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0B4B" w14:textId="77777777" w:rsidR="00D94AFC" w:rsidRPr="008578D0" w:rsidRDefault="00D94AFC">
      <w:pPr>
        <w:rPr>
          <w:rFonts w:ascii="Arial" w:hAnsi="Arial" w:cs="Arial"/>
          <w:color w:val="000000"/>
        </w:rPr>
      </w:pPr>
    </w:p>
    <w:p w14:paraId="420D2F56" w14:textId="77777777" w:rsidR="00F97703" w:rsidRPr="008578D0" w:rsidRDefault="00082D15" w:rsidP="00F97703">
      <w:pPr>
        <w:jc w:val="center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noProof/>
        </w:rPr>
        <w:drawing>
          <wp:inline distT="0" distB="0" distL="0" distR="0" wp14:anchorId="0F768737" wp14:editId="2F456833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D016" w14:textId="77777777" w:rsidR="00F97703" w:rsidRPr="008578D0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>Upper</w:t>
      </w:r>
      <w:r w:rsidR="00F97703" w:rsidRPr="008578D0">
        <w:rPr>
          <w:rFonts w:ascii="Arial" w:hAnsi="Arial" w:cs="Arial"/>
          <w:b/>
          <w:color w:val="000000"/>
        </w:rPr>
        <w:t xml:space="preserve"> Tribunal </w:t>
      </w:r>
    </w:p>
    <w:p w14:paraId="6E84874C" w14:textId="284F7FFB" w:rsidR="00874C7E" w:rsidRPr="008578D0" w:rsidRDefault="00F97703" w:rsidP="00780F86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b/>
          <w:color w:val="000000"/>
        </w:rPr>
        <w:t xml:space="preserve">(Immigration and Asylum </w:t>
      </w:r>
      <w:proofErr w:type="gramStart"/>
      <w:r w:rsidRPr="008578D0">
        <w:rPr>
          <w:rFonts w:ascii="Arial" w:hAnsi="Arial" w:cs="Arial"/>
          <w:b/>
          <w:color w:val="000000"/>
        </w:rPr>
        <w:t>Chamber)</w:t>
      </w:r>
      <w:r w:rsidR="009E46FB">
        <w:rPr>
          <w:rFonts w:ascii="Arial" w:hAnsi="Arial" w:cs="Arial"/>
          <w:b/>
          <w:color w:val="000000"/>
        </w:rPr>
        <w:t xml:space="preserve">   </w:t>
      </w:r>
      <w:proofErr w:type="gramEnd"/>
      <w:r w:rsidR="009E46FB">
        <w:rPr>
          <w:rFonts w:ascii="Arial" w:hAnsi="Arial" w:cs="Arial"/>
          <w:b/>
          <w:color w:val="000000"/>
        </w:rPr>
        <w:t xml:space="preserve">                  </w:t>
      </w:r>
      <w:r w:rsidR="00B3524D" w:rsidRPr="009E46FB">
        <w:rPr>
          <w:rFonts w:ascii="Arial" w:hAnsi="Arial" w:cs="Arial"/>
          <w:b/>
          <w:color w:val="000000"/>
        </w:rPr>
        <w:t>Appeal Number</w:t>
      </w:r>
      <w:r w:rsidR="00D53769" w:rsidRPr="009E46FB">
        <w:rPr>
          <w:rFonts w:ascii="Arial" w:hAnsi="Arial" w:cs="Arial"/>
          <w:b/>
          <w:color w:val="000000"/>
        </w:rPr>
        <w:t>:</w:t>
      </w:r>
      <w:r w:rsidR="00B3524D" w:rsidRPr="009E46FB">
        <w:rPr>
          <w:rFonts w:ascii="Arial" w:hAnsi="Arial" w:cs="Arial"/>
          <w:b/>
          <w:color w:val="000000"/>
        </w:rPr>
        <w:t xml:space="preserve"> </w:t>
      </w:r>
      <w:r w:rsidR="003461C7" w:rsidRPr="009E46FB">
        <w:rPr>
          <w:rFonts w:ascii="Arial" w:hAnsi="Arial" w:cs="Arial"/>
          <w:b/>
          <w:color w:val="000000"/>
        </w:rPr>
        <w:t>EA/08312/2017</w:t>
      </w:r>
    </w:p>
    <w:p w14:paraId="6D476E5C" w14:textId="77777777"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14:paraId="074682CB" w14:textId="77777777" w:rsidR="00C345E1" w:rsidRPr="008578D0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8578D0">
        <w:rPr>
          <w:rFonts w:ascii="Arial" w:hAnsi="Arial" w:cs="Arial"/>
          <w:b/>
          <w:color w:val="000000"/>
          <w:u w:val="single"/>
        </w:rPr>
        <w:t>THE IMMIGRATION ACTS</w:t>
      </w:r>
    </w:p>
    <w:p w14:paraId="21092464" w14:textId="77777777"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10599" w:type="dxa"/>
        <w:tblLook w:val="01E0" w:firstRow="1" w:lastRow="1" w:firstColumn="1" w:lastColumn="1" w:noHBand="0" w:noVBand="0"/>
      </w:tblPr>
      <w:tblGrid>
        <w:gridCol w:w="5387"/>
        <w:gridCol w:w="5212"/>
      </w:tblGrid>
      <w:tr w:rsidR="00D22636" w:rsidRPr="00FD50E5" w14:paraId="151B6A12" w14:textId="77777777" w:rsidTr="009E46FB">
        <w:trPr>
          <w:trHeight w:val="321"/>
        </w:trPr>
        <w:tc>
          <w:tcPr>
            <w:tcW w:w="5387" w:type="dxa"/>
            <w:shd w:val="clear" w:color="auto" w:fill="auto"/>
          </w:tcPr>
          <w:p w14:paraId="76C5E1B2" w14:textId="77777777" w:rsidR="00D22636" w:rsidRPr="00FD50E5" w:rsidRDefault="00844156" w:rsidP="00673E8F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Heard</w:t>
            </w:r>
            <w:r w:rsidR="00870267" w:rsidRPr="00FD50E5">
              <w:rPr>
                <w:rFonts w:ascii="Arial" w:hAnsi="Arial" w:cs="Arial"/>
                <w:b/>
              </w:rPr>
              <w:t xml:space="preserve"> at </w:t>
            </w:r>
            <w:r w:rsidR="00673E8F">
              <w:rPr>
                <w:rFonts w:ascii="Arial" w:hAnsi="Arial" w:cs="Arial"/>
                <w:b/>
              </w:rPr>
              <w:t>Field House</w:t>
            </w:r>
            <w:r w:rsidR="00874C7E" w:rsidRPr="00FD50E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212" w:type="dxa"/>
            <w:shd w:val="clear" w:color="auto" w:fill="auto"/>
          </w:tcPr>
          <w:p w14:paraId="207073E9" w14:textId="77777777" w:rsidR="00D22636" w:rsidRPr="00FD50E5" w:rsidRDefault="00283659" w:rsidP="00FD50E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FD50E5">
              <w:rPr>
                <w:rFonts w:ascii="Arial" w:hAnsi="Arial" w:cs="Arial"/>
                <w:b/>
                <w:color w:val="000000"/>
              </w:rPr>
              <w:t>Determination Promulgated</w:t>
            </w:r>
          </w:p>
        </w:tc>
      </w:tr>
      <w:tr w:rsidR="00D22636" w:rsidRPr="00FD50E5" w14:paraId="4CF01A96" w14:textId="77777777" w:rsidTr="009E46FB">
        <w:trPr>
          <w:trHeight w:val="321"/>
        </w:trPr>
        <w:tc>
          <w:tcPr>
            <w:tcW w:w="5387" w:type="dxa"/>
            <w:shd w:val="clear" w:color="auto" w:fill="auto"/>
          </w:tcPr>
          <w:p w14:paraId="57C0DF66" w14:textId="77777777" w:rsidR="00D22636" w:rsidRPr="00FD50E5" w:rsidRDefault="00D22636" w:rsidP="00B300CE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On</w:t>
            </w:r>
            <w:r w:rsidR="00A905CD" w:rsidRPr="00FD50E5">
              <w:rPr>
                <w:rFonts w:ascii="Arial" w:hAnsi="Arial" w:cs="Arial"/>
                <w:b/>
              </w:rPr>
              <w:t xml:space="preserve"> </w:t>
            </w:r>
            <w:r w:rsidR="00A3664D">
              <w:rPr>
                <w:rFonts w:ascii="Arial" w:hAnsi="Arial" w:cs="Arial"/>
                <w:b/>
              </w:rPr>
              <w:t>9</w:t>
            </w:r>
            <w:r w:rsidR="00A3664D" w:rsidRPr="00A3664D">
              <w:rPr>
                <w:rFonts w:ascii="Arial" w:hAnsi="Arial" w:cs="Arial"/>
                <w:b/>
                <w:vertAlign w:val="superscript"/>
              </w:rPr>
              <w:t>th</w:t>
            </w:r>
            <w:r w:rsidR="00A3664D">
              <w:rPr>
                <w:rFonts w:ascii="Arial" w:hAnsi="Arial" w:cs="Arial"/>
                <w:b/>
              </w:rPr>
              <w:t xml:space="preserve"> July 2018</w:t>
            </w:r>
          </w:p>
        </w:tc>
        <w:tc>
          <w:tcPr>
            <w:tcW w:w="5212" w:type="dxa"/>
            <w:shd w:val="clear" w:color="auto" w:fill="auto"/>
          </w:tcPr>
          <w:p w14:paraId="1D472200" w14:textId="77777777" w:rsidR="00D22636" w:rsidRPr="00FD50E5" w:rsidRDefault="00C82C0F" w:rsidP="00FD50E5">
            <w:pPr>
              <w:jc w:val="both"/>
              <w:rPr>
                <w:rFonts w:ascii="Arial" w:hAnsi="Arial" w:cs="Arial"/>
                <w:b/>
              </w:rPr>
            </w:pPr>
            <w:r w:rsidRPr="00C82C0F">
              <w:rPr>
                <w:rFonts w:ascii="Arial" w:hAnsi="Arial" w:cs="Arial"/>
                <w:b/>
              </w:rPr>
              <w:t>On 12</w:t>
            </w:r>
            <w:r w:rsidRPr="00C82C0F">
              <w:rPr>
                <w:rFonts w:ascii="Arial" w:hAnsi="Arial" w:cs="Arial"/>
                <w:b/>
                <w:vertAlign w:val="superscript"/>
              </w:rPr>
              <w:t>th</w:t>
            </w:r>
            <w:r w:rsidRPr="00C82C0F">
              <w:rPr>
                <w:rFonts w:ascii="Arial" w:hAnsi="Arial" w:cs="Arial"/>
                <w:b/>
              </w:rPr>
              <w:t xml:space="preserve"> July 2018</w:t>
            </w:r>
          </w:p>
        </w:tc>
      </w:tr>
      <w:tr w:rsidR="00D22636" w:rsidRPr="00FD50E5" w14:paraId="761DA277" w14:textId="77777777" w:rsidTr="009E46FB">
        <w:trPr>
          <w:trHeight w:val="298"/>
        </w:trPr>
        <w:tc>
          <w:tcPr>
            <w:tcW w:w="5387" w:type="dxa"/>
            <w:shd w:val="clear" w:color="auto" w:fill="auto"/>
          </w:tcPr>
          <w:p w14:paraId="3238DC5C" w14:textId="77777777"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212" w:type="dxa"/>
            <w:shd w:val="clear" w:color="auto" w:fill="auto"/>
          </w:tcPr>
          <w:p w14:paraId="4A6A9687" w14:textId="77777777"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9EE9EDF" w14:textId="77777777" w:rsidR="00A15234" w:rsidRPr="008578D0" w:rsidRDefault="00A15234" w:rsidP="00A15234">
      <w:pPr>
        <w:jc w:val="center"/>
        <w:rPr>
          <w:rFonts w:ascii="Arial" w:hAnsi="Arial" w:cs="Arial"/>
        </w:rPr>
      </w:pPr>
    </w:p>
    <w:p w14:paraId="15CE93EF" w14:textId="77777777" w:rsidR="00A15234" w:rsidRPr="008578D0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Befo</w:t>
      </w:r>
      <w:r w:rsidR="00A15234" w:rsidRPr="008578D0">
        <w:rPr>
          <w:rFonts w:ascii="Arial" w:hAnsi="Arial" w:cs="Arial"/>
          <w:b/>
        </w:rPr>
        <w:t>re</w:t>
      </w:r>
    </w:p>
    <w:p w14:paraId="310DF7BE" w14:textId="77777777"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14:paraId="7FE5FC2D" w14:textId="77777777" w:rsidR="00D20757" w:rsidRPr="008578D0" w:rsidRDefault="00D8561E" w:rsidP="00A15234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UPPER TRIBUNAL JUDGE COKER</w:t>
      </w:r>
    </w:p>
    <w:p w14:paraId="3508477B" w14:textId="77777777"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14:paraId="19AAFA59" w14:textId="77777777" w:rsidR="00A845DC" w:rsidRPr="008578D0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Between</w:t>
      </w:r>
    </w:p>
    <w:p w14:paraId="4F52F8CE" w14:textId="77777777" w:rsidR="00A845DC" w:rsidRPr="008578D0" w:rsidRDefault="00A845DC" w:rsidP="00A15234">
      <w:pPr>
        <w:jc w:val="center"/>
        <w:rPr>
          <w:rFonts w:ascii="Arial" w:hAnsi="Arial" w:cs="Arial"/>
          <w:b/>
        </w:rPr>
      </w:pPr>
    </w:p>
    <w:p w14:paraId="3D1FD3D3" w14:textId="77777777"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14:paraId="090E0917" w14:textId="77777777" w:rsidR="00D15E9E" w:rsidRPr="008578D0" w:rsidRDefault="00D15E9E" w:rsidP="00D15E9E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SECRETARY OF STATE FOR THE HOME DEPARTMENT</w:t>
      </w:r>
    </w:p>
    <w:p w14:paraId="7A7F7D1C" w14:textId="77777777" w:rsidR="00704B61" w:rsidRPr="008578D0" w:rsidRDefault="00704B6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Appellant</w:t>
      </w:r>
    </w:p>
    <w:p w14:paraId="07EF9F80" w14:textId="77777777" w:rsidR="00704B61" w:rsidRDefault="00172D1A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A</w:t>
      </w:r>
      <w:r w:rsidR="00DD5071" w:rsidRPr="008578D0">
        <w:rPr>
          <w:rFonts w:ascii="Arial" w:hAnsi="Arial" w:cs="Arial"/>
          <w:b/>
        </w:rPr>
        <w:t>nd</w:t>
      </w:r>
    </w:p>
    <w:p w14:paraId="0EC69C96" w14:textId="77777777" w:rsidR="003614EE" w:rsidRPr="008578D0" w:rsidRDefault="003614EE" w:rsidP="00704B61">
      <w:pPr>
        <w:jc w:val="center"/>
        <w:rPr>
          <w:rFonts w:ascii="Arial" w:hAnsi="Arial" w:cs="Arial"/>
          <w:b/>
        </w:rPr>
      </w:pPr>
    </w:p>
    <w:p w14:paraId="7471EAF9" w14:textId="77777777" w:rsidR="00172D1A" w:rsidRPr="008578D0" w:rsidRDefault="003614EE" w:rsidP="00704B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TUDOREL IANCU</w:t>
      </w:r>
    </w:p>
    <w:p w14:paraId="51505368" w14:textId="77777777" w:rsidR="00DD5071" w:rsidRPr="008578D0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Respondent</w:t>
      </w:r>
    </w:p>
    <w:p w14:paraId="119CADDA" w14:textId="77777777" w:rsidR="00DD5071" w:rsidRPr="008578D0" w:rsidRDefault="00DD5071" w:rsidP="00DD5071">
      <w:pPr>
        <w:rPr>
          <w:rFonts w:ascii="Arial" w:hAnsi="Arial" w:cs="Arial"/>
          <w:u w:val="single"/>
        </w:rPr>
      </w:pPr>
    </w:p>
    <w:p w14:paraId="42C63B58" w14:textId="77777777" w:rsidR="00DD5071" w:rsidRPr="008578D0" w:rsidRDefault="00DE7DB7" w:rsidP="00DA4D91">
      <w:pPr>
        <w:outlineLvl w:val="0"/>
        <w:rPr>
          <w:rFonts w:ascii="Arial" w:hAnsi="Arial" w:cs="Arial"/>
        </w:rPr>
      </w:pPr>
      <w:r w:rsidRPr="008578D0">
        <w:rPr>
          <w:rFonts w:ascii="Arial" w:hAnsi="Arial" w:cs="Arial"/>
          <w:b/>
          <w:u w:val="single"/>
        </w:rPr>
        <w:t>Representation</w:t>
      </w:r>
      <w:r w:rsidRPr="008578D0">
        <w:rPr>
          <w:rFonts w:ascii="Arial" w:hAnsi="Arial" w:cs="Arial"/>
          <w:b/>
        </w:rPr>
        <w:t>:</w:t>
      </w:r>
    </w:p>
    <w:p w14:paraId="49DF6CD2" w14:textId="77777777" w:rsidR="00DE7DB7" w:rsidRPr="008578D0" w:rsidRDefault="00DE7DB7" w:rsidP="00DD5071">
      <w:pPr>
        <w:rPr>
          <w:rFonts w:ascii="Arial" w:hAnsi="Arial" w:cs="Arial"/>
        </w:rPr>
      </w:pPr>
    </w:p>
    <w:p w14:paraId="1B5E8391" w14:textId="77777777" w:rsidR="00DE7DB7" w:rsidRPr="008578D0" w:rsidRDefault="00DE7DB7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8578D0">
        <w:rPr>
          <w:rFonts w:ascii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3614EE">
        <w:rPr>
          <w:rFonts w:ascii="Arial" w:hAnsi="Arial" w:cs="Arial"/>
        </w:rPr>
        <w:t xml:space="preserve">Ms K Pal, Senior Home Office Presenting Officer </w:t>
      </w:r>
    </w:p>
    <w:p w14:paraId="13EA0BE6" w14:textId="77777777" w:rsidR="00DE7DB7" w:rsidRPr="008578D0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8578D0">
        <w:rPr>
          <w:rFonts w:ascii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3614EE">
        <w:rPr>
          <w:rFonts w:ascii="Arial" w:hAnsi="Arial" w:cs="Arial"/>
        </w:rPr>
        <w:t xml:space="preserve">no appearance either in person or by legal representative </w:t>
      </w:r>
    </w:p>
    <w:p w14:paraId="14D72F34" w14:textId="77777777" w:rsidR="00DE7DB7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1E3A9DA8" w14:textId="77777777" w:rsidR="00D463AA" w:rsidRPr="008578D0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49BEFF9C" w14:textId="77777777" w:rsidR="00DE7DB7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8578D0">
        <w:rPr>
          <w:rFonts w:ascii="Arial" w:hAnsi="Arial" w:cs="Arial"/>
          <w:b/>
          <w:u w:val="single"/>
        </w:rPr>
        <w:t>DETERMINATION AND REASONS</w:t>
      </w:r>
    </w:p>
    <w:p w14:paraId="3F60EBBF" w14:textId="77777777" w:rsidR="00673E8F" w:rsidRPr="008578D0" w:rsidRDefault="00673E8F" w:rsidP="00DA4D91">
      <w:pPr>
        <w:tabs>
          <w:tab w:val="left" w:pos="2520"/>
        </w:tabs>
        <w:jc w:val="center"/>
        <w:outlineLvl w:val="0"/>
        <w:rPr>
          <w:rFonts w:ascii="Arial" w:hAnsi="Arial" w:cs="Arial"/>
        </w:rPr>
      </w:pPr>
    </w:p>
    <w:p w14:paraId="69BC6DAF" w14:textId="77777777" w:rsidR="00AB6C32" w:rsidRPr="008578D0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14:paraId="7CC8B3C1" w14:textId="77777777" w:rsidR="006066CE" w:rsidRDefault="006066CE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Secretary of State was granted permission to appeal the decision of the First-tier Tribunal </w:t>
      </w:r>
      <w:proofErr w:type="gramStart"/>
      <w:r>
        <w:rPr>
          <w:rFonts w:ascii="Arial" w:hAnsi="Arial" w:cs="Arial"/>
        </w:rPr>
        <w:t>on the grounds that</w:t>
      </w:r>
      <w:proofErr w:type="gramEnd"/>
      <w:r>
        <w:rPr>
          <w:rFonts w:ascii="Arial" w:hAnsi="Arial" w:cs="Arial"/>
        </w:rPr>
        <w:t xml:space="preserve"> the First-tier Tribunal judge had considered the appeal by Mr </w:t>
      </w:r>
      <w:proofErr w:type="spellStart"/>
      <w:r>
        <w:rPr>
          <w:rFonts w:ascii="Arial" w:hAnsi="Arial" w:cs="Arial"/>
        </w:rPr>
        <w:t>Iancu</w:t>
      </w:r>
      <w:proofErr w:type="spellEnd"/>
      <w:r>
        <w:rPr>
          <w:rFonts w:ascii="Arial" w:hAnsi="Arial" w:cs="Arial"/>
        </w:rPr>
        <w:t xml:space="preserve"> as if it were an appeal against a deportation order rather than an appeal against a decision to remove him. </w:t>
      </w:r>
    </w:p>
    <w:p w14:paraId="3AA4E382" w14:textId="77777777" w:rsidR="006066CE" w:rsidRDefault="006066CE" w:rsidP="006066CE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62B8B762" w14:textId="77777777" w:rsidR="006066CE" w:rsidRDefault="006066CE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 </w:t>
      </w:r>
      <w:proofErr w:type="spellStart"/>
      <w:r>
        <w:rPr>
          <w:rFonts w:ascii="Arial" w:hAnsi="Arial" w:cs="Arial"/>
        </w:rPr>
        <w:t>Iancu</w:t>
      </w:r>
      <w:proofErr w:type="spellEnd"/>
      <w:r>
        <w:rPr>
          <w:rFonts w:ascii="Arial" w:hAnsi="Arial" w:cs="Arial"/>
        </w:rPr>
        <w:t xml:space="preserve"> was served with a copy of the grant of permission and the notice of hearing at his last notified address. The Notice of hearing has not been returned to the Upper Tribunal. Mr </w:t>
      </w:r>
      <w:proofErr w:type="spellStart"/>
      <w:r>
        <w:rPr>
          <w:rFonts w:ascii="Arial" w:hAnsi="Arial" w:cs="Arial"/>
        </w:rPr>
        <w:t>Iancu</w:t>
      </w:r>
      <w:proofErr w:type="spellEnd"/>
      <w:r>
        <w:rPr>
          <w:rFonts w:ascii="Arial" w:hAnsi="Arial" w:cs="Arial"/>
        </w:rPr>
        <w:t xml:space="preserve"> had not arrived at the Tribunal by 11am and no explanation had been received for his absence and no application for an adjournment made. I proceeded to hear the case in his absence.</w:t>
      </w:r>
    </w:p>
    <w:p w14:paraId="63601D8A" w14:textId="77777777" w:rsidR="006066CE" w:rsidRDefault="006066CE" w:rsidP="006066CE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795A2965" w14:textId="77777777" w:rsidR="00D935EC" w:rsidRDefault="006066CE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SSHD took a decision to remove Mr </w:t>
      </w:r>
      <w:proofErr w:type="spellStart"/>
      <w:r w:rsidR="000228B2">
        <w:rPr>
          <w:rFonts w:ascii="Arial" w:hAnsi="Arial" w:cs="Arial"/>
        </w:rPr>
        <w:t>Ia</w:t>
      </w:r>
      <w:r>
        <w:rPr>
          <w:rFonts w:ascii="Arial" w:hAnsi="Arial" w:cs="Arial"/>
        </w:rPr>
        <w:t>ncu</w:t>
      </w:r>
      <w:proofErr w:type="spellEnd"/>
      <w:r>
        <w:rPr>
          <w:rFonts w:ascii="Arial" w:hAnsi="Arial" w:cs="Arial"/>
        </w:rPr>
        <w:t xml:space="preserve"> </w:t>
      </w:r>
      <w:r w:rsidR="00D935EC">
        <w:rPr>
          <w:rFonts w:ascii="Arial" w:hAnsi="Arial" w:cs="Arial"/>
        </w:rPr>
        <w:t>because he had not provided any evidence he was exercising Treaty R</w:t>
      </w:r>
      <w:bookmarkStart w:id="0" w:name="_GoBack"/>
      <w:bookmarkEnd w:id="0"/>
      <w:r w:rsidR="00D935EC">
        <w:rPr>
          <w:rFonts w:ascii="Arial" w:hAnsi="Arial" w:cs="Arial"/>
        </w:rPr>
        <w:t xml:space="preserve">ights. He appealed but did not </w:t>
      </w:r>
      <w:r w:rsidR="00D935EC">
        <w:rPr>
          <w:rFonts w:ascii="Arial" w:hAnsi="Arial" w:cs="Arial"/>
        </w:rPr>
        <w:lastRenderedPageBreak/>
        <w:t xml:space="preserve">attend the hearing before the First-tier Tribunal. The First-tier Tribunal Judge reached a decision to allow his appeal under the mistaken impression </w:t>
      </w:r>
      <w:r w:rsidR="000228B2">
        <w:rPr>
          <w:rFonts w:ascii="Arial" w:hAnsi="Arial" w:cs="Arial"/>
        </w:rPr>
        <w:t>that</w:t>
      </w:r>
      <w:r w:rsidR="00D935EC">
        <w:rPr>
          <w:rFonts w:ascii="Arial" w:hAnsi="Arial" w:cs="Arial"/>
        </w:rPr>
        <w:t xml:space="preserve"> the appeal was against a decision to make a deportation order. The First-tier Tribunal Judge materially erred in law and I set aside the decision to be remade. </w:t>
      </w:r>
    </w:p>
    <w:p w14:paraId="12F307F9" w14:textId="77777777" w:rsidR="00D935EC" w:rsidRPr="00D935EC" w:rsidRDefault="00D935EC" w:rsidP="00D935EC">
      <w:pPr>
        <w:pStyle w:val="ListParagraph"/>
        <w:rPr>
          <w:rFonts w:ascii="Arial" w:hAnsi="Arial" w:cs="Arial"/>
        </w:rPr>
      </w:pPr>
    </w:p>
    <w:p w14:paraId="10858DBD" w14:textId="77777777" w:rsidR="00D935EC" w:rsidRDefault="00D935EC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 </w:t>
      </w:r>
      <w:proofErr w:type="spellStart"/>
      <w:r w:rsidR="000228B2">
        <w:rPr>
          <w:rFonts w:ascii="Arial" w:hAnsi="Arial" w:cs="Arial"/>
        </w:rPr>
        <w:t>Iancu</w:t>
      </w:r>
      <w:proofErr w:type="spellEnd"/>
      <w:r>
        <w:rPr>
          <w:rFonts w:ascii="Arial" w:hAnsi="Arial" w:cs="Arial"/>
        </w:rPr>
        <w:t xml:space="preserve"> has not filed with the Tribunal any</w:t>
      </w:r>
      <w:r w:rsidR="006A2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evidence t</w:t>
      </w:r>
      <w:r w:rsidR="006A212F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at he is exercising Treaty Rights either now or at the time of the </w:t>
      </w:r>
      <w:r w:rsidR="000228B2">
        <w:rPr>
          <w:rFonts w:ascii="Arial" w:hAnsi="Arial" w:cs="Arial"/>
        </w:rPr>
        <w:t>decision</w:t>
      </w:r>
      <w:r>
        <w:rPr>
          <w:rFonts w:ascii="Arial" w:hAnsi="Arial" w:cs="Arial"/>
        </w:rPr>
        <w:t xml:space="preserve">. </w:t>
      </w:r>
      <w:r w:rsidR="006A212F">
        <w:rPr>
          <w:rFonts w:ascii="Arial" w:hAnsi="Arial" w:cs="Arial"/>
        </w:rPr>
        <w:t xml:space="preserve">The burden of proof is upon Mr </w:t>
      </w:r>
      <w:proofErr w:type="spellStart"/>
      <w:r w:rsidR="006A212F">
        <w:rPr>
          <w:rFonts w:ascii="Arial" w:hAnsi="Arial" w:cs="Arial"/>
        </w:rPr>
        <w:t>Iancu</w:t>
      </w:r>
      <w:proofErr w:type="spellEnd"/>
      <w:r w:rsidR="006A212F">
        <w:rPr>
          <w:rFonts w:ascii="Arial" w:hAnsi="Arial" w:cs="Arial"/>
        </w:rPr>
        <w:t xml:space="preserve"> and he has failed to discharge that burden.</w:t>
      </w:r>
    </w:p>
    <w:p w14:paraId="6E9B3A90" w14:textId="77777777" w:rsidR="006A212F" w:rsidRPr="006A212F" w:rsidRDefault="006A212F" w:rsidP="006A212F">
      <w:pPr>
        <w:pStyle w:val="ListParagraph"/>
        <w:rPr>
          <w:rFonts w:ascii="Arial" w:hAnsi="Arial" w:cs="Arial"/>
        </w:rPr>
      </w:pPr>
    </w:p>
    <w:p w14:paraId="54229B46" w14:textId="77777777" w:rsidR="006A212F" w:rsidRDefault="006A212F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dismiss Mr </w:t>
      </w:r>
      <w:proofErr w:type="spellStart"/>
      <w:r w:rsidR="000228B2">
        <w:rPr>
          <w:rFonts w:ascii="Arial" w:hAnsi="Arial" w:cs="Arial"/>
        </w:rPr>
        <w:t>Ia</w:t>
      </w:r>
      <w:r>
        <w:rPr>
          <w:rFonts w:ascii="Arial" w:hAnsi="Arial" w:cs="Arial"/>
        </w:rPr>
        <w:t>ncu’s</w:t>
      </w:r>
      <w:proofErr w:type="spellEnd"/>
      <w:r>
        <w:rPr>
          <w:rFonts w:ascii="Arial" w:hAnsi="Arial" w:cs="Arial"/>
        </w:rPr>
        <w:t xml:space="preserve"> appeal against the </w:t>
      </w:r>
      <w:r w:rsidR="000228B2">
        <w:rPr>
          <w:rFonts w:ascii="Arial" w:hAnsi="Arial" w:cs="Arial"/>
        </w:rPr>
        <w:t>decision</w:t>
      </w:r>
      <w:r>
        <w:rPr>
          <w:rFonts w:ascii="Arial" w:hAnsi="Arial" w:cs="Arial"/>
        </w:rPr>
        <w:t xml:space="preserve"> to remove him from the UK.</w:t>
      </w:r>
    </w:p>
    <w:p w14:paraId="4EABBB19" w14:textId="77777777" w:rsidR="006A212F" w:rsidRPr="006A212F" w:rsidRDefault="006A212F" w:rsidP="006A212F">
      <w:pPr>
        <w:pStyle w:val="ListParagraph"/>
        <w:rPr>
          <w:rFonts w:ascii="Arial" w:hAnsi="Arial" w:cs="Arial"/>
        </w:rPr>
      </w:pPr>
    </w:p>
    <w:p w14:paraId="2D3592CA" w14:textId="77777777" w:rsidR="005965E5" w:rsidRPr="008578D0" w:rsidRDefault="005965E5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7B4D07A7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  <w:u w:val="single"/>
        </w:rPr>
      </w:pPr>
      <w:r w:rsidRPr="008578D0">
        <w:rPr>
          <w:rFonts w:ascii="Arial" w:hAnsi="Arial" w:cs="Arial"/>
        </w:rPr>
        <w:t xml:space="preserve">          </w:t>
      </w:r>
      <w:r w:rsidRPr="008578D0">
        <w:rPr>
          <w:rFonts w:ascii="Arial" w:hAnsi="Arial" w:cs="Arial"/>
          <w:u w:val="single"/>
        </w:rPr>
        <w:t>Conclusions:</w:t>
      </w:r>
    </w:p>
    <w:p w14:paraId="552B7B51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0026B0C4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The making of the decision of the First-tier Tribunal did involve the making of an error on a point of law.</w:t>
      </w:r>
    </w:p>
    <w:p w14:paraId="6757F69D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349CD3B5" w14:textId="77777777" w:rsidR="00A509FA" w:rsidRDefault="00EB45D2" w:rsidP="006A212F">
      <w:pPr>
        <w:tabs>
          <w:tab w:val="left" w:pos="567"/>
        </w:tabs>
        <w:ind w:left="540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ab/>
        <w:t xml:space="preserve">I set aside the decision </w:t>
      </w:r>
      <w:r w:rsidR="006A212F">
        <w:rPr>
          <w:rFonts w:ascii="Arial" w:hAnsi="Arial" w:cs="Arial"/>
        </w:rPr>
        <w:t>and</w:t>
      </w:r>
      <w:r w:rsidRPr="008578D0">
        <w:rPr>
          <w:rFonts w:ascii="Arial" w:hAnsi="Arial" w:cs="Arial"/>
        </w:rPr>
        <w:t xml:space="preserve"> re-make the dec</w:t>
      </w:r>
      <w:r w:rsidR="006A212F">
        <w:rPr>
          <w:rFonts w:ascii="Arial" w:hAnsi="Arial" w:cs="Arial"/>
        </w:rPr>
        <w:t xml:space="preserve">ision in the appeal by </w:t>
      </w:r>
      <w:r w:rsidRPr="008578D0">
        <w:rPr>
          <w:rFonts w:ascii="Arial" w:hAnsi="Arial" w:cs="Arial"/>
        </w:rPr>
        <w:t xml:space="preserve">dismissing </w:t>
      </w:r>
      <w:r w:rsidR="006A212F">
        <w:rPr>
          <w:rFonts w:ascii="Arial" w:hAnsi="Arial" w:cs="Arial"/>
        </w:rPr>
        <w:t xml:space="preserve">Mr </w:t>
      </w:r>
      <w:proofErr w:type="spellStart"/>
      <w:r w:rsidR="006A212F">
        <w:rPr>
          <w:rFonts w:ascii="Arial" w:hAnsi="Arial" w:cs="Arial"/>
        </w:rPr>
        <w:t>Iancu’s</w:t>
      </w:r>
      <w:proofErr w:type="spellEnd"/>
      <w:r w:rsidR="006A212F">
        <w:rPr>
          <w:rFonts w:ascii="Arial" w:hAnsi="Arial" w:cs="Arial"/>
        </w:rPr>
        <w:t xml:space="preserve"> appeal against the decision of the SSHD to remove him from the UK. </w:t>
      </w:r>
    </w:p>
    <w:p w14:paraId="7F72937A" w14:textId="77777777" w:rsidR="00423156" w:rsidRPr="008578D0" w:rsidRDefault="00423156" w:rsidP="00780F86">
      <w:pPr>
        <w:ind w:left="540" w:hanging="540"/>
        <w:jc w:val="both"/>
        <w:rPr>
          <w:rFonts w:ascii="Arial" w:hAnsi="Arial" w:cs="Arial"/>
        </w:rPr>
      </w:pPr>
    </w:p>
    <w:p w14:paraId="6990AF85" w14:textId="77777777" w:rsidR="001F2716" w:rsidRPr="008578D0" w:rsidRDefault="00780F86" w:rsidP="00ED036F">
      <w:pPr>
        <w:ind w:left="1079" w:hanging="539"/>
        <w:rPr>
          <w:rFonts w:ascii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008578D0">
        <w:rPr>
          <w:rFonts w:ascii="Arial" w:hAnsi="Arial" w:cs="Arial"/>
        </w:rPr>
        <w:t>Date</w:t>
      </w:r>
      <w:r w:rsidR="002E575D" w:rsidRPr="008578D0">
        <w:rPr>
          <w:rFonts w:ascii="Arial" w:hAnsi="Arial" w:cs="Arial"/>
        </w:rPr>
        <w:t xml:space="preserve"> </w:t>
      </w:r>
      <w:r w:rsidR="006A212F">
        <w:rPr>
          <w:rFonts w:ascii="Arial" w:hAnsi="Arial" w:cs="Arial"/>
        </w:rPr>
        <w:t>9</w:t>
      </w:r>
      <w:r w:rsidR="006A212F" w:rsidRPr="006A212F">
        <w:rPr>
          <w:rFonts w:ascii="Arial" w:hAnsi="Arial" w:cs="Arial"/>
          <w:vertAlign w:val="superscript"/>
        </w:rPr>
        <w:t>th</w:t>
      </w:r>
      <w:r w:rsidR="006A212F">
        <w:rPr>
          <w:rFonts w:ascii="Arial" w:hAnsi="Arial" w:cs="Arial"/>
        </w:rPr>
        <w:t xml:space="preserve"> July 2018</w:t>
      </w:r>
    </w:p>
    <w:p w14:paraId="6EAA796D" w14:textId="77777777" w:rsidR="00423156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4F5C4A" wp14:editId="01946A70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12AF5" w14:textId="77777777"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50D9C342" w14:textId="77777777"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4D24950A" w14:textId="77777777" w:rsidR="00B95326" w:rsidRPr="008578D0" w:rsidRDefault="00EB45D2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color w:val="000000"/>
        </w:rPr>
        <w:t xml:space="preserve">Upper Tribunal </w:t>
      </w:r>
      <w:r w:rsidR="009D055C" w:rsidRPr="008578D0">
        <w:rPr>
          <w:rFonts w:ascii="Arial" w:hAnsi="Arial" w:cs="Arial"/>
          <w:color w:val="000000"/>
        </w:rPr>
        <w:t xml:space="preserve">Judge </w:t>
      </w:r>
      <w:r w:rsidR="00630C34" w:rsidRPr="008578D0">
        <w:rPr>
          <w:rFonts w:ascii="Arial" w:hAnsi="Arial" w:cs="Arial"/>
          <w:color w:val="000000"/>
        </w:rPr>
        <w:t>Coker</w:t>
      </w:r>
    </w:p>
    <w:sectPr w:rsidR="00B95326" w:rsidRPr="008578D0" w:rsidSect="009E46FB">
      <w:headerReference w:type="default" r:id="rId10"/>
      <w:footerReference w:type="default" r:id="rId11"/>
      <w:footerReference w:type="first" r:id="rId12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7D85D" w14:textId="77777777" w:rsidR="00AD21E2" w:rsidRDefault="00AD21E2">
      <w:r>
        <w:separator/>
      </w:r>
    </w:p>
  </w:endnote>
  <w:endnote w:type="continuationSeparator" w:id="0">
    <w:p w14:paraId="12B93A04" w14:textId="77777777" w:rsidR="00AD21E2" w:rsidRDefault="00AD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214E2" w14:textId="3D091821" w:rsidR="001F6F7E" w:rsidRPr="009E46FB" w:rsidRDefault="001F6F7E" w:rsidP="00593795">
    <w:pPr>
      <w:pStyle w:val="Footer"/>
      <w:jc w:val="center"/>
      <w:rPr>
        <w:rFonts w:ascii="Arial" w:hAnsi="Arial" w:cs="Arial"/>
      </w:rPr>
    </w:pPr>
    <w:r w:rsidRPr="009E46FB">
      <w:rPr>
        <w:rStyle w:val="PageNumber"/>
        <w:rFonts w:ascii="Arial" w:hAnsi="Arial" w:cs="Arial"/>
      </w:rPr>
      <w:fldChar w:fldCharType="begin"/>
    </w:r>
    <w:r w:rsidRPr="009E46FB">
      <w:rPr>
        <w:rStyle w:val="PageNumber"/>
        <w:rFonts w:ascii="Arial" w:hAnsi="Arial" w:cs="Arial"/>
      </w:rPr>
      <w:instrText xml:space="preserve"> PAGE </w:instrText>
    </w:r>
    <w:r w:rsidRPr="009E46FB">
      <w:rPr>
        <w:rStyle w:val="PageNumber"/>
        <w:rFonts w:ascii="Arial" w:hAnsi="Arial" w:cs="Arial"/>
      </w:rPr>
      <w:fldChar w:fldCharType="separate"/>
    </w:r>
    <w:r w:rsidR="00F6375C">
      <w:rPr>
        <w:rStyle w:val="PageNumber"/>
        <w:rFonts w:ascii="Arial" w:hAnsi="Arial" w:cs="Arial"/>
        <w:noProof/>
      </w:rPr>
      <w:t>2</w:t>
    </w:r>
    <w:r w:rsidRPr="009E46FB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BBD2" w14:textId="77777777"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206D4B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C4CA" w14:textId="77777777" w:rsidR="00AD21E2" w:rsidRDefault="00AD21E2">
      <w:r>
        <w:separator/>
      </w:r>
    </w:p>
  </w:footnote>
  <w:footnote w:type="continuationSeparator" w:id="0">
    <w:p w14:paraId="4A078A9F" w14:textId="77777777" w:rsidR="00AD21E2" w:rsidRDefault="00AD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2C464" w14:textId="7FA612ED" w:rsidR="001F6F7E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Appeal Number:</w:t>
    </w:r>
    <w:r w:rsidR="000228B2">
      <w:rPr>
        <w:rFonts w:ascii="Arial" w:hAnsi="Arial" w:cs="Arial"/>
        <w:sz w:val="16"/>
        <w:szCs w:val="16"/>
      </w:rPr>
      <w:t xml:space="preserve"> EA/08312/2017</w:t>
    </w:r>
    <w:r>
      <w:rPr>
        <w:rFonts w:ascii="Arial" w:hAnsi="Arial" w:cs="Arial"/>
        <w:sz w:val="16"/>
        <w:szCs w:val="16"/>
      </w:rPr>
      <w:t xml:space="preserve"> </w:t>
    </w:r>
  </w:p>
  <w:p w14:paraId="21311319" w14:textId="77777777" w:rsidR="009E46FB" w:rsidRPr="003C5CE5" w:rsidRDefault="009E46FB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2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3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9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4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1E593A"/>
    <w:multiLevelType w:val="hybridMultilevel"/>
    <w:tmpl w:val="CCDC9F84"/>
    <w:lvl w:ilvl="0" w:tplc="D8CEEF16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6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21"/>
  </w:num>
  <w:num w:numId="6">
    <w:abstractNumId w:val="24"/>
  </w:num>
  <w:num w:numId="7">
    <w:abstractNumId w:val="22"/>
  </w:num>
  <w:num w:numId="8">
    <w:abstractNumId w:val="26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18"/>
  </w:num>
  <w:num w:numId="16">
    <w:abstractNumId w:val="20"/>
  </w:num>
  <w:num w:numId="17">
    <w:abstractNumId w:val="17"/>
  </w:num>
  <w:num w:numId="18">
    <w:abstractNumId w:val="7"/>
  </w:num>
  <w:num w:numId="19">
    <w:abstractNumId w:val="12"/>
  </w:num>
  <w:num w:numId="20">
    <w:abstractNumId w:val="3"/>
  </w:num>
  <w:num w:numId="21">
    <w:abstractNumId w:val="23"/>
  </w:num>
  <w:num w:numId="22">
    <w:abstractNumId w:val="4"/>
  </w:num>
  <w:num w:numId="23">
    <w:abstractNumId w:val="1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28B2"/>
    <w:rsid w:val="00023FF2"/>
    <w:rsid w:val="00026617"/>
    <w:rsid w:val="00033D3D"/>
    <w:rsid w:val="00036813"/>
    <w:rsid w:val="00051C2D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6036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36CBF"/>
    <w:rsid w:val="00342F01"/>
    <w:rsid w:val="00343FE3"/>
    <w:rsid w:val="003461C7"/>
    <w:rsid w:val="003509D4"/>
    <w:rsid w:val="003546C8"/>
    <w:rsid w:val="00354DD7"/>
    <w:rsid w:val="003614EE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6F4A"/>
    <w:rsid w:val="004B1D2E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066CE"/>
    <w:rsid w:val="00611276"/>
    <w:rsid w:val="00624F1A"/>
    <w:rsid w:val="0062579D"/>
    <w:rsid w:val="00630C34"/>
    <w:rsid w:val="00633D25"/>
    <w:rsid w:val="00645E92"/>
    <w:rsid w:val="00653E97"/>
    <w:rsid w:val="006664A5"/>
    <w:rsid w:val="00673E8F"/>
    <w:rsid w:val="00680319"/>
    <w:rsid w:val="00683EEF"/>
    <w:rsid w:val="00684A74"/>
    <w:rsid w:val="00690B8A"/>
    <w:rsid w:val="006A212F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B270C"/>
    <w:rsid w:val="008B5078"/>
    <w:rsid w:val="008B6F62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2B75"/>
    <w:rsid w:val="009C2408"/>
    <w:rsid w:val="009C40B8"/>
    <w:rsid w:val="009C6CC6"/>
    <w:rsid w:val="009D055C"/>
    <w:rsid w:val="009E46FB"/>
    <w:rsid w:val="009F5220"/>
    <w:rsid w:val="009F526C"/>
    <w:rsid w:val="009F637C"/>
    <w:rsid w:val="00A15234"/>
    <w:rsid w:val="00A201AB"/>
    <w:rsid w:val="00A27297"/>
    <w:rsid w:val="00A31C8B"/>
    <w:rsid w:val="00A343D8"/>
    <w:rsid w:val="00A35CFC"/>
    <w:rsid w:val="00A3664D"/>
    <w:rsid w:val="00A509FA"/>
    <w:rsid w:val="00A5238A"/>
    <w:rsid w:val="00A5334F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1E2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07C5"/>
    <w:rsid w:val="00C43BFD"/>
    <w:rsid w:val="00C46F62"/>
    <w:rsid w:val="00C640A8"/>
    <w:rsid w:val="00C64A47"/>
    <w:rsid w:val="00C7704B"/>
    <w:rsid w:val="00C81167"/>
    <w:rsid w:val="00C82C0F"/>
    <w:rsid w:val="00C865C1"/>
    <w:rsid w:val="00C951B1"/>
    <w:rsid w:val="00C95BBD"/>
    <w:rsid w:val="00CA107F"/>
    <w:rsid w:val="00CA10A1"/>
    <w:rsid w:val="00CA5CE4"/>
    <w:rsid w:val="00CB22DC"/>
    <w:rsid w:val="00CB6E35"/>
    <w:rsid w:val="00CC3A26"/>
    <w:rsid w:val="00CC6AB3"/>
    <w:rsid w:val="00CE1A46"/>
    <w:rsid w:val="00CE465E"/>
    <w:rsid w:val="00CF14D4"/>
    <w:rsid w:val="00D105F2"/>
    <w:rsid w:val="00D15E9E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8561E"/>
    <w:rsid w:val="00D85C13"/>
    <w:rsid w:val="00D86F3A"/>
    <w:rsid w:val="00D9111A"/>
    <w:rsid w:val="00D91BE3"/>
    <w:rsid w:val="00D9326A"/>
    <w:rsid w:val="00D935EC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F0787"/>
    <w:rsid w:val="00EF49C7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6375C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F84B4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4015-3C80-49F2-8660-63DC7A76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2018-07-26T15:48:00Z</dcterms:created>
  <dcterms:modified xsi:type="dcterms:W3CDTF">2018-07-26T15:48:00Z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