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6945" w:rsidRPr="000F6945" w:rsidRDefault="000F6945" w:rsidP="000F6945">
      <w:pPr>
        <w:jc w:val="center"/>
        <w:rPr>
          <w:rFonts w:ascii="Book Antiqua" w:hAnsi="Book Antiqua" w:cs="Arial"/>
          <w:color w:val="000000"/>
        </w:rPr>
      </w:pPr>
      <w:r w:rsidRPr="000F6945">
        <w:rPr>
          <w:rFonts w:ascii="Book Antiqua" w:hAnsi="Book Antiqua"/>
          <w:noProof/>
        </w:rPr>
        <w:drawing>
          <wp:inline distT="0" distB="0" distL="0" distR="0" wp14:anchorId="5174951C" wp14:editId="00893B8D">
            <wp:extent cx="1425600" cy="1080000"/>
            <wp:effectExtent l="0" t="0" r="3175" b="0"/>
            <wp:docPr id="2" name="Picture 2"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425600" cy="1080000"/>
                    </a:xfrm>
                    <a:prstGeom prst="rect">
                      <a:avLst/>
                    </a:prstGeom>
                    <a:noFill/>
                    <a:ln>
                      <a:noFill/>
                    </a:ln>
                  </pic:spPr>
                </pic:pic>
              </a:graphicData>
            </a:graphic>
          </wp:inline>
        </w:drawing>
      </w:r>
    </w:p>
    <w:p w:rsidR="000F6945" w:rsidRPr="000F6945" w:rsidRDefault="000F6945" w:rsidP="000F6945">
      <w:pPr>
        <w:tabs>
          <w:tab w:val="right" w:pos="9720"/>
        </w:tabs>
        <w:ind w:right="-82"/>
        <w:rPr>
          <w:rFonts w:ascii="Book Antiqua" w:hAnsi="Book Antiqua" w:cs="Arial"/>
          <w:b/>
          <w:color w:val="000000"/>
        </w:rPr>
      </w:pPr>
      <w:r w:rsidRPr="000F6945">
        <w:rPr>
          <w:rFonts w:ascii="Book Antiqua" w:hAnsi="Book Antiqua" w:cs="Arial"/>
          <w:b/>
          <w:color w:val="000000"/>
        </w:rPr>
        <w:t xml:space="preserve">Upper Tribunal </w:t>
      </w:r>
    </w:p>
    <w:p w:rsidR="000F6945" w:rsidRPr="000F6945" w:rsidRDefault="000F6945" w:rsidP="000F6945">
      <w:pPr>
        <w:tabs>
          <w:tab w:val="right" w:pos="9720"/>
        </w:tabs>
        <w:ind w:right="-82"/>
        <w:rPr>
          <w:rFonts w:ascii="Book Antiqua" w:hAnsi="Book Antiqua" w:cs="Arial"/>
          <w:color w:val="000000"/>
        </w:rPr>
      </w:pPr>
      <w:r w:rsidRPr="000F6945">
        <w:rPr>
          <w:rFonts w:ascii="Book Antiqua" w:hAnsi="Book Antiqua" w:cs="Arial"/>
          <w:b/>
          <w:color w:val="000000"/>
        </w:rPr>
        <w:t>(</w:t>
      </w:r>
      <w:r w:rsidR="00AA216E">
        <w:rPr>
          <w:rFonts w:ascii="Book Antiqua" w:hAnsi="Book Antiqua" w:cs="Arial"/>
          <w:b/>
          <w:color w:val="000000"/>
        </w:rPr>
        <w:t xml:space="preserve">Immigration and Asylum </w:t>
      </w:r>
      <w:proofErr w:type="gramStart"/>
      <w:r w:rsidR="00AA216E">
        <w:rPr>
          <w:rFonts w:ascii="Book Antiqua" w:hAnsi="Book Antiqua" w:cs="Arial"/>
          <w:b/>
          <w:color w:val="000000"/>
        </w:rPr>
        <w:t xml:space="preserve">Chamber)   </w:t>
      </w:r>
      <w:proofErr w:type="gramEnd"/>
      <w:r w:rsidR="00AA216E">
        <w:rPr>
          <w:rFonts w:ascii="Book Antiqua" w:hAnsi="Book Antiqua" w:cs="Arial"/>
          <w:b/>
          <w:color w:val="000000"/>
        </w:rPr>
        <w:t xml:space="preserve">                    </w:t>
      </w:r>
      <w:r w:rsidRPr="00AA216E">
        <w:rPr>
          <w:rFonts w:ascii="Book Antiqua" w:hAnsi="Book Antiqua" w:cs="Arial"/>
          <w:b/>
          <w:color w:val="000000"/>
        </w:rPr>
        <w:t>Appeal Number: EA/09266/2017</w:t>
      </w:r>
    </w:p>
    <w:p w:rsidR="000F6945" w:rsidRPr="000F6945" w:rsidRDefault="000F6945" w:rsidP="000F6945">
      <w:pPr>
        <w:jc w:val="center"/>
        <w:rPr>
          <w:rFonts w:ascii="Book Antiqua" w:hAnsi="Book Antiqua" w:cs="Arial"/>
          <w:color w:val="000000"/>
        </w:rPr>
      </w:pPr>
    </w:p>
    <w:p w:rsidR="000F6945" w:rsidRPr="000F6945" w:rsidRDefault="000F6945" w:rsidP="000F6945">
      <w:pPr>
        <w:jc w:val="center"/>
        <w:rPr>
          <w:rFonts w:ascii="Book Antiqua" w:hAnsi="Book Antiqua" w:cs="Arial"/>
          <w:b/>
          <w:color w:val="000000"/>
          <w:u w:val="single"/>
        </w:rPr>
      </w:pPr>
      <w:r w:rsidRPr="000F6945">
        <w:rPr>
          <w:rFonts w:ascii="Book Antiqua" w:hAnsi="Book Antiqua" w:cs="Arial"/>
          <w:b/>
          <w:color w:val="000000"/>
          <w:u w:val="single"/>
        </w:rPr>
        <w:t>THE IMMIGRATION ACTS</w:t>
      </w:r>
    </w:p>
    <w:p w:rsidR="000F6945" w:rsidRPr="000F6945" w:rsidRDefault="000F6945" w:rsidP="000F6945">
      <w:pPr>
        <w:jc w:val="center"/>
        <w:rPr>
          <w:rFonts w:ascii="Book Antiqua" w:hAnsi="Book Antiqua" w:cs="Arial"/>
          <w:b/>
          <w:u w:val="single"/>
        </w:rPr>
      </w:pPr>
    </w:p>
    <w:tbl>
      <w:tblPr>
        <w:tblW w:w="0" w:type="auto"/>
        <w:tblLook w:val="01E0" w:firstRow="1" w:lastRow="1" w:firstColumn="1" w:lastColumn="1" w:noHBand="0" w:noVBand="0"/>
      </w:tblPr>
      <w:tblGrid>
        <w:gridCol w:w="4815"/>
        <w:gridCol w:w="1092"/>
        <w:gridCol w:w="3721"/>
      </w:tblGrid>
      <w:tr w:rsidR="000F6945" w:rsidRPr="000F6945" w:rsidTr="00B10210">
        <w:trPr>
          <w:trHeight w:val="355"/>
        </w:trPr>
        <w:tc>
          <w:tcPr>
            <w:tcW w:w="4815" w:type="dxa"/>
            <w:shd w:val="clear" w:color="auto" w:fill="auto"/>
          </w:tcPr>
          <w:p w:rsidR="000F6945" w:rsidRPr="000F6945" w:rsidRDefault="000F6945" w:rsidP="00546425">
            <w:pPr>
              <w:jc w:val="both"/>
              <w:rPr>
                <w:rFonts w:ascii="Book Antiqua" w:hAnsi="Book Antiqua" w:cs="Arial"/>
                <w:b/>
              </w:rPr>
            </w:pPr>
            <w:r w:rsidRPr="000F6945">
              <w:rPr>
                <w:rFonts w:ascii="Book Antiqua" w:hAnsi="Book Antiqua" w:cs="Arial"/>
                <w:b/>
              </w:rPr>
              <w:t>Heard at Field House</w:t>
            </w:r>
          </w:p>
        </w:tc>
        <w:tc>
          <w:tcPr>
            <w:tcW w:w="4813" w:type="dxa"/>
            <w:gridSpan w:val="2"/>
            <w:shd w:val="clear" w:color="auto" w:fill="auto"/>
          </w:tcPr>
          <w:p w:rsidR="000F6945" w:rsidRPr="000F6945" w:rsidRDefault="00AA216E" w:rsidP="00546425">
            <w:pPr>
              <w:jc w:val="both"/>
              <w:rPr>
                <w:rFonts w:ascii="Book Antiqua" w:hAnsi="Book Antiqua" w:cs="Arial"/>
                <w:b/>
                <w:color w:val="000000"/>
              </w:rPr>
            </w:pPr>
            <w:r>
              <w:rPr>
                <w:rFonts w:ascii="Book Antiqua" w:hAnsi="Book Antiqua" w:cs="Arial"/>
                <w:b/>
                <w:color w:val="000000"/>
              </w:rPr>
              <w:t xml:space="preserve">        </w:t>
            </w:r>
            <w:r w:rsidR="000F6945" w:rsidRPr="000F6945">
              <w:rPr>
                <w:rFonts w:ascii="Book Antiqua" w:hAnsi="Book Antiqua" w:cs="Arial"/>
                <w:b/>
                <w:color w:val="000000"/>
              </w:rPr>
              <w:t>De</w:t>
            </w:r>
            <w:r w:rsidR="00B10210">
              <w:rPr>
                <w:rFonts w:ascii="Book Antiqua" w:hAnsi="Book Antiqua" w:cs="Arial"/>
                <w:b/>
                <w:color w:val="000000"/>
              </w:rPr>
              <w:t>cision and Reasons</w:t>
            </w:r>
            <w:r w:rsidR="000F6945" w:rsidRPr="000F6945">
              <w:rPr>
                <w:rFonts w:ascii="Book Antiqua" w:hAnsi="Book Antiqua" w:cs="Arial"/>
                <w:b/>
                <w:color w:val="000000"/>
              </w:rPr>
              <w:t xml:space="preserve"> Promulgated</w:t>
            </w:r>
          </w:p>
        </w:tc>
      </w:tr>
      <w:tr w:rsidR="000F6945" w:rsidRPr="000F6945" w:rsidTr="00B10210">
        <w:tc>
          <w:tcPr>
            <w:tcW w:w="4815" w:type="dxa"/>
            <w:shd w:val="clear" w:color="auto" w:fill="auto"/>
          </w:tcPr>
          <w:p w:rsidR="000F6945" w:rsidRPr="000F6945" w:rsidRDefault="000F6945" w:rsidP="000F6945">
            <w:pPr>
              <w:jc w:val="both"/>
              <w:rPr>
                <w:rFonts w:ascii="Book Antiqua" w:hAnsi="Book Antiqua" w:cs="Arial"/>
                <w:b/>
              </w:rPr>
            </w:pPr>
            <w:r w:rsidRPr="000F6945">
              <w:rPr>
                <w:rFonts w:ascii="Book Antiqua" w:hAnsi="Book Antiqua" w:cs="Arial"/>
                <w:b/>
              </w:rPr>
              <w:t>On 14 May 2018</w:t>
            </w:r>
          </w:p>
        </w:tc>
        <w:tc>
          <w:tcPr>
            <w:tcW w:w="4813" w:type="dxa"/>
            <w:gridSpan w:val="2"/>
            <w:shd w:val="clear" w:color="auto" w:fill="auto"/>
          </w:tcPr>
          <w:p w:rsidR="000F6945" w:rsidRPr="000F6945" w:rsidRDefault="00AA216E" w:rsidP="00546425">
            <w:pPr>
              <w:jc w:val="both"/>
              <w:rPr>
                <w:rFonts w:ascii="Book Antiqua" w:hAnsi="Book Antiqua" w:cs="Arial"/>
                <w:b/>
              </w:rPr>
            </w:pPr>
            <w:r>
              <w:rPr>
                <w:rFonts w:ascii="Book Antiqua" w:hAnsi="Book Antiqua" w:cs="Arial"/>
                <w:b/>
              </w:rPr>
              <w:t xml:space="preserve">        </w:t>
            </w:r>
            <w:r w:rsidR="00B10210">
              <w:rPr>
                <w:rFonts w:ascii="Book Antiqua" w:hAnsi="Book Antiqua" w:cs="Arial"/>
                <w:b/>
              </w:rPr>
              <w:t xml:space="preserve">On 20 June 2018 </w:t>
            </w:r>
          </w:p>
        </w:tc>
      </w:tr>
      <w:tr w:rsidR="000F6945" w:rsidRPr="000F6945" w:rsidTr="00B10210">
        <w:tc>
          <w:tcPr>
            <w:tcW w:w="5907" w:type="dxa"/>
            <w:gridSpan w:val="2"/>
            <w:shd w:val="clear" w:color="auto" w:fill="auto"/>
          </w:tcPr>
          <w:p w:rsidR="000F6945" w:rsidRPr="000F6945" w:rsidRDefault="000F6945" w:rsidP="00546425">
            <w:pPr>
              <w:jc w:val="both"/>
              <w:rPr>
                <w:rFonts w:ascii="Book Antiqua" w:hAnsi="Book Antiqua" w:cs="Arial"/>
                <w:b/>
              </w:rPr>
            </w:pPr>
          </w:p>
        </w:tc>
        <w:tc>
          <w:tcPr>
            <w:tcW w:w="3721" w:type="dxa"/>
            <w:shd w:val="clear" w:color="auto" w:fill="auto"/>
          </w:tcPr>
          <w:p w:rsidR="000F6945" w:rsidRPr="000F6945" w:rsidRDefault="000F6945" w:rsidP="00546425">
            <w:pPr>
              <w:jc w:val="both"/>
              <w:rPr>
                <w:rFonts w:ascii="Book Antiqua" w:hAnsi="Book Antiqua" w:cs="Arial"/>
                <w:b/>
              </w:rPr>
            </w:pPr>
          </w:p>
        </w:tc>
      </w:tr>
    </w:tbl>
    <w:p w:rsidR="000F6945" w:rsidRPr="000F6945" w:rsidRDefault="000F6945" w:rsidP="000F6945">
      <w:pPr>
        <w:jc w:val="center"/>
        <w:rPr>
          <w:rFonts w:ascii="Book Antiqua" w:hAnsi="Book Antiqua" w:cs="Arial"/>
        </w:rPr>
      </w:pPr>
    </w:p>
    <w:p w:rsidR="000F6945" w:rsidRPr="000F6945" w:rsidRDefault="000F6945" w:rsidP="000F6945">
      <w:pPr>
        <w:jc w:val="center"/>
        <w:rPr>
          <w:rFonts w:ascii="Book Antiqua" w:hAnsi="Book Antiqua" w:cs="Arial"/>
          <w:b/>
        </w:rPr>
      </w:pPr>
      <w:r w:rsidRPr="000F6945">
        <w:rPr>
          <w:rFonts w:ascii="Book Antiqua" w:hAnsi="Book Antiqua" w:cs="Arial"/>
          <w:b/>
        </w:rPr>
        <w:t>Before</w:t>
      </w:r>
    </w:p>
    <w:p w:rsidR="000F6945" w:rsidRPr="000F6945" w:rsidRDefault="000F6945" w:rsidP="000F6945">
      <w:pPr>
        <w:jc w:val="center"/>
        <w:rPr>
          <w:rFonts w:ascii="Book Antiqua" w:hAnsi="Book Antiqua" w:cs="Arial"/>
          <w:b/>
        </w:rPr>
      </w:pPr>
    </w:p>
    <w:p w:rsidR="000F6945" w:rsidRPr="000F6945" w:rsidRDefault="000F6945" w:rsidP="000F6945">
      <w:pPr>
        <w:jc w:val="center"/>
        <w:rPr>
          <w:rFonts w:ascii="Book Antiqua" w:hAnsi="Book Antiqua" w:cs="Arial"/>
          <w:b/>
          <w:color w:val="000000"/>
        </w:rPr>
      </w:pPr>
      <w:r w:rsidRPr="000F6945">
        <w:rPr>
          <w:rFonts w:ascii="Book Antiqua" w:hAnsi="Book Antiqua" w:cs="Arial"/>
          <w:b/>
          <w:color w:val="000000"/>
        </w:rPr>
        <w:t>DEPUTY UPPER TRIBUNAL JUDGE SYMES</w:t>
      </w:r>
    </w:p>
    <w:p w:rsidR="000F6945" w:rsidRPr="000F6945" w:rsidRDefault="000F6945" w:rsidP="000F6945">
      <w:pPr>
        <w:jc w:val="center"/>
        <w:rPr>
          <w:rFonts w:ascii="Book Antiqua" w:hAnsi="Book Antiqua" w:cs="Arial"/>
          <w:b/>
        </w:rPr>
      </w:pPr>
    </w:p>
    <w:p w:rsidR="000F6945" w:rsidRPr="000F6945" w:rsidRDefault="000F6945" w:rsidP="000F6945">
      <w:pPr>
        <w:jc w:val="center"/>
        <w:rPr>
          <w:rFonts w:ascii="Book Antiqua" w:hAnsi="Book Antiqua" w:cs="Arial"/>
          <w:b/>
        </w:rPr>
      </w:pPr>
      <w:r w:rsidRPr="000F6945">
        <w:rPr>
          <w:rFonts w:ascii="Book Antiqua" w:hAnsi="Book Antiqua" w:cs="Arial"/>
          <w:b/>
        </w:rPr>
        <w:t>Between</w:t>
      </w:r>
    </w:p>
    <w:p w:rsidR="000F6945" w:rsidRPr="000F6945" w:rsidRDefault="000F6945" w:rsidP="000F6945">
      <w:pPr>
        <w:jc w:val="center"/>
        <w:rPr>
          <w:rFonts w:ascii="Book Antiqua" w:hAnsi="Book Antiqua" w:cs="Arial"/>
          <w:b/>
        </w:rPr>
      </w:pPr>
    </w:p>
    <w:p w:rsidR="000F6945" w:rsidRPr="000F6945" w:rsidRDefault="000F6945" w:rsidP="000F6945">
      <w:pPr>
        <w:jc w:val="center"/>
        <w:rPr>
          <w:rFonts w:ascii="Book Antiqua" w:hAnsi="Book Antiqua" w:cs="Arial"/>
          <w:b/>
        </w:rPr>
      </w:pPr>
      <w:r w:rsidRPr="000F6945">
        <w:rPr>
          <w:rFonts w:ascii="Book Antiqua" w:hAnsi="Book Antiqua"/>
          <w:b/>
        </w:rPr>
        <w:t>KOJO APPIAH FORSON</w:t>
      </w:r>
    </w:p>
    <w:p w:rsidR="000F6945" w:rsidRPr="00AA216E" w:rsidRDefault="000F6945" w:rsidP="000F6945">
      <w:pPr>
        <w:jc w:val="center"/>
        <w:rPr>
          <w:rFonts w:ascii="Book Antiqua" w:hAnsi="Book Antiqua" w:cs="Arial"/>
        </w:rPr>
      </w:pPr>
      <w:r w:rsidRPr="00AA216E">
        <w:rPr>
          <w:rFonts w:ascii="Book Antiqua" w:hAnsi="Book Antiqua" w:cs="Arial"/>
        </w:rPr>
        <w:t>(ANONYMITY ORDER NOT MADE)</w:t>
      </w:r>
    </w:p>
    <w:p w:rsidR="000F6945" w:rsidRPr="000F6945" w:rsidRDefault="000F6945" w:rsidP="000F6945">
      <w:pPr>
        <w:jc w:val="right"/>
        <w:rPr>
          <w:rFonts w:ascii="Book Antiqua" w:hAnsi="Book Antiqua" w:cs="Arial"/>
          <w:u w:val="single"/>
        </w:rPr>
      </w:pPr>
      <w:r w:rsidRPr="000F6945">
        <w:rPr>
          <w:rFonts w:ascii="Book Antiqua" w:hAnsi="Book Antiqua" w:cs="Arial"/>
          <w:u w:val="single"/>
        </w:rPr>
        <w:t>Appellant</w:t>
      </w:r>
    </w:p>
    <w:p w:rsidR="00AA216E" w:rsidRDefault="00AA216E" w:rsidP="000F6945">
      <w:pPr>
        <w:jc w:val="center"/>
        <w:rPr>
          <w:rFonts w:ascii="Book Antiqua" w:hAnsi="Book Antiqua" w:cs="Arial"/>
          <w:b/>
        </w:rPr>
      </w:pPr>
    </w:p>
    <w:p w:rsidR="000F6945" w:rsidRPr="000F6945" w:rsidRDefault="000F6945" w:rsidP="000F6945">
      <w:pPr>
        <w:jc w:val="center"/>
        <w:rPr>
          <w:rFonts w:ascii="Book Antiqua" w:hAnsi="Book Antiqua" w:cs="Arial"/>
          <w:b/>
        </w:rPr>
      </w:pPr>
      <w:r w:rsidRPr="000F6945">
        <w:rPr>
          <w:rFonts w:ascii="Book Antiqua" w:hAnsi="Book Antiqua" w:cs="Arial"/>
          <w:b/>
        </w:rPr>
        <w:t>and</w:t>
      </w:r>
    </w:p>
    <w:p w:rsidR="000F6945" w:rsidRPr="000F6945" w:rsidRDefault="000F6945" w:rsidP="000F6945">
      <w:pPr>
        <w:jc w:val="center"/>
        <w:rPr>
          <w:rFonts w:ascii="Book Antiqua" w:hAnsi="Book Antiqua" w:cs="Arial"/>
          <w:b/>
        </w:rPr>
      </w:pPr>
    </w:p>
    <w:p w:rsidR="000F6945" w:rsidRPr="000F6945" w:rsidRDefault="000F6945" w:rsidP="000F6945">
      <w:pPr>
        <w:jc w:val="center"/>
        <w:rPr>
          <w:rFonts w:ascii="Book Antiqua" w:hAnsi="Book Antiqua" w:cs="Arial"/>
          <w:b/>
        </w:rPr>
      </w:pPr>
    </w:p>
    <w:p w:rsidR="000F6945" w:rsidRPr="000F6945" w:rsidRDefault="000F6945" w:rsidP="000F6945">
      <w:pPr>
        <w:jc w:val="center"/>
        <w:rPr>
          <w:rFonts w:ascii="Book Antiqua" w:hAnsi="Book Antiqua" w:cs="Arial"/>
          <w:b/>
        </w:rPr>
      </w:pPr>
      <w:r w:rsidRPr="000F6945">
        <w:rPr>
          <w:rFonts w:ascii="Book Antiqua" w:hAnsi="Book Antiqua" w:cs="Arial"/>
          <w:b/>
        </w:rPr>
        <w:t>THE SECRETARY OF STATE FOR THE HOME DEPARTMENT</w:t>
      </w:r>
    </w:p>
    <w:p w:rsidR="000F6945" w:rsidRPr="000F6945" w:rsidRDefault="000F6945" w:rsidP="000F6945">
      <w:pPr>
        <w:jc w:val="right"/>
        <w:rPr>
          <w:rFonts w:ascii="Book Antiqua" w:hAnsi="Book Antiqua" w:cs="Arial"/>
          <w:u w:val="single"/>
        </w:rPr>
      </w:pPr>
      <w:r w:rsidRPr="000F6945">
        <w:rPr>
          <w:rFonts w:ascii="Book Antiqua" w:hAnsi="Book Antiqua" w:cs="Arial"/>
          <w:u w:val="single"/>
        </w:rPr>
        <w:t>Respondent</w:t>
      </w:r>
    </w:p>
    <w:p w:rsidR="000F6945" w:rsidRPr="000F6945" w:rsidRDefault="000F6945" w:rsidP="000F6945">
      <w:pPr>
        <w:rPr>
          <w:rFonts w:ascii="Book Antiqua" w:hAnsi="Book Antiqua" w:cs="Arial"/>
          <w:u w:val="single"/>
        </w:rPr>
      </w:pPr>
    </w:p>
    <w:p w:rsidR="000F6945" w:rsidRDefault="00AA216E" w:rsidP="000F6945">
      <w:pPr>
        <w:tabs>
          <w:tab w:val="left" w:pos="2520"/>
        </w:tabs>
        <w:rPr>
          <w:rFonts w:ascii="Book Antiqua" w:hAnsi="Book Antiqua" w:cs="Arial"/>
          <w:b/>
          <w:u w:val="single"/>
        </w:rPr>
      </w:pPr>
      <w:r w:rsidRPr="00AA216E">
        <w:rPr>
          <w:rFonts w:ascii="Book Antiqua" w:hAnsi="Book Antiqua" w:cs="Arial"/>
          <w:b/>
        </w:rPr>
        <w:t xml:space="preserve">   </w:t>
      </w:r>
      <w:r>
        <w:rPr>
          <w:rFonts w:ascii="Book Antiqua" w:hAnsi="Book Antiqua" w:cs="Arial"/>
          <w:b/>
          <w:u w:val="single"/>
        </w:rPr>
        <w:t xml:space="preserve">Representation: </w:t>
      </w:r>
    </w:p>
    <w:p w:rsidR="00AA216E" w:rsidRPr="00AA216E" w:rsidRDefault="00AA216E" w:rsidP="000F6945">
      <w:pPr>
        <w:tabs>
          <w:tab w:val="left" w:pos="2520"/>
        </w:tabs>
        <w:rPr>
          <w:rFonts w:ascii="Book Antiqua" w:hAnsi="Book Antiqua" w:cs="Arial"/>
          <w:b/>
          <w:u w:val="single"/>
        </w:rPr>
      </w:pPr>
    </w:p>
    <w:p w:rsidR="000F6945" w:rsidRPr="000F6945" w:rsidRDefault="00AA216E" w:rsidP="000F6945">
      <w:pPr>
        <w:tabs>
          <w:tab w:val="left" w:pos="2520"/>
        </w:tabs>
        <w:rPr>
          <w:rFonts w:ascii="Book Antiqua" w:hAnsi="Book Antiqua" w:cs="Arial"/>
        </w:rPr>
      </w:pPr>
      <w:r>
        <w:rPr>
          <w:rFonts w:ascii="Book Antiqua" w:hAnsi="Book Antiqua" w:cs="Arial"/>
        </w:rPr>
        <w:t xml:space="preserve">   </w:t>
      </w:r>
      <w:r w:rsidR="000F6945" w:rsidRPr="000F6945">
        <w:rPr>
          <w:rFonts w:ascii="Book Antiqua" w:hAnsi="Book Antiqua" w:cs="Arial"/>
        </w:rPr>
        <w:t xml:space="preserve">For the Appellant: </w:t>
      </w:r>
      <w:r w:rsidR="000F6945" w:rsidRPr="000F6945">
        <w:rPr>
          <w:rFonts w:ascii="Book Antiqua" w:hAnsi="Book Antiqua" w:cs="Arial"/>
        </w:rPr>
        <w:tab/>
      </w:r>
      <w:r>
        <w:rPr>
          <w:rFonts w:ascii="Book Antiqua" w:hAnsi="Book Antiqua" w:cs="Arial"/>
        </w:rPr>
        <w:t xml:space="preserve">   </w:t>
      </w:r>
      <w:proofErr w:type="spellStart"/>
      <w:r w:rsidR="000F6945" w:rsidRPr="000F6945">
        <w:rPr>
          <w:rFonts w:ascii="Book Antiqua" w:hAnsi="Book Antiqua"/>
        </w:rPr>
        <w:t>Lawrencia</w:t>
      </w:r>
      <w:proofErr w:type="spellEnd"/>
      <w:r w:rsidR="000F6945" w:rsidRPr="000F6945">
        <w:rPr>
          <w:rFonts w:ascii="Book Antiqua" w:hAnsi="Book Antiqua"/>
        </w:rPr>
        <w:t xml:space="preserve"> and Co Solicitors</w:t>
      </w:r>
    </w:p>
    <w:p w:rsidR="00AA216E" w:rsidRDefault="000F6945" w:rsidP="00AA216E">
      <w:pPr>
        <w:tabs>
          <w:tab w:val="left" w:pos="2520"/>
        </w:tabs>
        <w:jc w:val="center"/>
        <w:rPr>
          <w:rFonts w:ascii="Book Antiqua" w:hAnsi="Book Antiqua" w:cs="Arial"/>
          <w:b/>
          <w:u w:val="single"/>
        </w:rPr>
      </w:pPr>
      <w:r w:rsidRPr="000F6945">
        <w:rPr>
          <w:rFonts w:ascii="Book Antiqua" w:hAnsi="Book Antiqua" w:cs="Arial"/>
        </w:rPr>
        <w:t>For the Respondent:</w:t>
      </w:r>
      <w:r w:rsidRPr="000F6945">
        <w:rPr>
          <w:rFonts w:ascii="Book Antiqua" w:hAnsi="Book Antiqua" w:cs="Arial"/>
        </w:rPr>
        <w:tab/>
      </w:r>
      <w:r w:rsidRPr="000F6945">
        <w:rPr>
          <w:rFonts w:ascii="Book Antiqua" w:hAnsi="Book Antiqua"/>
        </w:rPr>
        <w:t xml:space="preserve">Ms N Willocks-Briscoe </w:t>
      </w:r>
      <w:r w:rsidRPr="000F6945">
        <w:rPr>
          <w:rFonts w:ascii="Book Antiqua" w:hAnsi="Book Antiqua" w:cs="Arial"/>
        </w:rPr>
        <w:t>(Home Office Senior Presenting Officer)</w:t>
      </w:r>
      <w:r w:rsidR="00AA216E" w:rsidRPr="00AA216E">
        <w:rPr>
          <w:rFonts w:ascii="Book Antiqua" w:hAnsi="Book Antiqua" w:cs="Arial"/>
          <w:b/>
          <w:u w:val="single"/>
        </w:rPr>
        <w:t xml:space="preserve"> </w:t>
      </w:r>
    </w:p>
    <w:p w:rsidR="00AA216E" w:rsidRDefault="00AA216E" w:rsidP="00AA216E">
      <w:pPr>
        <w:tabs>
          <w:tab w:val="left" w:pos="2520"/>
        </w:tabs>
        <w:jc w:val="center"/>
        <w:rPr>
          <w:rFonts w:ascii="Book Antiqua" w:hAnsi="Book Antiqua" w:cs="Arial"/>
          <w:b/>
          <w:u w:val="single"/>
        </w:rPr>
      </w:pPr>
    </w:p>
    <w:p w:rsidR="00AA216E" w:rsidRDefault="00AA216E" w:rsidP="00AA216E">
      <w:pPr>
        <w:tabs>
          <w:tab w:val="left" w:pos="2520"/>
        </w:tabs>
        <w:jc w:val="center"/>
        <w:rPr>
          <w:rFonts w:ascii="Book Antiqua" w:hAnsi="Book Antiqua" w:cs="Arial"/>
          <w:b/>
          <w:u w:val="single"/>
        </w:rPr>
      </w:pPr>
      <w:r w:rsidRPr="000F6945">
        <w:rPr>
          <w:rFonts w:ascii="Book Antiqua" w:hAnsi="Book Antiqua" w:cs="Arial"/>
          <w:b/>
          <w:u w:val="single"/>
        </w:rPr>
        <w:t>DECISION AND REASONS</w:t>
      </w:r>
    </w:p>
    <w:p w:rsidR="000F6945" w:rsidRPr="000F6945" w:rsidRDefault="000F6945" w:rsidP="000F6945">
      <w:pPr>
        <w:tabs>
          <w:tab w:val="left" w:pos="2520"/>
        </w:tabs>
        <w:rPr>
          <w:rFonts w:ascii="Book Antiqua" w:hAnsi="Book Antiqua" w:cs="Arial"/>
        </w:rPr>
      </w:pPr>
    </w:p>
    <w:p w:rsidR="000F6945" w:rsidRPr="000F6945" w:rsidRDefault="000F6945" w:rsidP="000F6945">
      <w:pPr>
        <w:tabs>
          <w:tab w:val="left" w:pos="2520"/>
        </w:tabs>
        <w:rPr>
          <w:rFonts w:ascii="Book Antiqua" w:hAnsi="Book Antiqua" w:cs="Arial"/>
        </w:rPr>
      </w:pPr>
    </w:p>
    <w:p w:rsidR="000F6945" w:rsidRPr="000F6945" w:rsidRDefault="000F6945" w:rsidP="000F6945">
      <w:pPr>
        <w:numPr>
          <w:ilvl w:val="0"/>
          <w:numId w:val="1"/>
        </w:numPr>
        <w:tabs>
          <w:tab w:val="clear" w:pos="927"/>
          <w:tab w:val="left" w:pos="284"/>
          <w:tab w:val="num" w:pos="851"/>
        </w:tabs>
        <w:ind w:left="851" w:hanging="643"/>
        <w:jc w:val="both"/>
        <w:rPr>
          <w:rFonts w:ascii="Book Antiqua" w:hAnsi="Book Antiqua"/>
        </w:rPr>
      </w:pPr>
      <w:r w:rsidRPr="000F6945">
        <w:rPr>
          <w:rFonts w:ascii="Book Antiqua" w:hAnsi="Book Antiqua"/>
        </w:rPr>
        <w:t xml:space="preserve">This is the appeal of Kojo Appiah </w:t>
      </w:r>
      <w:proofErr w:type="spellStart"/>
      <w:r w:rsidRPr="000F6945">
        <w:rPr>
          <w:rFonts w:ascii="Book Antiqua" w:hAnsi="Book Antiqua"/>
        </w:rPr>
        <w:t>Forson</w:t>
      </w:r>
      <w:proofErr w:type="spellEnd"/>
      <w:r w:rsidRPr="000F6945">
        <w:rPr>
          <w:rFonts w:ascii="Book Antiqua" w:hAnsi="Book Antiqua"/>
        </w:rPr>
        <w:t xml:space="preserve">, a citizen of Ghana born 23 June 1980, against the decision of 8 February 2018 of the First-tier Tribunal dismissing his appeal, itself brought against the refusal of a residence card (on 7 November 2017)  confirming his asserted right of residence as the spouse of an EEA national. </w:t>
      </w:r>
    </w:p>
    <w:p w:rsidR="000F6945" w:rsidRPr="000F6945" w:rsidRDefault="000F6945" w:rsidP="000F6945">
      <w:pPr>
        <w:tabs>
          <w:tab w:val="left" w:pos="284"/>
        </w:tabs>
        <w:ind w:left="851"/>
        <w:jc w:val="both"/>
        <w:rPr>
          <w:rFonts w:ascii="Book Antiqua" w:hAnsi="Book Antiqua"/>
        </w:rPr>
      </w:pPr>
    </w:p>
    <w:p w:rsidR="000F6945" w:rsidRPr="000F6945" w:rsidRDefault="000F6945" w:rsidP="000F6945">
      <w:pPr>
        <w:numPr>
          <w:ilvl w:val="0"/>
          <w:numId w:val="1"/>
        </w:numPr>
        <w:tabs>
          <w:tab w:val="clear" w:pos="927"/>
          <w:tab w:val="left" w:pos="284"/>
          <w:tab w:val="num" w:pos="851"/>
        </w:tabs>
        <w:ind w:left="851" w:hanging="643"/>
        <w:jc w:val="both"/>
        <w:rPr>
          <w:rFonts w:ascii="Book Antiqua" w:hAnsi="Book Antiqua"/>
        </w:rPr>
      </w:pPr>
      <w:r w:rsidRPr="000F6945">
        <w:rPr>
          <w:rFonts w:ascii="Book Antiqua" w:hAnsi="Book Antiqua"/>
        </w:rPr>
        <w:t xml:space="preserve">The Appellant’s application was based on his proxy marriage to </w:t>
      </w:r>
      <w:proofErr w:type="spellStart"/>
      <w:r w:rsidRPr="000F6945">
        <w:rPr>
          <w:rFonts w:ascii="Book Antiqua" w:hAnsi="Book Antiqua"/>
        </w:rPr>
        <w:t>Kennisha</w:t>
      </w:r>
      <w:proofErr w:type="spellEnd"/>
      <w:r w:rsidRPr="000F6945">
        <w:rPr>
          <w:rFonts w:ascii="Book Antiqua" w:hAnsi="Book Antiqua"/>
        </w:rPr>
        <w:t xml:space="preserve"> Joanna Baptiste, a citizen of France. </w:t>
      </w:r>
    </w:p>
    <w:p w:rsidR="000F6945" w:rsidRPr="000F6945" w:rsidRDefault="000F6945" w:rsidP="000F6945">
      <w:pPr>
        <w:pStyle w:val="ListParagraph"/>
        <w:rPr>
          <w:rFonts w:ascii="Book Antiqua" w:hAnsi="Book Antiqua"/>
        </w:rPr>
      </w:pPr>
    </w:p>
    <w:p w:rsidR="000660D7" w:rsidRPr="000660D7" w:rsidRDefault="000F6945" w:rsidP="000660D7">
      <w:pPr>
        <w:numPr>
          <w:ilvl w:val="0"/>
          <w:numId w:val="1"/>
        </w:numPr>
        <w:tabs>
          <w:tab w:val="clear" w:pos="927"/>
          <w:tab w:val="left" w:pos="284"/>
          <w:tab w:val="num" w:pos="851"/>
        </w:tabs>
        <w:ind w:left="851" w:hanging="643"/>
        <w:jc w:val="both"/>
        <w:rPr>
          <w:rFonts w:ascii="Book Antiqua" w:hAnsi="Book Antiqua"/>
        </w:rPr>
      </w:pPr>
      <w:r w:rsidRPr="000660D7">
        <w:rPr>
          <w:rFonts w:ascii="Book Antiqua" w:hAnsi="Book Antiqua"/>
        </w:rPr>
        <w:t>The Respondent</w:t>
      </w:r>
      <w:r w:rsidR="000660D7" w:rsidRPr="000660D7">
        <w:rPr>
          <w:rFonts w:ascii="Book Antiqua" w:hAnsi="Book Antiqua"/>
        </w:rPr>
        <w:t xml:space="preserve"> identified the main considerations when assessing the validity of a marriage: </w:t>
      </w:r>
      <w:r w:rsidRPr="000660D7">
        <w:rPr>
          <w:rFonts w:ascii="Book Antiqua" w:hAnsi="Book Antiqua"/>
        </w:rPr>
        <w:t xml:space="preserve">the need for the marriage to be recognised in the country in which it took </w:t>
      </w:r>
      <w:r w:rsidRPr="000660D7">
        <w:rPr>
          <w:rFonts w:ascii="Book Antiqua" w:hAnsi="Book Antiqua"/>
        </w:rPr>
        <w:lastRenderedPageBreak/>
        <w:t>place, having been properly executed to satisfy the requirements of the law the</w:t>
      </w:r>
      <w:r w:rsidR="000660D7" w:rsidRPr="000660D7">
        <w:rPr>
          <w:rFonts w:ascii="Book Antiqua" w:hAnsi="Book Antiqua"/>
        </w:rPr>
        <w:t>re</w:t>
      </w:r>
      <w:r w:rsidRPr="000660D7">
        <w:rPr>
          <w:rFonts w:ascii="Book Antiqua" w:hAnsi="Book Antiqua"/>
        </w:rPr>
        <w:t>, and there being nothing in the law of either party’s country of domicile to restrict the freedom to marr</w:t>
      </w:r>
      <w:r w:rsidR="000660D7" w:rsidRPr="000660D7">
        <w:rPr>
          <w:rFonts w:ascii="Book Antiqua" w:hAnsi="Book Antiqua"/>
        </w:rPr>
        <w:t>y</w:t>
      </w:r>
      <w:r w:rsidRPr="000660D7">
        <w:rPr>
          <w:rFonts w:ascii="Book Antiqua" w:hAnsi="Book Antiqua"/>
        </w:rPr>
        <w:t xml:space="preserve">. </w:t>
      </w:r>
      <w:r w:rsidR="000660D7" w:rsidRPr="000660D7">
        <w:rPr>
          <w:rFonts w:ascii="Book Antiqua" w:hAnsi="Book Antiqua"/>
        </w:rPr>
        <w:t xml:space="preserve">Any marriage certificate had to be issued by a competent authority with legal power to create or confirm the facts to which it attested. </w:t>
      </w:r>
    </w:p>
    <w:p w:rsidR="000660D7" w:rsidRDefault="000660D7" w:rsidP="000660D7">
      <w:pPr>
        <w:pStyle w:val="ListParagraph"/>
        <w:rPr>
          <w:rFonts w:ascii="Book Antiqua" w:hAnsi="Book Antiqua"/>
        </w:rPr>
      </w:pPr>
    </w:p>
    <w:p w:rsidR="000F6945" w:rsidRPr="000F6945" w:rsidRDefault="000660D7" w:rsidP="000F6945">
      <w:pPr>
        <w:numPr>
          <w:ilvl w:val="0"/>
          <w:numId w:val="1"/>
        </w:numPr>
        <w:tabs>
          <w:tab w:val="clear" w:pos="927"/>
          <w:tab w:val="left" w:pos="284"/>
          <w:tab w:val="num" w:pos="851"/>
        </w:tabs>
        <w:ind w:left="851" w:hanging="643"/>
        <w:jc w:val="both"/>
        <w:rPr>
          <w:rFonts w:ascii="Book Antiqua" w:hAnsi="Book Antiqua"/>
        </w:rPr>
      </w:pPr>
      <w:r>
        <w:rPr>
          <w:rFonts w:ascii="Book Antiqua" w:hAnsi="Book Antiqua"/>
        </w:rPr>
        <w:t>Having regard to those considerations, t</w:t>
      </w:r>
      <w:r w:rsidR="000F6945" w:rsidRPr="000F6945">
        <w:rPr>
          <w:rFonts w:ascii="Book Antiqua" w:hAnsi="Book Antiqua"/>
        </w:rPr>
        <w:t xml:space="preserve">he decision maker did not consider that the statutory declaration </w:t>
      </w:r>
      <w:r>
        <w:rPr>
          <w:rFonts w:ascii="Book Antiqua" w:hAnsi="Book Antiqua"/>
        </w:rPr>
        <w:t xml:space="preserve">supporting the application </w:t>
      </w:r>
      <w:r w:rsidR="000F6945" w:rsidRPr="000F6945">
        <w:rPr>
          <w:rFonts w:ascii="Book Antiqua" w:hAnsi="Book Antiqua"/>
        </w:rPr>
        <w:t xml:space="preserve">satisfied the necessary requirements laid down by </w:t>
      </w:r>
      <w:r w:rsidRPr="000F6945">
        <w:rPr>
          <w:rFonts w:ascii="Book Antiqua" w:hAnsi="Book Antiqua"/>
        </w:rPr>
        <w:t xml:space="preserve">Ghanaian </w:t>
      </w:r>
      <w:r w:rsidR="000F6945" w:rsidRPr="000F6945">
        <w:rPr>
          <w:rFonts w:ascii="Book Antiqua" w:hAnsi="Book Antiqua"/>
        </w:rPr>
        <w:t xml:space="preserve">law: there was no information provided as to whether the parties were free to marry, as to their place of residence at the date of marriage, whether the requisite customs were duly followed, and it was not accepted that a person not established as either a citizen of Ghana or of Ghanaian descent could be party to a proxy marriage. Given the concerns held generally about documents from Ghana in the light of country information suggesting birth certificates could be obtained relatively easily and then misused to found (inaccurate) applications for confirmation of Ghanaian nationality, the decision maker did not accept that the marriage was established as valid. </w:t>
      </w:r>
    </w:p>
    <w:p w:rsidR="000F6945" w:rsidRPr="000F6945" w:rsidRDefault="000F6945" w:rsidP="000F6945">
      <w:pPr>
        <w:pStyle w:val="ListParagraph"/>
        <w:rPr>
          <w:rFonts w:ascii="Book Antiqua" w:hAnsi="Book Antiqua"/>
        </w:rPr>
      </w:pPr>
    </w:p>
    <w:p w:rsidR="000F6945" w:rsidRPr="000F6945" w:rsidRDefault="000F6945" w:rsidP="000F6945">
      <w:pPr>
        <w:numPr>
          <w:ilvl w:val="0"/>
          <w:numId w:val="1"/>
        </w:numPr>
        <w:tabs>
          <w:tab w:val="clear" w:pos="927"/>
          <w:tab w:val="left" w:pos="284"/>
          <w:tab w:val="num" w:pos="851"/>
        </w:tabs>
        <w:ind w:left="851" w:hanging="643"/>
        <w:jc w:val="both"/>
        <w:rPr>
          <w:rFonts w:ascii="Book Antiqua" w:hAnsi="Book Antiqua"/>
        </w:rPr>
      </w:pPr>
      <w:r w:rsidRPr="000F6945">
        <w:rPr>
          <w:rFonts w:ascii="Book Antiqua" w:hAnsi="Book Antiqua"/>
        </w:rPr>
        <w:t xml:space="preserve">A statutory declaration described the formalities surrounding the celebration of the marriage. The Appellant was represented by his father, </w:t>
      </w:r>
      <w:r w:rsidR="000660D7">
        <w:rPr>
          <w:rFonts w:ascii="Book Antiqua" w:hAnsi="Book Antiqua"/>
        </w:rPr>
        <w:t xml:space="preserve">one </w:t>
      </w:r>
      <w:r w:rsidRPr="000F6945">
        <w:rPr>
          <w:rFonts w:ascii="Book Antiqua" w:hAnsi="Book Antiqua"/>
        </w:rPr>
        <w:t xml:space="preserve">Joseph Baptize represented </w:t>
      </w:r>
      <w:proofErr w:type="spellStart"/>
      <w:r w:rsidRPr="000F6945">
        <w:rPr>
          <w:rFonts w:ascii="Book Antiqua" w:hAnsi="Book Antiqua"/>
        </w:rPr>
        <w:t>Kennisha</w:t>
      </w:r>
      <w:proofErr w:type="spellEnd"/>
      <w:r w:rsidRPr="000F6945">
        <w:rPr>
          <w:rFonts w:ascii="Book Antiqua" w:hAnsi="Book Antiqua"/>
        </w:rPr>
        <w:t xml:space="preserve">. Each representative confirmed they had the right to represent their family member in all matters affecting them customarily and legally. They confirmed the dates of birth of the Appellant and </w:t>
      </w:r>
      <w:proofErr w:type="spellStart"/>
      <w:r w:rsidRPr="000F6945">
        <w:rPr>
          <w:rFonts w:ascii="Book Antiqua" w:hAnsi="Book Antiqua"/>
        </w:rPr>
        <w:t>Kennisha</w:t>
      </w:r>
      <w:proofErr w:type="spellEnd"/>
      <w:r w:rsidRPr="000F6945">
        <w:rPr>
          <w:rFonts w:ascii="Book Antiqua" w:hAnsi="Book Antiqua"/>
        </w:rPr>
        <w:t xml:space="preserve"> as 23 June 1980 and 27 June 1989, and that each lived in the UK. The marriage had been recognised as lawful following the performance of customary rites at </w:t>
      </w:r>
      <w:r w:rsidR="006B411B">
        <w:rPr>
          <w:rFonts w:ascii="Book Antiqua" w:hAnsi="Book Antiqua"/>
        </w:rPr>
        <w:t>[</w:t>
      </w:r>
      <w:r w:rsidR="00E06771">
        <w:rPr>
          <w:rFonts w:ascii="Book Antiqua" w:hAnsi="Book Antiqua"/>
        </w:rPr>
        <w:t xml:space="preserve">                </w:t>
      </w:r>
      <w:proofErr w:type="gramStart"/>
      <w:r w:rsidR="00E06771">
        <w:rPr>
          <w:rFonts w:ascii="Book Antiqua" w:hAnsi="Book Antiqua"/>
        </w:rPr>
        <w:t xml:space="preserve">  ]</w:t>
      </w:r>
      <w:bookmarkStart w:id="0" w:name="_GoBack"/>
      <w:bookmarkEnd w:id="0"/>
      <w:proofErr w:type="gramEnd"/>
      <w:r w:rsidRPr="000F6945">
        <w:rPr>
          <w:rFonts w:ascii="Book Antiqua" w:hAnsi="Book Antiqua"/>
        </w:rPr>
        <w:t xml:space="preserve"> on 6 May 2017. </w:t>
      </w:r>
    </w:p>
    <w:p w:rsidR="000F6945" w:rsidRPr="000F6945" w:rsidRDefault="000F6945" w:rsidP="000F6945">
      <w:pPr>
        <w:pStyle w:val="ListParagraph"/>
        <w:rPr>
          <w:rFonts w:ascii="Book Antiqua" w:hAnsi="Book Antiqua"/>
        </w:rPr>
      </w:pPr>
    </w:p>
    <w:p w:rsidR="000F6945" w:rsidRPr="000F6945" w:rsidRDefault="000F6945" w:rsidP="000F6945">
      <w:pPr>
        <w:numPr>
          <w:ilvl w:val="0"/>
          <w:numId w:val="1"/>
        </w:numPr>
        <w:tabs>
          <w:tab w:val="clear" w:pos="927"/>
          <w:tab w:val="left" w:pos="284"/>
          <w:tab w:val="num" w:pos="851"/>
        </w:tabs>
        <w:ind w:left="851" w:hanging="643"/>
        <w:jc w:val="both"/>
        <w:rPr>
          <w:rFonts w:ascii="Book Antiqua" w:hAnsi="Book Antiqua"/>
        </w:rPr>
      </w:pPr>
      <w:r w:rsidRPr="000F6945">
        <w:rPr>
          <w:rFonts w:ascii="Book Antiqua" w:hAnsi="Book Antiqua"/>
        </w:rPr>
        <w:t xml:space="preserve">A series of further declarations confirmed the validity of the signatures. A certification from Juliana </w:t>
      </w:r>
      <w:proofErr w:type="spellStart"/>
      <w:r w:rsidRPr="000F6945">
        <w:rPr>
          <w:rFonts w:ascii="Book Antiqua" w:hAnsi="Book Antiqua"/>
        </w:rPr>
        <w:t>Amonoo-Neizer</w:t>
      </w:r>
      <w:proofErr w:type="spellEnd"/>
      <w:r w:rsidRPr="000F6945">
        <w:rPr>
          <w:rFonts w:ascii="Book Antiqua" w:hAnsi="Book Antiqua"/>
        </w:rPr>
        <w:t xml:space="preserve"> of 31 July 2017 stated that the customary marriage was duly declared; she was the Assistant Director, Legal and Consular Bureau, Ministry of Foreign Affairs and Regional Integration, and confirmed that the signature of the First Deputy Judicial Secretary covering the signature of George </w:t>
      </w:r>
      <w:proofErr w:type="spellStart"/>
      <w:r w:rsidRPr="000F6945">
        <w:rPr>
          <w:rFonts w:ascii="Book Antiqua" w:hAnsi="Book Antiqua"/>
        </w:rPr>
        <w:t>Kom</w:t>
      </w:r>
      <w:proofErr w:type="spellEnd"/>
      <w:r w:rsidRPr="000F6945">
        <w:rPr>
          <w:rFonts w:ascii="Book Antiqua" w:hAnsi="Book Antiqua"/>
        </w:rPr>
        <w:t xml:space="preserve">, a Notary Public, was true and certified as such. On 3 August 2017 </w:t>
      </w:r>
      <w:proofErr w:type="spellStart"/>
      <w:r w:rsidRPr="000F6945">
        <w:rPr>
          <w:rFonts w:ascii="Book Antiqua" w:hAnsi="Book Antiqua"/>
        </w:rPr>
        <w:t>Hanaan</w:t>
      </w:r>
      <w:proofErr w:type="spellEnd"/>
      <w:r w:rsidRPr="000F6945">
        <w:rPr>
          <w:rFonts w:ascii="Book Antiqua" w:hAnsi="Book Antiqua"/>
        </w:rPr>
        <w:t xml:space="preserve"> </w:t>
      </w:r>
      <w:proofErr w:type="spellStart"/>
      <w:r w:rsidRPr="000F6945">
        <w:rPr>
          <w:rFonts w:ascii="Book Antiqua" w:hAnsi="Book Antiqua"/>
        </w:rPr>
        <w:t>Kkyi</w:t>
      </w:r>
      <w:proofErr w:type="spellEnd"/>
      <w:r w:rsidRPr="000F6945">
        <w:rPr>
          <w:rFonts w:ascii="Book Antiqua" w:hAnsi="Book Antiqua"/>
        </w:rPr>
        <w:t xml:space="preserve"> </w:t>
      </w:r>
      <w:proofErr w:type="spellStart"/>
      <w:r w:rsidRPr="000F6945">
        <w:rPr>
          <w:rFonts w:ascii="Book Antiqua" w:hAnsi="Book Antiqua"/>
        </w:rPr>
        <w:t>Asaku</w:t>
      </w:r>
      <w:proofErr w:type="spellEnd"/>
      <w:r w:rsidRPr="000F6945">
        <w:rPr>
          <w:rFonts w:ascii="Book Antiqua" w:hAnsi="Book Antiqua"/>
        </w:rPr>
        <w:t xml:space="preserve"> certified that the signature of Juliana </w:t>
      </w:r>
      <w:proofErr w:type="spellStart"/>
      <w:r w:rsidRPr="000F6945">
        <w:rPr>
          <w:rFonts w:ascii="Book Antiqua" w:hAnsi="Book Antiqua"/>
        </w:rPr>
        <w:t>Amonoo-Neizer</w:t>
      </w:r>
      <w:proofErr w:type="spellEnd"/>
      <w:r w:rsidRPr="000F6945">
        <w:rPr>
          <w:rFonts w:ascii="Book Antiqua" w:hAnsi="Book Antiqua"/>
        </w:rPr>
        <w:t xml:space="preserve"> was genuine. A letter from the Ghanaian High Commission of 30 August 2017 confirmed the signatures on the original statutory declaration and those from Mr </w:t>
      </w:r>
      <w:proofErr w:type="spellStart"/>
      <w:r w:rsidRPr="000F6945">
        <w:rPr>
          <w:rFonts w:ascii="Book Antiqua" w:hAnsi="Book Antiqua"/>
        </w:rPr>
        <w:t>Asaku</w:t>
      </w:r>
      <w:proofErr w:type="spellEnd"/>
      <w:r w:rsidRPr="000F6945">
        <w:rPr>
          <w:rFonts w:ascii="Book Antiqua" w:hAnsi="Book Antiqua"/>
        </w:rPr>
        <w:t xml:space="preserve"> and Ms </w:t>
      </w:r>
      <w:proofErr w:type="spellStart"/>
      <w:r w:rsidRPr="000F6945">
        <w:rPr>
          <w:rFonts w:ascii="Book Antiqua" w:hAnsi="Book Antiqua"/>
        </w:rPr>
        <w:t>Amonoo-Neizer</w:t>
      </w:r>
      <w:proofErr w:type="spellEnd"/>
      <w:r w:rsidRPr="000F6945">
        <w:rPr>
          <w:rFonts w:ascii="Book Antiqua" w:hAnsi="Book Antiqua"/>
        </w:rPr>
        <w:t xml:space="preserve"> were all genuine. The letter additionally stated that the Registrar of the Ga West Municipal Assembly had confirmed the customary marriage was properly registered under the Customary Marriage and Divorce (Registration) Law 1985, and thus the Mission was satisfied as to the marriage’s compliance</w:t>
      </w:r>
      <w:r w:rsidR="000660D7">
        <w:rPr>
          <w:rFonts w:ascii="Book Antiqua" w:hAnsi="Book Antiqua"/>
        </w:rPr>
        <w:t xml:space="preserve"> with the relevant formalities</w:t>
      </w:r>
      <w:r w:rsidRPr="000F6945">
        <w:rPr>
          <w:rFonts w:ascii="Book Antiqua" w:hAnsi="Book Antiqua"/>
        </w:rPr>
        <w:t xml:space="preserve">. </w:t>
      </w:r>
    </w:p>
    <w:p w:rsidR="000F6945" w:rsidRPr="000F6945" w:rsidRDefault="000F6945" w:rsidP="000F6945">
      <w:pPr>
        <w:pStyle w:val="ListParagraph"/>
        <w:rPr>
          <w:rFonts w:ascii="Book Antiqua" w:hAnsi="Book Antiqua"/>
        </w:rPr>
      </w:pPr>
    </w:p>
    <w:p w:rsidR="000F6945" w:rsidRPr="000F6945" w:rsidRDefault="000F6945" w:rsidP="000F6945">
      <w:pPr>
        <w:numPr>
          <w:ilvl w:val="0"/>
          <w:numId w:val="1"/>
        </w:numPr>
        <w:tabs>
          <w:tab w:val="clear" w:pos="927"/>
          <w:tab w:val="left" w:pos="284"/>
          <w:tab w:val="num" w:pos="851"/>
        </w:tabs>
        <w:ind w:left="851" w:hanging="643"/>
        <w:jc w:val="both"/>
        <w:rPr>
          <w:rFonts w:ascii="Book Antiqua" w:hAnsi="Book Antiqua"/>
        </w:rPr>
      </w:pPr>
      <w:r w:rsidRPr="000F6945">
        <w:rPr>
          <w:rFonts w:ascii="Book Antiqua" w:hAnsi="Book Antiqua"/>
        </w:rPr>
        <w:t xml:space="preserve">The First-tier Tribunal </w:t>
      </w:r>
      <w:r w:rsidR="00551F18">
        <w:rPr>
          <w:rFonts w:ascii="Book Antiqua" w:hAnsi="Book Antiqua"/>
        </w:rPr>
        <w:t>determined the appeal without a hearing, none having been requested, concluding</w:t>
      </w:r>
      <w:r w:rsidRPr="000F6945">
        <w:rPr>
          <w:rFonts w:ascii="Book Antiqua" w:hAnsi="Book Antiqua"/>
        </w:rPr>
        <w:t xml:space="preserve"> that the Appellant had not established his case on balance of probabilities. There was no evidence that the Appellant’s spouse was truly a Ghanaian national, and whilst the customs used to formalise marriages varied widely, they had one thing in common: they were the customs of Ghanaians. </w:t>
      </w:r>
    </w:p>
    <w:p w:rsidR="000F6945" w:rsidRPr="000F6945" w:rsidRDefault="000F6945" w:rsidP="000F6945">
      <w:pPr>
        <w:pStyle w:val="ListParagraph"/>
        <w:rPr>
          <w:rFonts w:ascii="Book Antiqua" w:hAnsi="Book Antiqua"/>
        </w:rPr>
      </w:pPr>
    </w:p>
    <w:p w:rsidR="000F6945" w:rsidRPr="000F6945" w:rsidRDefault="000F6945" w:rsidP="000F6945">
      <w:pPr>
        <w:numPr>
          <w:ilvl w:val="0"/>
          <w:numId w:val="1"/>
        </w:numPr>
        <w:tabs>
          <w:tab w:val="clear" w:pos="927"/>
          <w:tab w:val="left" w:pos="284"/>
          <w:tab w:val="num" w:pos="851"/>
        </w:tabs>
        <w:ind w:left="851" w:hanging="643"/>
        <w:jc w:val="both"/>
        <w:rPr>
          <w:rFonts w:ascii="Book Antiqua" w:hAnsi="Book Antiqua"/>
        </w:rPr>
      </w:pPr>
      <w:r w:rsidRPr="000F6945">
        <w:rPr>
          <w:rFonts w:ascii="Book Antiqua" w:hAnsi="Book Antiqua"/>
        </w:rPr>
        <w:lastRenderedPageBreak/>
        <w:t xml:space="preserve">Grounds of appeal argued that the First-tier Tribunal had erred in law in </w:t>
      </w:r>
    </w:p>
    <w:p w:rsidR="000F6945" w:rsidRPr="000F6945" w:rsidRDefault="000F6945" w:rsidP="000F6945">
      <w:pPr>
        <w:pStyle w:val="ListParagraph"/>
        <w:rPr>
          <w:rFonts w:ascii="Book Antiqua" w:hAnsi="Book Antiqua"/>
        </w:rPr>
      </w:pPr>
    </w:p>
    <w:p w:rsidR="000F6945" w:rsidRPr="000F6945" w:rsidRDefault="000F6945" w:rsidP="000F6945">
      <w:pPr>
        <w:pStyle w:val="ListParagraph"/>
        <w:numPr>
          <w:ilvl w:val="0"/>
          <w:numId w:val="3"/>
        </w:numPr>
        <w:ind w:left="1211"/>
        <w:contextualSpacing/>
        <w:rPr>
          <w:rFonts w:ascii="Book Antiqua" w:hAnsi="Book Antiqua"/>
        </w:rPr>
      </w:pPr>
      <w:r w:rsidRPr="000F6945">
        <w:rPr>
          <w:rFonts w:ascii="Book Antiqua" w:hAnsi="Book Antiqua"/>
        </w:rPr>
        <w:t>Rejecting a document ostensibly validly issued from a competent body representing the Ghanaian government;</w:t>
      </w:r>
    </w:p>
    <w:p w:rsidR="000F6945" w:rsidRPr="000F6945" w:rsidRDefault="000F6945" w:rsidP="000F6945">
      <w:pPr>
        <w:pStyle w:val="ListParagraph"/>
        <w:ind w:left="1211"/>
        <w:contextualSpacing/>
        <w:rPr>
          <w:rFonts w:ascii="Book Antiqua" w:hAnsi="Book Antiqua"/>
        </w:rPr>
      </w:pPr>
    </w:p>
    <w:p w:rsidR="000F6945" w:rsidRPr="000F6945" w:rsidRDefault="000F6945" w:rsidP="000F6945">
      <w:pPr>
        <w:pStyle w:val="ListParagraph"/>
        <w:numPr>
          <w:ilvl w:val="0"/>
          <w:numId w:val="3"/>
        </w:numPr>
        <w:ind w:left="1211"/>
        <w:contextualSpacing/>
        <w:rPr>
          <w:rFonts w:ascii="Book Antiqua" w:hAnsi="Book Antiqua"/>
        </w:rPr>
      </w:pPr>
      <w:r w:rsidRPr="000F6945">
        <w:rPr>
          <w:rFonts w:ascii="Book Antiqua" w:hAnsi="Book Antiqua"/>
        </w:rPr>
        <w:t xml:space="preserve">Overlooking </w:t>
      </w:r>
      <w:r w:rsidRPr="000F6945">
        <w:rPr>
          <w:rFonts w:ascii="Book Antiqua" w:hAnsi="Book Antiqua"/>
          <w:i/>
        </w:rPr>
        <w:t>McCabe v McCabe</w:t>
      </w:r>
      <w:r w:rsidRPr="000F6945">
        <w:rPr>
          <w:rFonts w:ascii="Book Antiqua" w:hAnsi="Book Antiqua"/>
        </w:rPr>
        <w:t xml:space="preserve">, a case where the validity of a marriage between a Ghanaian and </w:t>
      </w:r>
      <w:r w:rsidR="000660D7">
        <w:rPr>
          <w:rFonts w:ascii="Book Antiqua" w:hAnsi="Book Antiqua"/>
        </w:rPr>
        <w:t xml:space="preserve">a </w:t>
      </w:r>
      <w:r w:rsidRPr="000F6945">
        <w:rPr>
          <w:rFonts w:ascii="Book Antiqua" w:hAnsi="Book Antiqua"/>
        </w:rPr>
        <w:t>non-</w:t>
      </w:r>
      <w:r w:rsidR="000660D7">
        <w:rPr>
          <w:rFonts w:ascii="Book Antiqua" w:hAnsi="Book Antiqua"/>
        </w:rPr>
        <w:t>Ghanaian</w:t>
      </w:r>
      <w:r w:rsidRPr="000F6945">
        <w:rPr>
          <w:rFonts w:ascii="Book Antiqua" w:hAnsi="Book Antiqua"/>
        </w:rPr>
        <w:t xml:space="preserve"> was accepted. </w:t>
      </w:r>
    </w:p>
    <w:p w:rsidR="000F6945" w:rsidRPr="000F6945" w:rsidRDefault="000F6945" w:rsidP="000F6945">
      <w:pPr>
        <w:pStyle w:val="ListParagraph"/>
        <w:rPr>
          <w:rFonts w:ascii="Book Antiqua" w:hAnsi="Book Antiqua"/>
        </w:rPr>
      </w:pPr>
    </w:p>
    <w:p w:rsidR="000F6945" w:rsidRPr="000F6945" w:rsidRDefault="000F6945" w:rsidP="000F6945">
      <w:pPr>
        <w:numPr>
          <w:ilvl w:val="0"/>
          <w:numId w:val="1"/>
        </w:numPr>
        <w:tabs>
          <w:tab w:val="clear" w:pos="927"/>
          <w:tab w:val="left" w:pos="284"/>
          <w:tab w:val="num" w:pos="851"/>
        </w:tabs>
        <w:ind w:left="851" w:hanging="643"/>
        <w:jc w:val="both"/>
        <w:rPr>
          <w:rFonts w:ascii="Book Antiqua" w:hAnsi="Book Antiqua"/>
        </w:rPr>
      </w:pPr>
      <w:r w:rsidRPr="000F6945">
        <w:rPr>
          <w:rFonts w:ascii="Book Antiqua" w:hAnsi="Book Antiqua"/>
        </w:rPr>
        <w:t xml:space="preserve">Permission to appeal was granted by the First-tier Tribunal on 6 March 2018, on the basis that </w:t>
      </w:r>
      <w:r w:rsidRPr="000F6945">
        <w:rPr>
          <w:rFonts w:ascii="Book Antiqua" w:hAnsi="Book Antiqua"/>
          <w:i/>
        </w:rPr>
        <w:t xml:space="preserve">NA Ghana </w:t>
      </w:r>
      <w:r w:rsidRPr="000F6945">
        <w:rPr>
          <w:rFonts w:ascii="Book Antiqua" w:hAnsi="Book Antiqua"/>
        </w:rPr>
        <w:t xml:space="preserve">had not necessarily ruled that only Ghanaians could contract proxy marriages; furthermore it was arguable that relevant supporting evidence was overlooked. </w:t>
      </w:r>
    </w:p>
    <w:p w:rsidR="000F6945" w:rsidRPr="000F6945" w:rsidRDefault="000F6945" w:rsidP="000F6945">
      <w:pPr>
        <w:tabs>
          <w:tab w:val="left" w:pos="284"/>
        </w:tabs>
        <w:ind w:left="851"/>
        <w:jc w:val="both"/>
        <w:rPr>
          <w:rFonts w:ascii="Book Antiqua" w:hAnsi="Book Antiqua"/>
        </w:rPr>
      </w:pPr>
    </w:p>
    <w:p w:rsidR="000F6945" w:rsidRPr="000F6945" w:rsidRDefault="000F6945" w:rsidP="000F6945">
      <w:pPr>
        <w:numPr>
          <w:ilvl w:val="0"/>
          <w:numId w:val="1"/>
        </w:numPr>
        <w:tabs>
          <w:tab w:val="clear" w:pos="927"/>
          <w:tab w:val="left" w:pos="284"/>
          <w:tab w:val="num" w:pos="851"/>
        </w:tabs>
        <w:ind w:left="851" w:hanging="643"/>
        <w:jc w:val="both"/>
        <w:rPr>
          <w:rFonts w:ascii="Book Antiqua" w:hAnsi="Book Antiqua"/>
        </w:rPr>
      </w:pPr>
      <w:r w:rsidRPr="000F6945">
        <w:rPr>
          <w:rFonts w:ascii="Book Antiqua" w:hAnsi="Book Antiqua"/>
        </w:rPr>
        <w:t xml:space="preserve">Before me the Appellant's advocate submitted that the judge had erred in law in failing to apply the proper test, overlooking material considerations and essentially finding that a non-Ghanaian could not participate in a valid proxy marriage without </w:t>
      </w:r>
      <w:r w:rsidR="000660D7">
        <w:rPr>
          <w:rFonts w:ascii="Book Antiqua" w:hAnsi="Book Antiqua"/>
        </w:rPr>
        <w:t>reliable evidence</w:t>
      </w:r>
      <w:r w:rsidRPr="000F6945">
        <w:rPr>
          <w:rFonts w:ascii="Book Antiqua" w:hAnsi="Book Antiqua"/>
        </w:rPr>
        <w:t xml:space="preserve">. Ms Willocks-Briscoe replied that the judge had assessed all the evidence, and was </w:t>
      </w:r>
      <w:r w:rsidR="000660D7">
        <w:rPr>
          <w:rFonts w:ascii="Book Antiqua" w:hAnsi="Book Antiqua"/>
        </w:rPr>
        <w:t xml:space="preserve">ultimately </w:t>
      </w:r>
      <w:r w:rsidRPr="000F6945">
        <w:rPr>
          <w:rFonts w:ascii="Book Antiqua" w:hAnsi="Book Antiqua"/>
        </w:rPr>
        <w:t xml:space="preserve">entitled to hold that only those holding Ghanaian nationality or otherwise having family links with the country could validly contract proxy marriages. Furthermore the chain of confirmation from various officials attested only to the validity of the signatures at each stage, rather than confirming that the marriage had truly been valid. </w:t>
      </w:r>
    </w:p>
    <w:p w:rsidR="000F6945" w:rsidRPr="000F6945" w:rsidRDefault="000F6945" w:rsidP="000F6945">
      <w:pPr>
        <w:pStyle w:val="ListParagraph"/>
        <w:rPr>
          <w:rFonts w:ascii="Book Antiqua" w:hAnsi="Book Antiqua"/>
        </w:rPr>
      </w:pPr>
    </w:p>
    <w:p w:rsidR="000F6945" w:rsidRPr="000F6945" w:rsidRDefault="009430F2" w:rsidP="000F6945">
      <w:pPr>
        <w:numPr>
          <w:ilvl w:val="0"/>
          <w:numId w:val="1"/>
        </w:numPr>
        <w:tabs>
          <w:tab w:val="clear" w:pos="927"/>
          <w:tab w:val="left" w:pos="284"/>
          <w:tab w:val="num" w:pos="851"/>
        </w:tabs>
        <w:ind w:left="851" w:hanging="643"/>
        <w:jc w:val="both"/>
        <w:rPr>
          <w:rFonts w:ascii="Book Antiqua" w:hAnsi="Book Antiqua"/>
        </w:rPr>
      </w:pPr>
      <w:r>
        <w:rPr>
          <w:rFonts w:ascii="Book Antiqua" w:hAnsi="Book Antiqua"/>
        </w:rPr>
        <w:t xml:space="preserve">The representatives were agreed that in the event I identified a material error of law, I should proceed to determine the appeal on the available papers. </w:t>
      </w:r>
      <w:r w:rsidRPr="000F6945">
        <w:rPr>
          <w:rFonts w:ascii="Book Antiqua" w:hAnsi="Book Antiqua"/>
        </w:rPr>
        <w:t>Ms Willocks-Briscoe</w:t>
      </w:r>
      <w:r>
        <w:rPr>
          <w:rFonts w:ascii="Book Antiqua" w:hAnsi="Book Antiqua"/>
        </w:rPr>
        <w:t xml:space="preserve"> provided me with an unpublished Immigration Enforcement document titled </w:t>
      </w:r>
      <w:r>
        <w:rPr>
          <w:rFonts w:ascii="Book Antiqua" w:hAnsi="Book Antiqua"/>
          <w:i/>
        </w:rPr>
        <w:t xml:space="preserve">Customary and Proxy Marriages and Divorces in Ghana </w:t>
      </w:r>
      <w:r>
        <w:rPr>
          <w:rFonts w:ascii="Book Antiqua" w:hAnsi="Book Antiqua"/>
        </w:rPr>
        <w:t xml:space="preserve">(February 2016) which, in a section titled </w:t>
      </w:r>
      <w:r>
        <w:rPr>
          <w:rFonts w:ascii="Book Antiqua" w:hAnsi="Book Antiqua"/>
          <w:i/>
        </w:rPr>
        <w:t>The Ceremony</w:t>
      </w:r>
      <w:r>
        <w:rPr>
          <w:rFonts w:ascii="Book Antiqua" w:hAnsi="Book Antiqua"/>
        </w:rPr>
        <w:t xml:space="preserve">, stated that customary marriages could be celebrated by proxy via a joint meeting or assembly of both couples’ families, being a public event witnessed by representatives of both sides. The marriage would be validated via the presentation and acceptance of “head rum”. A customary marriage between a Ghanaian male and non-Ghanaian female should be regarded as doubtful because the constitutive acts regarding “head rum” could not be adhered to unless the female could show that one of her parents had links to Ghanaian heritage. This document gave its authors as Rebecca </w:t>
      </w:r>
      <w:proofErr w:type="spellStart"/>
      <w:r>
        <w:rPr>
          <w:rFonts w:ascii="Book Antiqua" w:hAnsi="Book Antiqua"/>
        </w:rPr>
        <w:t>Ackah</w:t>
      </w:r>
      <w:proofErr w:type="spellEnd"/>
      <w:r>
        <w:rPr>
          <w:rFonts w:ascii="Book Antiqua" w:hAnsi="Book Antiqua"/>
        </w:rPr>
        <w:t xml:space="preserve"> and Richard Murray of RALON (UKVI’s Immigration Intelligence service) in Accra. </w:t>
      </w:r>
    </w:p>
    <w:p w:rsidR="000F6945" w:rsidRPr="000F6945" w:rsidRDefault="000F6945" w:rsidP="000F6945">
      <w:pPr>
        <w:pStyle w:val="ListParagraph"/>
        <w:rPr>
          <w:rFonts w:ascii="Book Antiqua" w:hAnsi="Book Antiqua"/>
        </w:rPr>
      </w:pPr>
    </w:p>
    <w:p w:rsidR="000F6945" w:rsidRPr="000F6945" w:rsidRDefault="000F6945" w:rsidP="000F6945">
      <w:pPr>
        <w:tabs>
          <w:tab w:val="left" w:pos="284"/>
        </w:tabs>
        <w:jc w:val="both"/>
        <w:rPr>
          <w:rFonts w:ascii="Book Antiqua" w:hAnsi="Book Antiqua"/>
          <w:b/>
        </w:rPr>
      </w:pPr>
      <w:r w:rsidRPr="000F6945">
        <w:rPr>
          <w:rFonts w:ascii="Book Antiqua" w:hAnsi="Book Antiqua"/>
          <w:b/>
        </w:rPr>
        <w:t xml:space="preserve">Findings and reasons </w:t>
      </w:r>
    </w:p>
    <w:p w:rsidR="000F6945" w:rsidRPr="000F6945" w:rsidRDefault="000F6945" w:rsidP="000F6945">
      <w:pPr>
        <w:pStyle w:val="ListParagraph"/>
        <w:rPr>
          <w:rFonts w:ascii="Book Antiqua" w:hAnsi="Book Antiqua"/>
        </w:rPr>
      </w:pPr>
    </w:p>
    <w:p w:rsidR="000F6945" w:rsidRPr="000F6945" w:rsidRDefault="000F6945" w:rsidP="000F6945">
      <w:pPr>
        <w:numPr>
          <w:ilvl w:val="0"/>
          <w:numId w:val="1"/>
        </w:numPr>
        <w:tabs>
          <w:tab w:val="clear" w:pos="927"/>
          <w:tab w:val="left" w:pos="284"/>
          <w:tab w:val="num" w:pos="851"/>
        </w:tabs>
        <w:ind w:left="851" w:hanging="643"/>
        <w:jc w:val="both"/>
        <w:rPr>
          <w:rFonts w:ascii="Book Antiqua" w:hAnsi="Book Antiqua"/>
        </w:rPr>
      </w:pPr>
      <w:r w:rsidRPr="000F6945">
        <w:rPr>
          <w:rFonts w:ascii="Book Antiqua" w:hAnsi="Book Antiqua"/>
        </w:rPr>
        <w:t xml:space="preserve">The parties are agreed that section 3(1) of the PNDC (Provisional National Defence Council) Law 112, specifically the Customary Marriage and Divorce (Registration) Law 1985, provides the legal basis for the assessment of the validity of customary marriages. Part 1 headed </w:t>
      </w:r>
      <w:r w:rsidRPr="000F6945">
        <w:rPr>
          <w:rFonts w:ascii="Book Antiqua" w:hAnsi="Book Antiqua"/>
          <w:i/>
        </w:rPr>
        <w:t>registration of customary marriage</w:t>
      </w:r>
      <w:r w:rsidRPr="000F6945">
        <w:rPr>
          <w:rFonts w:ascii="Book Antiqua" w:hAnsi="Book Antiqua"/>
        </w:rPr>
        <w:t xml:space="preserve"> states that:-</w:t>
      </w:r>
    </w:p>
    <w:p w:rsidR="000F6945" w:rsidRPr="000F6945" w:rsidRDefault="000F6945" w:rsidP="000F6945">
      <w:pPr>
        <w:tabs>
          <w:tab w:val="left" w:pos="284"/>
        </w:tabs>
        <w:ind w:left="851"/>
        <w:jc w:val="both"/>
        <w:rPr>
          <w:rFonts w:ascii="Book Antiqua" w:hAnsi="Book Antiqua"/>
        </w:rPr>
      </w:pPr>
    </w:p>
    <w:p w:rsidR="000F6945" w:rsidRPr="000F6945" w:rsidRDefault="000F6945" w:rsidP="000F6945">
      <w:pPr>
        <w:ind w:left="1440"/>
        <w:rPr>
          <w:rFonts w:ascii="Book Antiqua" w:hAnsi="Book Antiqua"/>
        </w:rPr>
      </w:pPr>
      <w:r w:rsidRPr="000F6945">
        <w:rPr>
          <w:rFonts w:ascii="Book Antiqua" w:hAnsi="Book Antiqua"/>
        </w:rPr>
        <w:t>“3. (1) The application for registration of the marriage shall be accompanied by a statutory declaration stating the following: -</w:t>
      </w:r>
    </w:p>
    <w:p w:rsidR="000F6945" w:rsidRPr="000F6945" w:rsidRDefault="000F6945" w:rsidP="00415C50">
      <w:pPr>
        <w:ind w:left="2160"/>
        <w:rPr>
          <w:rFonts w:ascii="Book Antiqua" w:hAnsi="Book Antiqua"/>
        </w:rPr>
      </w:pPr>
      <w:r w:rsidRPr="000F6945">
        <w:rPr>
          <w:rFonts w:ascii="Book Antiqua" w:hAnsi="Book Antiqua"/>
        </w:rPr>
        <w:t>(a) the names of the parties to the marriage;</w:t>
      </w:r>
    </w:p>
    <w:p w:rsidR="000F6945" w:rsidRPr="000F6945" w:rsidRDefault="000F6945" w:rsidP="00415C50">
      <w:pPr>
        <w:ind w:left="2160"/>
        <w:rPr>
          <w:rFonts w:ascii="Book Antiqua" w:hAnsi="Book Antiqua"/>
        </w:rPr>
      </w:pPr>
      <w:r w:rsidRPr="000F6945">
        <w:rPr>
          <w:rFonts w:ascii="Book Antiqua" w:hAnsi="Book Antiqua"/>
        </w:rPr>
        <w:t>(b) the places of residence of the parties at the time of the marriage;</w:t>
      </w:r>
    </w:p>
    <w:p w:rsidR="000F6945" w:rsidRPr="000F6945" w:rsidRDefault="000F6945" w:rsidP="00415C50">
      <w:pPr>
        <w:ind w:left="2160"/>
        <w:rPr>
          <w:rFonts w:ascii="Book Antiqua" w:hAnsi="Book Antiqua"/>
        </w:rPr>
      </w:pPr>
      <w:r w:rsidRPr="000F6945">
        <w:rPr>
          <w:rFonts w:ascii="Book Antiqua" w:hAnsi="Book Antiqua"/>
        </w:rPr>
        <w:t>(c) that the conditions essential to the validity of the marriage in accordance with the applicable customary law have been complied with.</w:t>
      </w:r>
    </w:p>
    <w:p w:rsidR="000F6945" w:rsidRDefault="000F6945" w:rsidP="000F6945">
      <w:pPr>
        <w:ind w:left="1440"/>
        <w:rPr>
          <w:rFonts w:ascii="Book Antiqua" w:hAnsi="Book Antiqua"/>
        </w:rPr>
      </w:pPr>
      <w:r w:rsidRPr="000F6945">
        <w:rPr>
          <w:rFonts w:ascii="Book Antiqua" w:hAnsi="Book Antiqua"/>
        </w:rPr>
        <w:t xml:space="preserve">(2) The statutory declaration shall be supported by parents of the spouses or persons standing in loco parentis to the spouses expect where there are no such persons living at the time of application for registration.” </w:t>
      </w:r>
    </w:p>
    <w:p w:rsidR="00415C50" w:rsidRPr="000F6945" w:rsidRDefault="00415C50" w:rsidP="00415C50">
      <w:pPr>
        <w:rPr>
          <w:rFonts w:ascii="Book Antiqua" w:hAnsi="Book Antiqua"/>
        </w:rPr>
      </w:pPr>
    </w:p>
    <w:p w:rsidR="00551F18" w:rsidRDefault="000F6945" w:rsidP="00551F18">
      <w:pPr>
        <w:numPr>
          <w:ilvl w:val="0"/>
          <w:numId w:val="1"/>
        </w:numPr>
        <w:tabs>
          <w:tab w:val="clear" w:pos="927"/>
          <w:tab w:val="left" w:pos="284"/>
          <w:tab w:val="num" w:pos="851"/>
        </w:tabs>
        <w:ind w:left="851" w:hanging="643"/>
        <w:jc w:val="both"/>
        <w:rPr>
          <w:rFonts w:ascii="Book Antiqua" w:hAnsi="Book Antiqua"/>
        </w:rPr>
      </w:pPr>
      <w:r w:rsidRPr="000F6945">
        <w:rPr>
          <w:rFonts w:ascii="Book Antiqua" w:hAnsi="Book Antiqua"/>
        </w:rPr>
        <w:t xml:space="preserve">In </w:t>
      </w:r>
      <w:r w:rsidRPr="000F6945">
        <w:rPr>
          <w:rFonts w:ascii="Book Antiqua" w:hAnsi="Book Antiqua"/>
          <w:i/>
        </w:rPr>
        <w:t>NA Ghana</w:t>
      </w:r>
      <w:r w:rsidRPr="000F6945">
        <w:rPr>
          <w:rFonts w:ascii="Book Antiqua" w:hAnsi="Book Antiqua"/>
        </w:rPr>
        <w:t xml:space="preserve"> [2009] UKAIT 00009 §11, the expert evidence of Mercy </w:t>
      </w:r>
      <w:proofErr w:type="spellStart"/>
      <w:r w:rsidRPr="000F6945">
        <w:rPr>
          <w:rFonts w:ascii="Book Antiqua" w:hAnsi="Book Antiqua"/>
        </w:rPr>
        <w:t>Akman</w:t>
      </w:r>
      <w:proofErr w:type="spellEnd"/>
      <w:r w:rsidRPr="000F6945">
        <w:rPr>
          <w:rFonts w:ascii="Book Antiqua" w:hAnsi="Book Antiqua"/>
        </w:rPr>
        <w:t xml:space="preserve"> was </w:t>
      </w:r>
      <w:r w:rsidR="000660D7">
        <w:rPr>
          <w:rFonts w:ascii="Book Antiqua" w:hAnsi="Book Antiqua"/>
        </w:rPr>
        <w:t xml:space="preserve">cited as relevant to </w:t>
      </w:r>
      <w:r w:rsidRPr="000F6945">
        <w:rPr>
          <w:rFonts w:ascii="Book Antiqua" w:hAnsi="Book Antiqua"/>
        </w:rPr>
        <w:t>the criteria which must be met under Ghanaian customary law for a customary marriage to be considered legal</w:t>
      </w:r>
      <w:r w:rsidR="000660D7">
        <w:rPr>
          <w:rFonts w:ascii="Book Antiqua" w:hAnsi="Book Antiqua"/>
        </w:rPr>
        <w:t>, thus</w:t>
      </w:r>
      <w:r w:rsidRPr="000F6945">
        <w:rPr>
          <w:rFonts w:ascii="Book Antiqua" w:hAnsi="Book Antiqua"/>
        </w:rPr>
        <w:t xml:space="preserve">: </w:t>
      </w:r>
    </w:p>
    <w:p w:rsidR="00551F18" w:rsidRDefault="00551F18" w:rsidP="00551F18">
      <w:pPr>
        <w:tabs>
          <w:tab w:val="left" w:pos="284"/>
        </w:tabs>
        <w:ind w:left="851"/>
        <w:jc w:val="both"/>
        <w:rPr>
          <w:rFonts w:ascii="Book Antiqua" w:hAnsi="Book Antiqua"/>
        </w:rPr>
      </w:pPr>
    </w:p>
    <w:p w:rsidR="00551F18" w:rsidRPr="000F6945" w:rsidRDefault="00551F18" w:rsidP="00551F18">
      <w:pPr>
        <w:ind w:left="1440"/>
        <w:rPr>
          <w:rFonts w:ascii="Book Antiqua" w:hAnsi="Book Antiqua"/>
        </w:rPr>
      </w:pPr>
      <w:r w:rsidRPr="000F6945">
        <w:rPr>
          <w:rFonts w:ascii="Book Antiqua" w:hAnsi="Book Antiqua"/>
        </w:rPr>
        <w:t xml:space="preserve">“7. ... It is a type of marriage contracted under the particular tradition and customary practices of a group of people....A valid customary marriage can only be validly contracted between two Ghanaian citizens and both parties must have capacity to marry. This means that there should be no violation of any rule of tribal relationship. These rules differ from tribe to tribe... </w:t>
      </w:r>
    </w:p>
    <w:p w:rsidR="00551F18" w:rsidRPr="000F6945" w:rsidRDefault="00551F18" w:rsidP="00551F18">
      <w:pPr>
        <w:ind w:left="1440"/>
        <w:rPr>
          <w:rFonts w:ascii="Book Antiqua" w:hAnsi="Book Antiqua"/>
        </w:rPr>
      </w:pPr>
      <w:r w:rsidRPr="000F6945">
        <w:rPr>
          <w:rFonts w:ascii="Book Antiqua" w:hAnsi="Book Antiqua"/>
        </w:rPr>
        <w:t>8. A particular characteristic of customary marriage which distinguishes it from the system of marriage in Europe and other places is that it is not just a union of “this man” and “this woman”. It is the union of “the family of this woman” and “the family of this man”. Marriage in the customary context therefore unites families and not merely the individuals.</w:t>
      </w:r>
    </w:p>
    <w:p w:rsidR="00551F18" w:rsidRPr="000F6945" w:rsidRDefault="00551F18" w:rsidP="00551F18">
      <w:pPr>
        <w:ind w:left="1440"/>
        <w:rPr>
          <w:rFonts w:ascii="Book Antiqua" w:hAnsi="Book Antiqua"/>
        </w:rPr>
      </w:pPr>
      <w:r w:rsidRPr="000F6945">
        <w:rPr>
          <w:rFonts w:ascii="Book Antiqua" w:hAnsi="Book Antiqua"/>
        </w:rPr>
        <w:t>9. It involves payment of a bride price by the bridegroom’s family to the bride’s family. If the appropriate bride price is not paid, there is no valid marriage, even if parties live as man and woman for many years. The acceptance of drink from the man’s family is an indication of the consent of the wife’s family to the marriage....It is potentially polygamous in nature; a man may decide to marry as many women as his strength and resources can accommodate.</w:t>
      </w:r>
    </w:p>
    <w:p w:rsidR="00551F18" w:rsidRPr="000F6945" w:rsidRDefault="00551F18" w:rsidP="00551F18">
      <w:pPr>
        <w:ind w:left="1440"/>
        <w:rPr>
          <w:rFonts w:ascii="Book Antiqua" w:hAnsi="Book Antiqua"/>
        </w:rPr>
      </w:pPr>
      <w:r w:rsidRPr="000F6945">
        <w:rPr>
          <w:rFonts w:ascii="Book Antiqua" w:hAnsi="Book Antiqua"/>
        </w:rPr>
        <w:t>10. There is not always a formal ceremony. Even if there was, the couples do not have to be present at this ceremony for a valid marriage to take place, provided representatives of the two families are present as witnesses to the meeting or event.”</w:t>
      </w:r>
    </w:p>
    <w:p w:rsidR="00551F18" w:rsidRDefault="00551F18" w:rsidP="00551F18">
      <w:pPr>
        <w:tabs>
          <w:tab w:val="left" w:pos="284"/>
        </w:tabs>
        <w:ind w:left="851"/>
        <w:jc w:val="both"/>
        <w:rPr>
          <w:rFonts w:ascii="Book Antiqua" w:hAnsi="Book Antiqua"/>
        </w:rPr>
      </w:pPr>
    </w:p>
    <w:p w:rsidR="00551F18" w:rsidRDefault="00551F18" w:rsidP="00551F18">
      <w:pPr>
        <w:numPr>
          <w:ilvl w:val="0"/>
          <w:numId w:val="1"/>
        </w:numPr>
        <w:tabs>
          <w:tab w:val="clear" w:pos="927"/>
          <w:tab w:val="left" w:pos="284"/>
          <w:tab w:val="num" w:pos="851"/>
        </w:tabs>
        <w:ind w:left="851" w:hanging="643"/>
        <w:jc w:val="both"/>
        <w:rPr>
          <w:rFonts w:ascii="Book Antiqua" w:hAnsi="Book Antiqua"/>
        </w:rPr>
      </w:pPr>
      <w:r w:rsidRPr="000F6945">
        <w:rPr>
          <w:rFonts w:ascii="Book Antiqua" w:hAnsi="Book Antiqua"/>
          <w:i/>
        </w:rPr>
        <w:t>NA Ghana</w:t>
      </w:r>
      <w:r w:rsidRPr="000F6945">
        <w:rPr>
          <w:rFonts w:ascii="Book Antiqua" w:hAnsi="Book Antiqua"/>
        </w:rPr>
        <w:t xml:space="preserve"> </w:t>
      </w:r>
      <w:r>
        <w:rPr>
          <w:rFonts w:ascii="Book Antiqua" w:hAnsi="Book Antiqua"/>
        </w:rPr>
        <w:t xml:space="preserve">at </w:t>
      </w:r>
      <w:r w:rsidRPr="00551F18">
        <w:rPr>
          <w:rFonts w:ascii="Book Antiqua" w:hAnsi="Book Antiqua"/>
        </w:rPr>
        <w:t>15.5.2</w:t>
      </w:r>
      <w:r>
        <w:rPr>
          <w:rFonts w:ascii="Book Antiqua" w:hAnsi="Book Antiqua"/>
        </w:rPr>
        <w:t xml:space="preserve"> sets out an extract then extant on the UK BIA website which stated: </w:t>
      </w:r>
    </w:p>
    <w:p w:rsidR="00551F18" w:rsidRDefault="00551F18" w:rsidP="00551F18">
      <w:pPr>
        <w:tabs>
          <w:tab w:val="left" w:pos="284"/>
        </w:tabs>
        <w:ind w:left="851"/>
        <w:jc w:val="both"/>
        <w:rPr>
          <w:rFonts w:ascii="Book Antiqua" w:hAnsi="Book Antiqua"/>
        </w:rPr>
      </w:pPr>
    </w:p>
    <w:p w:rsidR="00551F18" w:rsidRDefault="00551F18" w:rsidP="00551F18">
      <w:pPr>
        <w:tabs>
          <w:tab w:val="left" w:pos="284"/>
        </w:tabs>
        <w:ind w:left="1440"/>
        <w:jc w:val="both"/>
        <w:rPr>
          <w:rFonts w:ascii="Book Antiqua" w:hAnsi="Book Antiqua"/>
        </w:rPr>
      </w:pPr>
      <w:r>
        <w:rPr>
          <w:rFonts w:ascii="Book Antiqua" w:hAnsi="Book Antiqua"/>
        </w:rPr>
        <w:t>“</w:t>
      </w:r>
      <w:r w:rsidRPr="00551F18">
        <w:rPr>
          <w:rFonts w:ascii="Book Antiqua" w:hAnsi="Book Antiqua"/>
        </w:rPr>
        <w:t>Since it is possible for Ghanaians living outside Ghana to obtain the proper certificates, certificates of marriage or divorce authenticated by the Ghanaian High Commission, should be requested in all cases where the marital state of an applicant is important. Statutory declarations made by a parent or other family elder of either party to an unregistered customary marriage should only be accepted where they complete a chain of otherwise first class documentary evide</w:t>
      </w:r>
      <w:r>
        <w:rPr>
          <w:rFonts w:ascii="Book Antiqua" w:hAnsi="Book Antiqua"/>
        </w:rPr>
        <w:t>nce of a claim to citizenship.”</w:t>
      </w:r>
    </w:p>
    <w:p w:rsidR="00551F18" w:rsidRDefault="00551F18" w:rsidP="00551F18">
      <w:pPr>
        <w:tabs>
          <w:tab w:val="left" w:pos="284"/>
        </w:tabs>
        <w:ind w:left="1440"/>
        <w:jc w:val="both"/>
        <w:rPr>
          <w:rFonts w:ascii="Book Antiqua" w:hAnsi="Book Antiqua"/>
        </w:rPr>
      </w:pPr>
    </w:p>
    <w:p w:rsidR="00EE3C7A" w:rsidRDefault="00EE3C7A" w:rsidP="00EE3C7A">
      <w:pPr>
        <w:numPr>
          <w:ilvl w:val="0"/>
          <w:numId w:val="1"/>
        </w:numPr>
        <w:tabs>
          <w:tab w:val="clear" w:pos="927"/>
          <w:tab w:val="left" w:pos="284"/>
          <w:tab w:val="num" w:pos="851"/>
        </w:tabs>
        <w:ind w:left="851" w:hanging="643"/>
        <w:jc w:val="both"/>
        <w:rPr>
          <w:rFonts w:ascii="Book Antiqua" w:hAnsi="Book Antiqua"/>
        </w:rPr>
      </w:pPr>
      <w:r w:rsidRPr="00EE3C7A">
        <w:rPr>
          <w:rFonts w:ascii="Book Antiqua" w:hAnsi="Book Antiqua"/>
          <w:i/>
        </w:rPr>
        <w:t>McCabe v McCabe</w:t>
      </w:r>
      <w:r w:rsidRPr="00EE3C7A">
        <w:rPr>
          <w:rFonts w:ascii="Book Antiqua" w:hAnsi="Book Antiqua"/>
        </w:rPr>
        <w:t xml:space="preserve"> [1994] 1 FLR 410</w:t>
      </w:r>
      <w:r w:rsidR="00853474">
        <w:rPr>
          <w:rFonts w:ascii="Book Antiqua" w:hAnsi="Book Antiqua"/>
        </w:rPr>
        <w:t>, a decision of the (English and Welsh) Court of Appeal,</w:t>
      </w:r>
      <w:r>
        <w:rPr>
          <w:rFonts w:ascii="Book Antiqua" w:hAnsi="Book Antiqua"/>
        </w:rPr>
        <w:t xml:space="preserve"> </w:t>
      </w:r>
      <w:r w:rsidRPr="00EE3C7A">
        <w:rPr>
          <w:rFonts w:ascii="Book Antiqua" w:hAnsi="Book Antiqua"/>
        </w:rPr>
        <w:t>confirmed that the marriage of an Irish national to a Ghanaian national was valid i.e. the customary proxy marriage was valid despite the Irish husband not being of Ghanaian nationality or origin.</w:t>
      </w:r>
    </w:p>
    <w:p w:rsidR="00853474" w:rsidRPr="00EE3C7A" w:rsidRDefault="00853474" w:rsidP="00853474">
      <w:pPr>
        <w:tabs>
          <w:tab w:val="left" w:pos="284"/>
        </w:tabs>
        <w:ind w:left="851"/>
        <w:jc w:val="both"/>
        <w:rPr>
          <w:rFonts w:ascii="Book Antiqua" w:hAnsi="Book Antiqua"/>
        </w:rPr>
      </w:pPr>
    </w:p>
    <w:p w:rsidR="00551F18" w:rsidRDefault="00551F18" w:rsidP="00551F18">
      <w:pPr>
        <w:numPr>
          <w:ilvl w:val="0"/>
          <w:numId w:val="1"/>
        </w:numPr>
        <w:tabs>
          <w:tab w:val="clear" w:pos="927"/>
          <w:tab w:val="left" w:pos="284"/>
          <w:tab w:val="num" w:pos="851"/>
        </w:tabs>
        <w:ind w:left="851" w:hanging="643"/>
        <w:jc w:val="both"/>
        <w:rPr>
          <w:rFonts w:ascii="Book Antiqua" w:hAnsi="Book Antiqua"/>
        </w:rPr>
      </w:pPr>
      <w:r w:rsidRPr="00551F18">
        <w:rPr>
          <w:rFonts w:ascii="Book Antiqua" w:hAnsi="Book Antiqua"/>
          <w:i/>
        </w:rPr>
        <w:t xml:space="preserve">NA Ghana </w:t>
      </w:r>
      <w:r w:rsidRPr="00551F18">
        <w:rPr>
          <w:rFonts w:ascii="Book Antiqua" w:hAnsi="Book Antiqua"/>
        </w:rPr>
        <w:t xml:space="preserve">turned on the evidence that was necessary to demonstrate the </w:t>
      </w:r>
      <w:r w:rsidRPr="00091FE9">
        <w:rPr>
          <w:rFonts w:ascii="Book Antiqua" w:hAnsi="Book Antiqua"/>
          <w:i/>
        </w:rPr>
        <w:t>dissolution</w:t>
      </w:r>
      <w:r w:rsidRPr="00551F18">
        <w:rPr>
          <w:rFonts w:ascii="Book Antiqua" w:hAnsi="Book Antiqua"/>
        </w:rPr>
        <w:t xml:space="preserve"> of a customary marriage. When recording the relevant evidence regarding the registration and dissolution of marriages, upon which the parties did not materially differ, the Tribunal</w:t>
      </w:r>
      <w:r>
        <w:rPr>
          <w:rFonts w:ascii="Book Antiqua" w:hAnsi="Book Antiqua"/>
        </w:rPr>
        <w:t xml:space="preserve"> noted</w:t>
      </w:r>
      <w:r w:rsidRPr="00551F18">
        <w:rPr>
          <w:rFonts w:ascii="Book Antiqua" w:hAnsi="Book Antiqua"/>
        </w:rPr>
        <w:t xml:space="preserve"> that “The onus of proving either a customary marriage or dissolution rests on the party making the assertion”</w:t>
      </w:r>
      <w:r>
        <w:rPr>
          <w:rFonts w:ascii="Book Antiqua" w:hAnsi="Book Antiqua"/>
        </w:rPr>
        <w:t>;</w:t>
      </w:r>
      <w:r w:rsidRPr="00551F18">
        <w:rPr>
          <w:rFonts w:ascii="Book Antiqua" w:hAnsi="Book Antiqua"/>
        </w:rPr>
        <w:t xml:space="preserve"> and </w:t>
      </w:r>
      <w:r>
        <w:rPr>
          <w:rFonts w:ascii="Book Antiqua" w:hAnsi="Book Antiqua"/>
        </w:rPr>
        <w:t xml:space="preserve">concluded </w:t>
      </w:r>
      <w:r w:rsidRPr="00551F18">
        <w:rPr>
          <w:rFonts w:ascii="Book Antiqua" w:hAnsi="Book Antiqua"/>
        </w:rPr>
        <w:t xml:space="preserve">that oral evidence </w:t>
      </w:r>
      <w:r w:rsidRPr="00551F18">
        <w:rPr>
          <w:rFonts w:ascii="Book Antiqua" w:hAnsi="Book Antiqua"/>
          <w:i/>
        </w:rPr>
        <w:t>might</w:t>
      </w:r>
      <w:r w:rsidRPr="00551F18">
        <w:rPr>
          <w:rFonts w:ascii="Book Antiqua" w:hAnsi="Book Antiqua"/>
        </w:rPr>
        <w:t xml:space="preserve"> suffice to establish the validity of a marriage’s dissolution</w:t>
      </w:r>
      <w:r>
        <w:rPr>
          <w:rFonts w:ascii="Book Antiqua" w:hAnsi="Book Antiqua"/>
        </w:rPr>
        <w:t>, albeit that a party would be expected to produce the best evidence reasonably available to them</w:t>
      </w:r>
      <w:r w:rsidRPr="00551F18">
        <w:rPr>
          <w:rFonts w:ascii="Book Antiqua" w:hAnsi="Book Antiqua"/>
        </w:rPr>
        <w:t xml:space="preserve">. </w:t>
      </w:r>
      <w:r>
        <w:rPr>
          <w:rFonts w:ascii="Book Antiqua" w:hAnsi="Book Antiqua"/>
        </w:rPr>
        <w:t xml:space="preserve">The evidence from Mercy </w:t>
      </w:r>
      <w:proofErr w:type="spellStart"/>
      <w:r>
        <w:rPr>
          <w:rFonts w:ascii="Book Antiqua" w:hAnsi="Book Antiqua"/>
        </w:rPr>
        <w:t>Akman</w:t>
      </w:r>
      <w:proofErr w:type="spellEnd"/>
      <w:r>
        <w:rPr>
          <w:rFonts w:ascii="Book Antiqua" w:hAnsi="Book Antiqua"/>
        </w:rPr>
        <w:t xml:space="preserve"> where she stated that only Ghanaian nationals could be party to these relationships was incidental to their conclusions</w:t>
      </w:r>
      <w:r w:rsidR="00091FE9">
        <w:rPr>
          <w:rFonts w:ascii="Book Antiqua" w:hAnsi="Book Antiqua"/>
        </w:rPr>
        <w:t xml:space="preserve">. The Tribunal itemises the more significant aspects of the evidence before it §24, observing that the material relied on by either side was to the same effect -  but this aspect of her account </w:t>
      </w:r>
      <w:r w:rsidR="000660D7">
        <w:rPr>
          <w:rFonts w:ascii="Book Antiqua" w:hAnsi="Book Antiqua"/>
        </w:rPr>
        <w:t xml:space="preserve">does not feature amongst </w:t>
      </w:r>
      <w:r w:rsidR="00091FE9">
        <w:rPr>
          <w:rFonts w:ascii="Book Antiqua" w:hAnsi="Book Antiqua"/>
        </w:rPr>
        <w:t xml:space="preserve">that </w:t>
      </w:r>
      <w:r w:rsidR="000660D7">
        <w:rPr>
          <w:rFonts w:ascii="Book Antiqua" w:hAnsi="Book Antiqua"/>
        </w:rPr>
        <w:t>evidence</w:t>
      </w:r>
      <w:r w:rsidR="00091FE9">
        <w:rPr>
          <w:rFonts w:ascii="Book Antiqua" w:hAnsi="Book Antiqua"/>
        </w:rPr>
        <w:t>,</w:t>
      </w:r>
      <w:r w:rsidR="000660D7">
        <w:rPr>
          <w:rFonts w:ascii="Book Antiqua" w:hAnsi="Book Antiqua"/>
        </w:rPr>
        <w:t xml:space="preserve"> </w:t>
      </w:r>
      <w:r w:rsidR="00853474">
        <w:rPr>
          <w:rFonts w:ascii="Book Antiqua" w:hAnsi="Book Antiqua"/>
        </w:rPr>
        <w:t xml:space="preserve">and nor was it necessary for the Tribunal to subject the proposition to any </w:t>
      </w:r>
      <w:r w:rsidR="00091FE9">
        <w:rPr>
          <w:rFonts w:ascii="Book Antiqua" w:hAnsi="Book Antiqua"/>
        </w:rPr>
        <w:t>analysis</w:t>
      </w:r>
      <w:r>
        <w:rPr>
          <w:rFonts w:ascii="Book Antiqua" w:hAnsi="Book Antiqua"/>
        </w:rPr>
        <w:t xml:space="preserve">. In </w:t>
      </w:r>
      <w:proofErr w:type="spellStart"/>
      <w:r w:rsidRPr="00551F18">
        <w:rPr>
          <w:rFonts w:ascii="Book Antiqua" w:hAnsi="Book Antiqua"/>
          <w:i/>
        </w:rPr>
        <w:t>Awusu</w:t>
      </w:r>
      <w:proofErr w:type="spellEnd"/>
      <w:r w:rsidRPr="00551F18">
        <w:rPr>
          <w:rFonts w:ascii="Book Antiqua" w:hAnsi="Book Antiqua"/>
        </w:rPr>
        <w:t xml:space="preserve"> [2017] EWCA </w:t>
      </w:r>
      <w:proofErr w:type="spellStart"/>
      <w:r w:rsidRPr="00551F18">
        <w:rPr>
          <w:rFonts w:ascii="Book Antiqua" w:hAnsi="Book Antiqua"/>
        </w:rPr>
        <w:t>Civ</w:t>
      </w:r>
      <w:proofErr w:type="spellEnd"/>
      <w:r w:rsidRPr="00551F18">
        <w:rPr>
          <w:rFonts w:ascii="Book Antiqua" w:hAnsi="Book Antiqua"/>
        </w:rPr>
        <w:t xml:space="preserve"> 178</w:t>
      </w:r>
      <w:r>
        <w:rPr>
          <w:rFonts w:ascii="Book Antiqua" w:hAnsi="Book Antiqua"/>
        </w:rPr>
        <w:t xml:space="preserve">, the appeal of Mr </w:t>
      </w:r>
      <w:proofErr w:type="spellStart"/>
      <w:r>
        <w:rPr>
          <w:rFonts w:ascii="Book Antiqua" w:hAnsi="Book Antiqua"/>
        </w:rPr>
        <w:t>Awusu</w:t>
      </w:r>
      <w:proofErr w:type="spellEnd"/>
      <w:r>
        <w:rPr>
          <w:rFonts w:ascii="Book Antiqua" w:hAnsi="Book Antiqua"/>
        </w:rPr>
        <w:t xml:space="preserve"> was allowed outright, notwithstanding that he, a Ghanaian national, was </w:t>
      </w:r>
      <w:r w:rsidRPr="00551F18">
        <w:rPr>
          <w:rFonts w:ascii="Book Antiqua" w:hAnsi="Book Antiqua"/>
        </w:rPr>
        <w:t>married by proxy in Ghana to a German national</w:t>
      </w:r>
      <w:r>
        <w:rPr>
          <w:rFonts w:ascii="Book Antiqua" w:hAnsi="Book Antiqua"/>
        </w:rPr>
        <w:t xml:space="preserve">. </w:t>
      </w:r>
    </w:p>
    <w:p w:rsidR="00EE3C7A" w:rsidRDefault="00EE3C7A" w:rsidP="00EE3C7A">
      <w:pPr>
        <w:tabs>
          <w:tab w:val="left" w:pos="284"/>
        </w:tabs>
        <w:ind w:left="851"/>
        <w:jc w:val="both"/>
        <w:rPr>
          <w:rFonts w:ascii="Book Antiqua" w:hAnsi="Book Antiqua"/>
        </w:rPr>
      </w:pPr>
    </w:p>
    <w:p w:rsidR="00EE3C7A" w:rsidRDefault="00EE3C7A" w:rsidP="00551F18">
      <w:pPr>
        <w:numPr>
          <w:ilvl w:val="0"/>
          <w:numId w:val="1"/>
        </w:numPr>
        <w:tabs>
          <w:tab w:val="clear" w:pos="927"/>
          <w:tab w:val="left" w:pos="284"/>
          <w:tab w:val="num" w:pos="851"/>
        </w:tabs>
        <w:ind w:left="851" w:hanging="643"/>
        <w:jc w:val="both"/>
        <w:rPr>
          <w:rFonts w:ascii="Book Antiqua" w:hAnsi="Book Antiqua"/>
        </w:rPr>
      </w:pPr>
      <w:r>
        <w:rPr>
          <w:rFonts w:ascii="Book Antiqua" w:hAnsi="Book Antiqua"/>
        </w:rPr>
        <w:t xml:space="preserve">It seems to me that the First-tier Tribunal </w:t>
      </w:r>
      <w:r w:rsidR="00091FE9">
        <w:rPr>
          <w:rFonts w:ascii="Book Antiqua" w:hAnsi="Book Antiqua"/>
        </w:rPr>
        <w:t xml:space="preserve">materially </w:t>
      </w:r>
      <w:r>
        <w:rPr>
          <w:rFonts w:ascii="Book Antiqua" w:hAnsi="Book Antiqua"/>
        </w:rPr>
        <w:t xml:space="preserve">erred in law in its rather brief determination of the issues before it. The sole basis for its decision was the assumption that only Ghanaian nationals could be party to proxy marriages. However, the absoluteness of that proposition is cast into doubt by </w:t>
      </w:r>
      <w:r w:rsidR="00853474">
        <w:rPr>
          <w:rFonts w:ascii="Book Antiqua" w:hAnsi="Book Antiqua"/>
        </w:rPr>
        <w:t xml:space="preserve">both </w:t>
      </w:r>
      <w:proofErr w:type="spellStart"/>
      <w:r>
        <w:rPr>
          <w:rFonts w:ascii="Book Antiqua" w:hAnsi="Book Antiqua"/>
          <w:i/>
        </w:rPr>
        <w:t>Awusu</w:t>
      </w:r>
      <w:proofErr w:type="spellEnd"/>
      <w:r>
        <w:rPr>
          <w:rFonts w:ascii="Book Antiqua" w:hAnsi="Book Antiqua"/>
          <w:i/>
        </w:rPr>
        <w:t xml:space="preserve"> </w:t>
      </w:r>
      <w:r>
        <w:rPr>
          <w:rFonts w:ascii="Book Antiqua" w:hAnsi="Book Antiqua"/>
        </w:rPr>
        <w:t xml:space="preserve">and </w:t>
      </w:r>
      <w:r w:rsidR="00853474">
        <w:rPr>
          <w:rFonts w:ascii="Book Antiqua" w:hAnsi="Book Antiqua"/>
          <w:i/>
        </w:rPr>
        <w:t>McCabe</w:t>
      </w:r>
      <w:r w:rsidR="00853474">
        <w:rPr>
          <w:rFonts w:ascii="Book Antiqua" w:hAnsi="Book Antiqua"/>
        </w:rPr>
        <w:t xml:space="preserve">. It is also inconsistent with the fact that the High Commission has confirmed the validity of the marriage on the particular facts of this case. Clearly the First-tier Tribunal needed to grapple in greater detail with the range of material before it. </w:t>
      </w:r>
    </w:p>
    <w:p w:rsidR="00853474" w:rsidRDefault="00853474" w:rsidP="00853474">
      <w:pPr>
        <w:pStyle w:val="ListParagraph"/>
        <w:rPr>
          <w:rFonts w:ascii="Book Antiqua" w:hAnsi="Book Antiqua"/>
        </w:rPr>
      </w:pPr>
    </w:p>
    <w:p w:rsidR="00415C50" w:rsidRDefault="00853474" w:rsidP="00415C50">
      <w:pPr>
        <w:numPr>
          <w:ilvl w:val="0"/>
          <w:numId w:val="1"/>
        </w:numPr>
        <w:tabs>
          <w:tab w:val="clear" w:pos="927"/>
          <w:tab w:val="left" w:pos="284"/>
          <w:tab w:val="num" w:pos="851"/>
        </w:tabs>
        <w:ind w:left="851" w:hanging="643"/>
        <w:jc w:val="both"/>
        <w:rPr>
          <w:rFonts w:ascii="Book Antiqua" w:hAnsi="Book Antiqua"/>
        </w:rPr>
      </w:pPr>
      <w:r>
        <w:rPr>
          <w:rFonts w:ascii="Book Antiqua" w:hAnsi="Book Antiqua"/>
        </w:rPr>
        <w:t xml:space="preserve">In line with the parties’ preferred resolution of the appeal I now proceed to determine the </w:t>
      </w:r>
      <w:r w:rsidR="00415C50">
        <w:rPr>
          <w:rFonts w:ascii="Book Antiqua" w:hAnsi="Book Antiqua"/>
        </w:rPr>
        <w:t>matter finally</w:t>
      </w:r>
      <w:r>
        <w:rPr>
          <w:rFonts w:ascii="Book Antiqua" w:hAnsi="Book Antiqua"/>
        </w:rPr>
        <w:t xml:space="preserve">. </w:t>
      </w:r>
    </w:p>
    <w:p w:rsidR="00415C50" w:rsidRDefault="00415C50" w:rsidP="00415C50">
      <w:pPr>
        <w:pStyle w:val="ListParagraph"/>
        <w:rPr>
          <w:rFonts w:ascii="Book Antiqua" w:hAnsi="Book Antiqua"/>
        </w:rPr>
      </w:pPr>
    </w:p>
    <w:p w:rsidR="00415C50" w:rsidRPr="00415C50" w:rsidRDefault="00415C50" w:rsidP="00415C50">
      <w:pPr>
        <w:numPr>
          <w:ilvl w:val="0"/>
          <w:numId w:val="1"/>
        </w:numPr>
        <w:tabs>
          <w:tab w:val="clear" w:pos="927"/>
          <w:tab w:val="left" w:pos="284"/>
          <w:tab w:val="num" w:pos="851"/>
        </w:tabs>
        <w:ind w:left="851" w:hanging="643"/>
        <w:jc w:val="both"/>
        <w:rPr>
          <w:rFonts w:ascii="Book Antiqua" w:hAnsi="Book Antiqua"/>
        </w:rPr>
      </w:pPr>
      <w:r>
        <w:rPr>
          <w:rFonts w:ascii="Book Antiqua" w:hAnsi="Book Antiqua"/>
        </w:rPr>
        <w:t xml:space="preserve">I do not consider that the Home Office criticisms of the evidence have force. The Court of Appeal has twice issued judgments which are consistent with non-Ghanaian nationals, and indeed individuals with no identified Ghanaian heritage, participating in valid proxy marriages. I acknowledge that neither decision turned on this issue, but I consider the outcome of those cases to be nevertheless telling. The Secretary of State has not identified any legislative authority that would stand in the way of proxy marriages of this nature, and the material from the immigration enforcement unit at RALON does not reveal its source, nor the expertise or methodology of the report’s compilers. </w:t>
      </w:r>
    </w:p>
    <w:p w:rsidR="00551F18" w:rsidRDefault="00551F18" w:rsidP="00551F18">
      <w:pPr>
        <w:tabs>
          <w:tab w:val="left" w:pos="284"/>
        </w:tabs>
        <w:ind w:left="1440"/>
        <w:jc w:val="both"/>
        <w:rPr>
          <w:rFonts w:ascii="Book Antiqua" w:hAnsi="Book Antiqua"/>
        </w:rPr>
      </w:pPr>
    </w:p>
    <w:p w:rsidR="00091FE9" w:rsidRDefault="00091FE9" w:rsidP="00415C50">
      <w:pPr>
        <w:numPr>
          <w:ilvl w:val="0"/>
          <w:numId w:val="1"/>
        </w:numPr>
        <w:tabs>
          <w:tab w:val="clear" w:pos="927"/>
          <w:tab w:val="left" w:pos="284"/>
          <w:tab w:val="num" w:pos="851"/>
        </w:tabs>
        <w:ind w:left="851" w:hanging="643"/>
        <w:jc w:val="both"/>
        <w:rPr>
          <w:rFonts w:ascii="Book Antiqua" w:hAnsi="Book Antiqua"/>
        </w:rPr>
      </w:pPr>
      <w:r>
        <w:rPr>
          <w:rFonts w:ascii="Book Antiqua" w:hAnsi="Book Antiqua"/>
        </w:rPr>
        <w:t xml:space="preserve">The burden of proof to establish the validity of his marriage lies on the Appellant, and mere inadequacies in the Home Office critique of his case are not sufficient to get his case home. However, he has provided affirmative evidence in support of his case. </w:t>
      </w:r>
      <w:r w:rsidR="00415C50" w:rsidRPr="00415C50">
        <w:rPr>
          <w:rFonts w:ascii="Book Antiqua" w:hAnsi="Book Antiqua"/>
        </w:rPr>
        <w:t xml:space="preserve">The statutory declaration before me states the parties to the marriage, their places of residence, and that the essential conditions for the marriage’s validity have been satisfied. </w:t>
      </w:r>
      <w:r w:rsidR="00415C50">
        <w:rPr>
          <w:rFonts w:ascii="Book Antiqua" w:hAnsi="Book Antiqua"/>
        </w:rPr>
        <w:t>Those are the essential requirements for registration of a marriage to proceed</w:t>
      </w:r>
      <w:r>
        <w:rPr>
          <w:rFonts w:ascii="Book Antiqua" w:hAnsi="Book Antiqua"/>
        </w:rPr>
        <w:t xml:space="preserve"> under section 3 of the legislation in question</w:t>
      </w:r>
      <w:r w:rsidR="00415C50">
        <w:rPr>
          <w:rFonts w:ascii="Book Antiqua" w:hAnsi="Book Antiqua"/>
        </w:rPr>
        <w:t xml:space="preserve">. </w:t>
      </w:r>
    </w:p>
    <w:p w:rsidR="00091FE9" w:rsidRDefault="00091FE9" w:rsidP="00091FE9">
      <w:pPr>
        <w:pStyle w:val="ListParagraph"/>
        <w:rPr>
          <w:rFonts w:ascii="Book Antiqua" w:hAnsi="Book Antiqua"/>
        </w:rPr>
      </w:pPr>
    </w:p>
    <w:p w:rsidR="00415C50" w:rsidRDefault="00415C50" w:rsidP="00415C50">
      <w:pPr>
        <w:numPr>
          <w:ilvl w:val="0"/>
          <w:numId w:val="1"/>
        </w:numPr>
        <w:tabs>
          <w:tab w:val="clear" w:pos="927"/>
          <w:tab w:val="left" w:pos="284"/>
          <w:tab w:val="num" w:pos="851"/>
        </w:tabs>
        <w:ind w:left="851" w:hanging="643"/>
        <w:jc w:val="both"/>
        <w:rPr>
          <w:rFonts w:ascii="Book Antiqua" w:hAnsi="Book Antiqua"/>
        </w:rPr>
      </w:pPr>
      <w:r>
        <w:rPr>
          <w:rFonts w:ascii="Book Antiqua" w:hAnsi="Book Antiqua"/>
        </w:rPr>
        <w:t xml:space="preserve">The High Commission’s letter has certified that the chain of evidence linking its conclusion as to validity with the original statutory declaration is valid, but actually goes rather further, and states independently that its enquiries have shown that the marriage is a valid one. The Home Office themselves acknowledge that a chain of satisfactory documents </w:t>
      </w:r>
      <w:r w:rsidR="00091FE9">
        <w:rPr>
          <w:rFonts w:ascii="Book Antiqua" w:hAnsi="Book Antiqua"/>
        </w:rPr>
        <w:t xml:space="preserve">can evidence </w:t>
      </w:r>
      <w:r>
        <w:rPr>
          <w:rFonts w:ascii="Book Antiqua" w:hAnsi="Book Antiqua"/>
        </w:rPr>
        <w:t xml:space="preserve">the validity of a marriage. It seems to me that in this </w:t>
      </w:r>
      <w:r w:rsidR="00091FE9">
        <w:rPr>
          <w:rFonts w:ascii="Book Antiqua" w:hAnsi="Book Antiqua"/>
        </w:rPr>
        <w:t xml:space="preserve">particular </w:t>
      </w:r>
      <w:r>
        <w:rPr>
          <w:rFonts w:ascii="Book Antiqua" w:hAnsi="Book Antiqua"/>
        </w:rPr>
        <w:t xml:space="preserve">case the evidence chain </w:t>
      </w:r>
      <w:r w:rsidR="00091FE9">
        <w:rPr>
          <w:rFonts w:ascii="Book Antiqua" w:hAnsi="Book Antiqua"/>
        </w:rPr>
        <w:t xml:space="preserve">suffices </w:t>
      </w:r>
      <w:r>
        <w:rPr>
          <w:rFonts w:ascii="Book Antiqua" w:hAnsi="Book Antiqua"/>
        </w:rPr>
        <w:t>to discharge the burden of proof on the Appellant</w:t>
      </w:r>
      <w:r w:rsidR="00091FE9">
        <w:rPr>
          <w:rFonts w:ascii="Book Antiqua" w:hAnsi="Book Antiqua"/>
        </w:rPr>
        <w:t>, on balance of probabilities,</w:t>
      </w:r>
      <w:r>
        <w:rPr>
          <w:rFonts w:ascii="Book Antiqua" w:hAnsi="Book Antiqua"/>
        </w:rPr>
        <w:t xml:space="preserve"> to establish his marriage is a valid one. </w:t>
      </w:r>
    </w:p>
    <w:p w:rsidR="00415C50" w:rsidRDefault="00415C50" w:rsidP="00415C50">
      <w:pPr>
        <w:pStyle w:val="ListParagraph"/>
        <w:rPr>
          <w:rFonts w:ascii="Book Antiqua" w:hAnsi="Book Antiqua"/>
        </w:rPr>
      </w:pPr>
    </w:p>
    <w:p w:rsidR="00415C50" w:rsidRDefault="00415C50" w:rsidP="00415C50">
      <w:pPr>
        <w:numPr>
          <w:ilvl w:val="0"/>
          <w:numId w:val="1"/>
        </w:numPr>
        <w:tabs>
          <w:tab w:val="clear" w:pos="927"/>
          <w:tab w:val="left" w:pos="284"/>
          <w:tab w:val="num" w:pos="851"/>
        </w:tabs>
        <w:ind w:left="851" w:hanging="643"/>
        <w:jc w:val="both"/>
        <w:rPr>
          <w:rFonts w:ascii="Book Antiqua" w:hAnsi="Book Antiqua"/>
        </w:rPr>
      </w:pPr>
      <w:r>
        <w:rPr>
          <w:rFonts w:ascii="Book Antiqua" w:hAnsi="Book Antiqua"/>
        </w:rPr>
        <w:t xml:space="preserve">I accordingly find that the Appellant is the family member of a qualified person and that he is entitled to the residence card originally sought. His appeal is allowed. </w:t>
      </w:r>
    </w:p>
    <w:p w:rsidR="000F6945" w:rsidRPr="000F6945" w:rsidRDefault="000F6945" w:rsidP="000F6945">
      <w:pPr>
        <w:tabs>
          <w:tab w:val="left" w:pos="567"/>
        </w:tabs>
        <w:jc w:val="both"/>
        <w:rPr>
          <w:rFonts w:ascii="Book Antiqua" w:hAnsi="Book Antiqua" w:cs="Arial"/>
        </w:rPr>
      </w:pPr>
    </w:p>
    <w:p w:rsidR="000F6945" w:rsidRPr="000F6945" w:rsidRDefault="000F6945" w:rsidP="000F6945">
      <w:pPr>
        <w:tabs>
          <w:tab w:val="left" w:pos="567"/>
        </w:tabs>
        <w:jc w:val="both"/>
        <w:rPr>
          <w:rFonts w:ascii="Book Antiqua" w:hAnsi="Book Antiqua" w:cs="Arial"/>
          <w:u w:val="single"/>
        </w:rPr>
      </w:pPr>
      <w:r w:rsidRPr="000F6945">
        <w:rPr>
          <w:rFonts w:ascii="Book Antiqua" w:hAnsi="Book Antiqua" w:cs="Arial"/>
          <w:u w:val="single"/>
        </w:rPr>
        <w:t>Decision:</w:t>
      </w:r>
    </w:p>
    <w:p w:rsidR="000F6945" w:rsidRPr="000F6945" w:rsidRDefault="000F6945" w:rsidP="000F6945">
      <w:pPr>
        <w:tabs>
          <w:tab w:val="left" w:pos="567"/>
        </w:tabs>
        <w:jc w:val="both"/>
        <w:rPr>
          <w:rFonts w:ascii="Book Antiqua" w:hAnsi="Book Antiqua" w:cs="Arial"/>
        </w:rPr>
      </w:pPr>
    </w:p>
    <w:p w:rsidR="000F6945" w:rsidRPr="000F6945" w:rsidRDefault="000F6945" w:rsidP="000F6945">
      <w:pPr>
        <w:tabs>
          <w:tab w:val="left" w:pos="567"/>
        </w:tabs>
        <w:ind w:left="567"/>
        <w:jc w:val="both"/>
        <w:rPr>
          <w:rFonts w:ascii="Book Antiqua" w:hAnsi="Book Antiqua" w:cs="Arial"/>
        </w:rPr>
      </w:pPr>
      <w:r w:rsidRPr="000F6945">
        <w:rPr>
          <w:rFonts w:ascii="Book Antiqua" w:hAnsi="Book Antiqua" w:cs="Arial"/>
        </w:rPr>
        <w:t xml:space="preserve">The appeal to the Upper Tribunal is allowed. </w:t>
      </w:r>
    </w:p>
    <w:p w:rsidR="000F6945" w:rsidRPr="000F6945" w:rsidRDefault="000F6945" w:rsidP="000F6945">
      <w:pPr>
        <w:tabs>
          <w:tab w:val="left" w:pos="567"/>
        </w:tabs>
        <w:ind w:left="567"/>
        <w:jc w:val="both"/>
        <w:rPr>
          <w:rFonts w:ascii="Book Antiqua" w:hAnsi="Book Antiqua" w:cs="Arial"/>
        </w:rPr>
      </w:pPr>
    </w:p>
    <w:p w:rsidR="000F6945" w:rsidRPr="000F6945" w:rsidRDefault="000F6945" w:rsidP="000F6945">
      <w:pPr>
        <w:tabs>
          <w:tab w:val="left" w:pos="567"/>
        </w:tabs>
        <w:jc w:val="both"/>
        <w:rPr>
          <w:rFonts w:ascii="Book Antiqua" w:hAnsi="Book Antiqua" w:cs="Arial"/>
        </w:rPr>
      </w:pPr>
      <w:r w:rsidRPr="000F6945">
        <w:rPr>
          <w:rFonts w:ascii="Book Antiqua" w:hAnsi="Book Antiqua" w:cs="Arial"/>
        </w:rPr>
        <w:t xml:space="preserve">Signed: </w:t>
      </w:r>
      <w:r w:rsidRPr="000F6945">
        <w:rPr>
          <w:rFonts w:ascii="Book Antiqua" w:hAnsi="Book Antiqua" w:cs="Arial"/>
        </w:rPr>
        <w:tab/>
      </w:r>
      <w:r w:rsidRPr="000F6945">
        <w:rPr>
          <w:rFonts w:ascii="Book Antiqua" w:hAnsi="Book Antiqua" w:cs="Arial"/>
        </w:rPr>
        <w:tab/>
      </w:r>
      <w:r w:rsidRPr="000F6945">
        <w:rPr>
          <w:rFonts w:ascii="Book Antiqua" w:hAnsi="Book Antiqua" w:cs="Arial"/>
        </w:rPr>
        <w:tab/>
      </w:r>
      <w:r w:rsidRPr="000F6945">
        <w:rPr>
          <w:rFonts w:ascii="Book Antiqua" w:hAnsi="Book Antiqua" w:cs="Arial"/>
        </w:rPr>
        <w:tab/>
      </w:r>
      <w:r w:rsidRPr="000F6945">
        <w:rPr>
          <w:rFonts w:ascii="Book Antiqua" w:hAnsi="Book Antiqua" w:cs="Arial"/>
        </w:rPr>
        <w:tab/>
      </w:r>
      <w:r w:rsidRPr="000F6945">
        <w:rPr>
          <w:rFonts w:ascii="Book Antiqua" w:hAnsi="Book Antiqua" w:cs="Arial"/>
        </w:rPr>
        <w:tab/>
      </w:r>
      <w:r w:rsidRPr="000F6945">
        <w:rPr>
          <w:rFonts w:ascii="Book Antiqua" w:hAnsi="Book Antiqua" w:cs="Arial"/>
        </w:rPr>
        <w:tab/>
      </w:r>
      <w:r w:rsidRPr="000F6945">
        <w:rPr>
          <w:rFonts w:ascii="Book Antiqua" w:hAnsi="Book Antiqua" w:cs="Arial"/>
        </w:rPr>
        <w:tab/>
        <w:t>Date: 15 May 2018</w:t>
      </w:r>
    </w:p>
    <w:p w:rsidR="000F6945" w:rsidRPr="000F6945" w:rsidRDefault="000F6945" w:rsidP="000F6945">
      <w:pPr>
        <w:pStyle w:val="ListParagraph"/>
        <w:rPr>
          <w:rFonts w:ascii="Book Antiqua" w:hAnsi="Book Antiqua" w:cs="Arial"/>
        </w:rPr>
      </w:pPr>
    </w:p>
    <w:p w:rsidR="000F6945" w:rsidRPr="000F6945" w:rsidRDefault="000F6945" w:rsidP="000F6945">
      <w:pPr>
        <w:tabs>
          <w:tab w:val="left" w:pos="567"/>
        </w:tabs>
        <w:jc w:val="both"/>
        <w:rPr>
          <w:rFonts w:ascii="Book Antiqua" w:hAnsi="Book Antiqua" w:cs="Arial"/>
        </w:rPr>
      </w:pPr>
      <w:r w:rsidRPr="000F6945">
        <w:rPr>
          <w:rFonts w:ascii="Book Antiqua" w:hAnsi="Book Antiqua" w:cs="Arial"/>
          <w:noProof/>
        </w:rPr>
        <w:drawing>
          <wp:inline distT="0" distB="0" distL="0" distR="0" wp14:anchorId="2BBE44AD" wp14:editId="3D5D5A05">
            <wp:extent cx="2352675" cy="1295400"/>
            <wp:effectExtent l="0" t="0" r="9525" b="0"/>
            <wp:docPr id="1" name="Picture 1" descr="\\Server-Data\home\marks\My Documents\Personal\Mark Symes Signa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rver-Data\home\marks\My Documents\Personal\Mark Symes Signatur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52675" cy="1295400"/>
                    </a:xfrm>
                    <a:prstGeom prst="rect">
                      <a:avLst/>
                    </a:prstGeom>
                    <a:noFill/>
                    <a:ln>
                      <a:noFill/>
                    </a:ln>
                  </pic:spPr>
                </pic:pic>
              </a:graphicData>
            </a:graphic>
          </wp:inline>
        </w:drawing>
      </w:r>
    </w:p>
    <w:p w:rsidR="004D0558" w:rsidRPr="00415C50" w:rsidRDefault="000F6945" w:rsidP="00415C50">
      <w:pPr>
        <w:tabs>
          <w:tab w:val="left" w:pos="567"/>
        </w:tabs>
        <w:jc w:val="both"/>
        <w:rPr>
          <w:rFonts w:ascii="Book Antiqua" w:hAnsi="Book Antiqua" w:cs="Arial"/>
        </w:rPr>
      </w:pPr>
      <w:r w:rsidRPr="000F6945">
        <w:rPr>
          <w:rFonts w:ascii="Book Antiqua" w:hAnsi="Book Antiqua" w:cs="Arial"/>
        </w:rPr>
        <w:t>Deputy Upper Tribunal Judge Symes</w:t>
      </w:r>
    </w:p>
    <w:sectPr w:rsidR="004D0558" w:rsidRPr="00415C50" w:rsidSect="00AA216E">
      <w:headerReference w:type="default" r:id="rId9"/>
      <w:footerReference w:type="default" r:id="rId10"/>
      <w:footerReference w:type="first" r:id="rId11"/>
      <w:pgSz w:w="11906" w:h="16838"/>
      <w:pgMar w:top="709"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13F5" w:rsidRDefault="006513F5" w:rsidP="000F6945">
      <w:r>
        <w:separator/>
      </w:r>
    </w:p>
  </w:endnote>
  <w:endnote w:type="continuationSeparator" w:id="0">
    <w:p w:rsidR="006513F5" w:rsidRDefault="006513F5" w:rsidP="000F69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6665" w:rsidRPr="00AA216E" w:rsidRDefault="00415C50" w:rsidP="00116665">
    <w:pPr>
      <w:pStyle w:val="Footer"/>
      <w:jc w:val="center"/>
      <w:rPr>
        <w:rFonts w:ascii="Book Antiqua" w:hAnsi="Book Antiqua" w:cs="Arial"/>
      </w:rPr>
    </w:pPr>
    <w:r w:rsidRPr="00AA216E">
      <w:rPr>
        <w:rStyle w:val="PageNumber"/>
        <w:rFonts w:ascii="Book Antiqua" w:hAnsi="Book Antiqua" w:cs="Arial"/>
      </w:rPr>
      <w:fldChar w:fldCharType="begin"/>
    </w:r>
    <w:r w:rsidRPr="00AA216E">
      <w:rPr>
        <w:rStyle w:val="PageNumber"/>
        <w:rFonts w:ascii="Book Antiqua" w:hAnsi="Book Antiqua" w:cs="Arial"/>
      </w:rPr>
      <w:instrText xml:space="preserve"> PAGE </w:instrText>
    </w:r>
    <w:r w:rsidRPr="00AA216E">
      <w:rPr>
        <w:rStyle w:val="PageNumber"/>
        <w:rFonts w:ascii="Book Antiqua" w:hAnsi="Book Antiqua" w:cs="Arial"/>
      </w:rPr>
      <w:fldChar w:fldCharType="separate"/>
    </w:r>
    <w:r w:rsidR="009D6415">
      <w:rPr>
        <w:rStyle w:val="PageNumber"/>
        <w:rFonts w:ascii="Book Antiqua" w:hAnsi="Book Antiqua" w:cs="Arial"/>
        <w:noProof/>
      </w:rPr>
      <w:t>6</w:t>
    </w:r>
    <w:r w:rsidRPr="00AA216E">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6665" w:rsidRPr="00AA216E" w:rsidRDefault="00415C50" w:rsidP="00116665">
    <w:pPr>
      <w:jc w:val="center"/>
      <w:rPr>
        <w:rFonts w:ascii="Book Antiqua" w:hAnsi="Book Antiqua" w:cs="Arial"/>
        <w:b/>
      </w:rPr>
    </w:pPr>
    <w:r w:rsidRPr="00AA216E">
      <w:rPr>
        <w:rFonts w:ascii="Book Antiqua" w:hAnsi="Book Antiqua" w:cs="Arial"/>
        <w:b/>
        <w:spacing w:val="-6"/>
      </w:rPr>
      <w:t>©</w:t>
    </w:r>
    <w:r w:rsidR="009B5112" w:rsidRPr="00AA216E">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13F5" w:rsidRDefault="006513F5" w:rsidP="000F6945">
      <w:r>
        <w:separator/>
      </w:r>
    </w:p>
  </w:footnote>
  <w:footnote w:type="continuationSeparator" w:id="0">
    <w:p w:rsidR="006513F5" w:rsidRDefault="006513F5" w:rsidP="000F69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6665" w:rsidRDefault="00415C50" w:rsidP="00116665">
    <w:pPr>
      <w:pStyle w:val="Header"/>
      <w:jc w:val="right"/>
      <w:rPr>
        <w:rFonts w:ascii="Book Antiqua" w:hAnsi="Book Antiqua"/>
        <w:sz w:val="16"/>
        <w:szCs w:val="16"/>
      </w:rPr>
    </w:pPr>
    <w:r w:rsidRPr="00AA216E">
      <w:rPr>
        <w:rFonts w:ascii="Book Antiqua" w:hAnsi="Book Antiqua" w:cs="Arial"/>
        <w:sz w:val="16"/>
        <w:szCs w:val="16"/>
      </w:rPr>
      <w:t xml:space="preserve">Appeal Number: </w:t>
    </w:r>
    <w:r w:rsidR="000F6945" w:rsidRPr="00AA216E">
      <w:rPr>
        <w:rFonts w:ascii="Book Antiqua" w:hAnsi="Book Antiqua"/>
        <w:sz w:val="16"/>
        <w:szCs w:val="16"/>
      </w:rPr>
      <w:t>EA/09266/2017</w:t>
    </w:r>
  </w:p>
  <w:p w:rsidR="00AA216E" w:rsidRPr="00AA216E" w:rsidRDefault="00AA216E" w:rsidP="00116665">
    <w:pPr>
      <w:pStyle w:val="Header"/>
      <w:jc w:val="right"/>
      <w:rPr>
        <w:rFonts w:ascii="Book Antiqua" w:hAnsi="Book Antiqua" w:cs="Arial"/>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75618"/>
    <w:multiLevelType w:val="hybridMultilevel"/>
    <w:tmpl w:val="536E3E32"/>
    <w:lvl w:ilvl="0" w:tplc="EE5256F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EE97D9D"/>
    <w:multiLevelType w:val="hybridMultilevel"/>
    <w:tmpl w:val="437A2838"/>
    <w:lvl w:ilvl="0" w:tplc="8F2E793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F4250BF"/>
    <w:multiLevelType w:val="hybridMultilevel"/>
    <w:tmpl w:val="83FE4D62"/>
    <w:lvl w:ilvl="0" w:tplc="0809000F">
      <w:start w:val="1"/>
      <w:numFmt w:val="decimal"/>
      <w:lvlText w:val="%1."/>
      <w:lvlJc w:val="left"/>
      <w:pPr>
        <w:tabs>
          <w:tab w:val="num" w:pos="927"/>
        </w:tabs>
        <w:ind w:left="927" w:hanging="360"/>
      </w:pPr>
      <w:rPr>
        <w:rFonts w:hint="default"/>
      </w:rPr>
    </w:lvl>
    <w:lvl w:ilvl="1" w:tplc="08090019" w:tentative="1">
      <w:start w:val="1"/>
      <w:numFmt w:val="lowerLetter"/>
      <w:lvlText w:val="%2."/>
      <w:lvlJc w:val="left"/>
      <w:pPr>
        <w:tabs>
          <w:tab w:val="num" w:pos="1647"/>
        </w:tabs>
        <w:ind w:left="1647" w:hanging="360"/>
      </w:pPr>
    </w:lvl>
    <w:lvl w:ilvl="2" w:tplc="0809001B" w:tentative="1">
      <w:start w:val="1"/>
      <w:numFmt w:val="lowerRoman"/>
      <w:lvlText w:val="%3."/>
      <w:lvlJc w:val="right"/>
      <w:pPr>
        <w:tabs>
          <w:tab w:val="num" w:pos="2367"/>
        </w:tabs>
        <w:ind w:left="2367" w:hanging="180"/>
      </w:pPr>
    </w:lvl>
    <w:lvl w:ilvl="3" w:tplc="0809000F" w:tentative="1">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6945"/>
    <w:rsid w:val="000660D7"/>
    <w:rsid w:val="00091FE9"/>
    <w:rsid w:val="000F6945"/>
    <w:rsid w:val="00415C50"/>
    <w:rsid w:val="0047431B"/>
    <w:rsid w:val="004D0558"/>
    <w:rsid w:val="00551F18"/>
    <w:rsid w:val="006513F5"/>
    <w:rsid w:val="006B411B"/>
    <w:rsid w:val="00853474"/>
    <w:rsid w:val="008F0D69"/>
    <w:rsid w:val="009430F2"/>
    <w:rsid w:val="009B5112"/>
    <w:rsid w:val="009D6415"/>
    <w:rsid w:val="00AA216E"/>
    <w:rsid w:val="00B10210"/>
    <w:rsid w:val="00E06771"/>
    <w:rsid w:val="00EE3C7A"/>
    <w:rsid w:val="00FF56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7BA11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F6945"/>
    <w:pPr>
      <w:spacing w:after="0" w:line="240" w:lineRule="auto"/>
    </w:pPr>
    <w:rPr>
      <w:rFonts w:ascii="Times New Roman" w:eastAsia="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0F6945"/>
    <w:pPr>
      <w:tabs>
        <w:tab w:val="center" w:pos="4153"/>
        <w:tab w:val="right" w:pos="8306"/>
      </w:tabs>
    </w:pPr>
  </w:style>
  <w:style w:type="character" w:customStyle="1" w:styleId="HeaderChar">
    <w:name w:val="Header Char"/>
    <w:basedOn w:val="DefaultParagraphFont"/>
    <w:link w:val="Header"/>
    <w:uiPriority w:val="99"/>
    <w:rsid w:val="000F6945"/>
    <w:rPr>
      <w:rFonts w:ascii="Times New Roman" w:eastAsia="Times New Roman" w:hAnsi="Times New Roman" w:cs="Times New Roman"/>
      <w:sz w:val="24"/>
      <w:szCs w:val="24"/>
      <w:lang w:eastAsia="en-GB"/>
    </w:rPr>
  </w:style>
  <w:style w:type="paragraph" w:styleId="Footer">
    <w:name w:val="footer"/>
    <w:basedOn w:val="Normal"/>
    <w:link w:val="FooterChar"/>
    <w:rsid w:val="000F6945"/>
    <w:pPr>
      <w:tabs>
        <w:tab w:val="center" w:pos="4153"/>
        <w:tab w:val="right" w:pos="8306"/>
      </w:tabs>
    </w:pPr>
  </w:style>
  <w:style w:type="character" w:customStyle="1" w:styleId="FooterChar">
    <w:name w:val="Footer Char"/>
    <w:basedOn w:val="DefaultParagraphFont"/>
    <w:link w:val="Footer"/>
    <w:rsid w:val="000F6945"/>
    <w:rPr>
      <w:rFonts w:ascii="Times New Roman" w:eastAsia="Times New Roman" w:hAnsi="Times New Roman" w:cs="Times New Roman"/>
      <w:sz w:val="24"/>
      <w:szCs w:val="24"/>
      <w:lang w:eastAsia="en-GB"/>
    </w:rPr>
  </w:style>
  <w:style w:type="character" w:styleId="PageNumber">
    <w:name w:val="page number"/>
    <w:basedOn w:val="DefaultParagraphFont"/>
    <w:rsid w:val="000F6945"/>
  </w:style>
  <w:style w:type="paragraph" w:styleId="ListParagraph">
    <w:name w:val="List Paragraph"/>
    <w:aliases w:val="Comments,Colorful List - Accent 11,List Paragraph1,Dot pt,List Paragraph11,Bullet 1,Bullet Points,MAIN CONTENT,F5 List Paragraph,No Spacing1,List Paragraph Char Char Char,Indicator Text,Numbered Para 1,Párrafo de lista,Recommendation"/>
    <w:basedOn w:val="Normal"/>
    <w:link w:val="ListParagraphChar"/>
    <w:uiPriority w:val="34"/>
    <w:qFormat/>
    <w:rsid w:val="000F6945"/>
    <w:pPr>
      <w:ind w:left="720"/>
    </w:pPr>
  </w:style>
  <w:style w:type="character" w:customStyle="1" w:styleId="ListParagraphChar">
    <w:name w:val="List Paragraph Char"/>
    <w:aliases w:val="Comments Char,Colorful List - Accent 11 Char,List Paragraph1 Char,Dot pt Char,List Paragraph11 Char,Bullet 1 Char,Bullet Points Char,MAIN CONTENT Char,F5 List Paragraph Char,No Spacing1 Char,List Paragraph Char Char Char Char"/>
    <w:link w:val="ListParagraph"/>
    <w:uiPriority w:val="34"/>
    <w:locked/>
    <w:rsid w:val="000F6945"/>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2130</Words>
  <Characters>12147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2018-07-12T14:00:00Z</dcterms:created>
  <dcterms:modified xsi:type="dcterms:W3CDTF">2018-07-12T14:00:00Z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