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848" w:rsidRPr="004E2848" w:rsidRDefault="004E2848" w:rsidP="004E2848">
      <w:pPr>
        <w:jc w:val="center"/>
        <w:rPr>
          <w:rFonts w:ascii="Book Antiqua" w:hAnsi="Book Antiqua" w:cs="Arial"/>
          <w:color w:val="000000"/>
        </w:rPr>
      </w:pPr>
      <w:r w:rsidRPr="004E2848">
        <w:rPr>
          <w:rFonts w:ascii="Book Antiqua" w:hAnsi="Book Antiqua"/>
          <w:noProof/>
        </w:rPr>
        <w:drawing>
          <wp:inline distT="0" distB="0" distL="0" distR="0" wp14:anchorId="2D8EF85C" wp14:editId="60DAA142">
            <wp:extent cx="1425600" cy="1080000"/>
            <wp:effectExtent l="0" t="0" r="317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4E2848" w:rsidRPr="004E2848" w:rsidRDefault="004E2848" w:rsidP="004E2848">
      <w:pPr>
        <w:tabs>
          <w:tab w:val="right" w:pos="9720"/>
        </w:tabs>
        <w:ind w:right="-82"/>
        <w:rPr>
          <w:rFonts w:ascii="Book Antiqua" w:hAnsi="Book Antiqua" w:cs="Arial"/>
          <w:b/>
          <w:color w:val="000000"/>
        </w:rPr>
      </w:pPr>
      <w:r w:rsidRPr="004E2848">
        <w:rPr>
          <w:rFonts w:ascii="Book Antiqua" w:hAnsi="Book Antiqua" w:cs="Arial"/>
          <w:b/>
          <w:color w:val="000000"/>
        </w:rPr>
        <w:t xml:space="preserve">Upper Tribunal </w:t>
      </w:r>
    </w:p>
    <w:p w:rsidR="004E2848" w:rsidRPr="00CA1574" w:rsidRDefault="004E2848" w:rsidP="004E2848">
      <w:pPr>
        <w:tabs>
          <w:tab w:val="right" w:pos="9720"/>
        </w:tabs>
        <w:ind w:right="-82"/>
        <w:rPr>
          <w:rFonts w:ascii="Book Antiqua" w:hAnsi="Book Antiqua" w:cs="Arial"/>
          <w:b/>
          <w:color w:val="000000"/>
        </w:rPr>
      </w:pPr>
      <w:r w:rsidRPr="004E2848">
        <w:rPr>
          <w:rFonts w:ascii="Book Antiqua" w:hAnsi="Book Antiqua" w:cs="Arial"/>
          <w:b/>
          <w:color w:val="000000"/>
        </w:rPr>
        <w:t>(</w:t>
      </w:r>
      <w:r w:rsidR="00CA1574">
        <w:rPr>
          <w:rFonts w:ascii="Book Antiqua" w:hAnsi="Book Antiqua" w:cs="Arial"/>
          <w:b/>
          <w:color w:val="000000"/>
        </w:rPr>
        <w:t xml:space="preserve">Immigration and Asylum </w:t>
      </w:r>
      <w:proofErr w:type="gramStart"/>
      <w:r w:rsidR="00CA1574">
        <w:rPr>
          <w:rFonts w:ascii="Book Antiqua" w:hAnsi="Book Antiqua" w:cs="Arial"/>
          <w:b/>
          <w:color w:val="000000"/>
        </w:rPr>
        <w:t xml:space="preserve">Chamber)   </w:t>
      </w:r>
      <w:proofErr w:type="gramEnd"/>
      <w:r w:rsidR="00CA1574">
        <w:rPr>
          <w:rFonts w:ascii="Book Antiqua" w:hAnsi="Book Antiqua" w:cs="Arial"/>
          <w:b/>
          <w:color w:val="000000"/>
        </w:rPr>
        <w:t xml:space="preserve">                    </w:t>
      </w:r>
      <w:r w:rsidRPr="00CA1574">
        <w:rPr>
          <w:rFonts w:ascii="Book Antiqua" w:hAnsi="Book Antiqua" w:cs="Arial"/>
          <w:b/>
          <w:color w:val="000000"/>
        </w:rPr>
        <w:t>Appeal Number: EA/09276/2017</w:t>
      </w:r>
    </w:p>
    <w:p w:rsidR="004E2848" w:rsidRPr="004E2848" w:rsidRDefault="004E2848" w:rsidP="004E2848">
      <w:pPr>
        <w:jc w:val="center"/>
        <w:rPr>
          <w:rFonts w:ascii="Book Antiqua" w:hAnsi="Book Antiqua" w:cs="Arial"/>
          <w:b/>
          <w:color w:val="000000"/>
          <w:u w:val="single"/>
        </w:rPr>
      </w:pPr>
    </w:p>
    <w:p w:rsidR="004E2848" w:rsidRPr="004E2848" w:rsidRDefault="004E2848" w:rsidP="004E2848">
      <w:pPr>
        <w:jc w:val="center"/>
        <w:rPr>
          <w:rFonts w:ascii="Book Antiqua" w:hAnsi="Book Antiqua" w:cs="Arial"/>
          <w:b/>
          <w:color w:val="000000"/>
          <w:u w:val="single"/>
        </w:rPr>
      </w:pPr>
      <w:r w:rsidRPr="004E2848">
        <w:rPr>
          <w:rFonts w:ascii="Book Antiqua" w:hAnsi="Book Antiqua" w:cs="Arial"/>
          <w:b/>
          <w:color w:val="000000"/>
          <w:u w:val="single"/>
        </w:rPr>
        <w:t>THE IMMIGRATION ACTS</w:t>
      </w:r>
    </w:p>
    <w:p w:rsidR="004E2848" w:rsidRPr="004E2848" w:rsidRDefault="004E2848" w:rsidP="004E2848">
      <w:pPr>
        <w:jc w:val="center"/>
        <w:rPr>
          <w:rFonts w:ascii="Book Antiqua" w:hAnsi="Book Antiqua" w:cs="Arial"/>
          <w:b/>
          <w:u w:val="single"/>
        </w:rPr>
      </w:pPr>
    </w:p>
    <w:tbl>
      <w:tblPr>
        <w:tblW w:w="0" w:type="auto"/>
        <w:tblLook w:val="01E0" w:firstRow="1" w:lastRow="1" w:firstColumn="1" w:lastColumn="1" w:noHBand="0" w:noVBand="0"/>
      </w:tblPr>
      <w:tblGrid>
        <w:gridCol w:w="5098"/>
        <w:gridCol w:w="768"/>
        <w:gridCol w:w="3762"/>
      </w:tblGrid>
      <w:tr w:rsidR="004E2848" w:rsidRPr="004E2848" w:rsidTr="008F2070">
        <w:trPr>
          <w:trHeight w:val="355"/>
        </w:trPr>
        <w:tc>
          <w:tcPr>
            <w:tcW w:w="5098" w:type="dxa"/>
            <w:shd w:val="clear" w:color="auto" w:fill="auto"/>
          </w:tcPr>
          <w:p w:rsidR="004E2848" w:rsidRPr="004E2848" w:rsidRDefault="004E2848" w:rsidP="004E2848">
            <w:pPr>
              <w:jc w:val="both"/>
              <w:rPr>
                <w:rFonts w:ascii="Book Antiqua" w:hAnsi="Book Antiqua" w:cs="Arial"/>
                <w:b/>
              </w:rPr>
            </w:pPr>
            <w:r w:rsidRPr="004E2848">
              <w:rPr>
                <w:rFonts w:ascii="Book Antiqua" w:hAnsi="Book Antiqua" w:cs="Arial"/>
                <w:b/>
              </w:rPr>
              <w:t>Heard at Field House</w:t>
            </w:r>
          </w:p>
        </w:tc>
        <w:tc>
          <w:tcPr>
            <w:tcW w:w="4530" w:type="dxa"/>
            <w:gridSpan w:val="2"/>
            <w:shd w:val="clear" w:color="auto" w:fill="auto"/>
          </w:tcPr>
          <w:p w:rsidR="004E2848" w:rsidRPr="004E2848" w:rsidRDefault="00CA1574" w:rsidP="004E2848">
            <w:pPr>
              <w:jc w:val="both"/>
              <w:rPr>
                <w:rFonts w:ascii="Book Antiqua" w:hAnsi="Book Antiqua" w:cs="Arial"/>
                <w:b/>
                <w:color w:val="000000"/>
              </w:rPr>
            </w:pPr>
            <w:r>
              <w:rPr>
                <w:rFonts w:ascii="Book Antiqua" w:hAnsi="Book Antiqua" w:cs="Arial"/>
                <w:b/>
                <w:color w:val="000000"/>
              </w:rPr>
              <w:t xml:space="preserve">   </w:t>
            </w:r>
            <w:r w:rsidR="004E2848" w:rsidRPr="004E2848">
              <w:rPr>
                <w:rFonts w:ascii="Book Antiqua" w:hAnsi="Book Antiqua" w:cs="Arial"/>
                <w:b/>
                <w:color w:val="000000"/>
              </w:rPr>
              <w:t>De</w:t>
            </w:r>
            <w:r w:rsidR="008F2070">
              <w:rPr>
                <w:rFonts w:ascii="Book Antiqua" w:hAnsi="Book Antiqua" w:cs="Arial"/>
                <w:b/>
                <w:color w:val="000000"/>
              </w:rPr>
              <w:t xml:space="preserve">cision and Reasons </w:t>
            </w:r>
            <w:r w:rsidR="004E2848" w:rsidRPr="004E2848">
              <w:rPr>
                <w:rFonts w:ascii="Book Antiqua" w:hAnsi="Book Antiqua" w:cs="Arial"/>
                <w:b/>
                <w:color w:val="000000"/>
              </w:rPr>
              <w:t>Promulgated</w:t>
            </w:r>
          </w:p>
        </w:tc>
      </w:tr>
      <w:tr w:rsidR="004E2848" w:rsidRPr="004E2848" w:rsidTr="008F2070">
        <w:tc>
          <w:tcPr>
            <w:tcW w:w="5098" w:type="dxa"/>
            <w:shd w:val="clear" w:color="auto" w:fill="auto"/>
          </w:tcPr>
          <w:p w:rsidR="004E2848" w:rsidRPr="004E2848" w:rsidRDefault="004E2848" w:rsidP="004E2848">
            <w:pPr>
              <w:jc w:val="both"/>
              <w:rPr>
                <w:rFonts w:ascii="Book Antiqua" w:hAnsi="Book Antiqua" w:cs="Arial"/>
                <w:b/>
              </w:rPr>
            </w:pPr>
            <w:r w:rsidRPr="004E2848">
              <w:rPr>
                <w:rFonts w:ascii="Book Antiqua" w:hAnsi="Book Antiqua" w:cs="Arial"/>
                <w:b/>
              </w:rPr>
              <w:t>On 6 June 2018</w:t>
            </w:r>
          </w:p>
        </w:tc>
        <w:tc>
          <w:tcPr>
            <w:tcW w:w="4530" w:type="dxa"/>
            <w:gridSpan w:val="2"/>
            <w:shd w:val="clear" w:color="auto" w:fill="auto"/>
          </w:tcPr>
          <w:p w:rsidR="004E2848" w:rsidRPr="004E2848" w:rsidRDefault="00CA1574" w:rsidP="004E2848">
            <w:pPr>
              <w:jc w:val="both"/>
              <w:rPr>
                <w:rFonts w:ascii="Book Antiqua" w:hAnsi="Book Antiqua" w:cs="Arial"/>
                <w:b/>
              </w:rPr>
            </w:pPr>
            <w:r>
              <w:rPr>
                <w:rFonts w:ascii="Book Antiqua" w:hAnsi="Book Antiqua" w:cs="Arial"/>
                <w:b/>
              </w:rPr>
              <w:t xml:space="preserve">   </w:t>
            </w:r>
            <w:r w:rsidR="008F2070">
              <w:rPr>
                <w:rFonts w:ascii="Book Antiqua" w:hAnsi="Book Antiqua" w:cs="Arial"/>
                <w:b/>
              </w:rPr>
              <w:t xml:space="preserve">On 20 June 2018 </w:t>
            </w:r>
          </w:p>
        </w:tc>
      </w:tr>
      <w:tr w:rsidR="004E2848" w:rsidRPr="004E2848" w:rsidTr="008F2070">
        <w:tc>
          <w:tcPr>
            <w:tcW w:w="5866" w:type="dxa"/>
            <w:gridSpan w:val="2"/>
            <w:shd w:val="clear" w:color="auto" w:fill="auto"/>
          </w:tcPr>
          <w:p w:rsidR="004E2848" w:rsidRPr="004E2848" w:rsidRDefault="004E2848" w:rsidP="004E2848">
            <w:pPr>
              <w:jc w:val="both"/>
              <w:rPr>
                <w:rFonts w:ascii="Book Antiqua" w:hAnsi="Book Antiqua" w:cs="Arial"/>
                <w:b/>
              </w:rPr>
            </w:pPr>
          </w:p>
        </w:tc>
        <w:tc>
          <w:tcPr>
            <w:tcW w:w="3762" w:type="dxa"/>
            <w:shd w:val="clear" w:color="auto" w:fill="auto"/>
          </w:tcPr>
          <w:p w:rsidR="004E2848" w:rsidRPr="004E2848" w:rsidRDefault="004E2848" w:rsidP="004E2848">
            <w:pPr>
              <w:jc w:val="both"/>
              <w:rPr>
                <w:rFonts w:ascii="Book Antiqua" w:hAnsi="Book Antiqua" w:cs="Arial"/>
                <w:b/>
              </w:rPr>
            </w:pPr>
          </w:p>
        </w:tc>
      </w:tr>
    </w:tbl>
    <w:p w:rsidR="00CA1574" w:rsidRDefault="00CA1574" w:rsidP="004E2848">
      <w:pPr>
        <w:jc w:val="center"/>
        <w:rPr>
          <w:rFonts w:ascii="Book Antiqua" w:hAnsi="Book Antiqua" w:cs="Arial"/>
          <w:b/>
        </w:rPr>
      </w:pPr>
    </w:p>
    <w:p w:rsidR="004E2848" w:rsidRPr="004E2848" w:rsidRDefault="004E2848" w:rsidP="004E2848">
      <w:pPr>
        <w:jc w:val="center"/>
        <w:rPr>
          <w:rFonts w:ascii="Book Antiqua" w:hAnsi="Book Antiqua" w:cs="Arial"/>
          <w:b/>
        </w:rPr>
      </w:pPr>
      <w:r w:rsidRPr="004E2848">
        <w:rPr>
          <w:rFonts w:ascii="Book Antiqua" w:hAnsi="Book Antiqua" w:cs="Arial"/>
          <w:b/>
        </w:rPr>
        <w:t>Before</w:t>
      </w:r>
    </w:p>
    <w:p w:rsidR="004E2848" w:rsidRPr="004E2848" w:rsidRDefault="004E2848" w:rsidP="004E2848">
      <w:pPr>
        <w:jc w:val="center"/>
        <w:rPr>
          <w:rFonts w:ascii="Book Antiqua" w:hAnsi="Book Antiqua" w:cs="Arial"/>
          <w:b/>
        </w:rPr>
      </w:pPr>
    </w:p>
    <w:p w:rsidR="004E2848" w:rsidRPr="004E2848" w:rsidRDefault="004E2848" w:rsidP="004E2848">
      <w:pPr>
        <w:jc w:val="center"/>
        <w:rPr>
          <w:rFonts w:ascii="Book Antiqua" w:hAnsi="Book Antiqua" w:cs="Arial"/>
          <w:b/>
          <w:color w:val="000000"/>
        </w:rPr>
      </w:pPr>
      <w:r w:rsidRPr="004E2848">
        <w:rPr>
          <w:rFonts w:ascii="Book Antiqua" w:hAnsi="Book Antiqua" w:cs="Arial"/>
          <w:b/>
          <w:color w:val="000000"/>
        </w:rPr>
        <w:t>DEPUTY UPPER TRIBUNAL JUDGE SYMES</w:t>
      </w:r>
    </w:p>
    <w:p w:rsidR="004E2848" w:rsidRPr="004E2848" w:rsidRDefault="004E2848" w:rsidP="004E2848">
      <w:pPr>
        <w:jc w:val="center"/>
        <w:rPr>
          <w:rFonts w:ascii="Book Antiqua" w:hAnsi="Book Antiqua" w:cs="Arial"/>
          <w:b/>
        </w:rPr>
      </w:pPr>
    </w:p>
    <w:p w:rsidR="004E2848" w:rsidRPr="004E2848" w:rsidRDefault="004E2848" w:rsidP="004E2848">
      <w:pPr>
        <w:jc w:val="center"/>
        <w:rPr>
          <w:rFonts w:ascii="Book Antiqua" w:hAnsi="Book Antiqua" w:cs="Arial"/>
          <w:b/>
        </w:rPr>
      </w:pPr>
      <w:r w:rsidRPr="004E2848">
        <w:rPr>
          <w:rFonts w:ascii="Book Antiqua" w:hAnsi="Book Antiqua" w:cs="Arial"/>
          <w:b/>
        </w:rPr>
        <w:t>Between</w:t>
      </w:r>
    </w:p>
    <w:p w:rsidR="004E2848" w:rsidRPr="004E2848" w:rsidRDefault="004E2848" w:rsidP="004E2848">
      <w:pPr>
        <w:jc w:val="center"/>
        <w:rPr>
          <w:rFonts w:ascii="Book Antiqua" w:hAnsi="Book Antiqua" w:cs="Arial"/>
          <w:b/>
        </w:rPr>
      </w:pPr>
    </w:p>
    <w:p w:rsidR="004E2848" w:rsidRDefault="004E2848" w:rsidP="004E2848">
      <w:pPr>
        <w:jc w:val="center"/>
        <w:rPr>
          <w:rFonts w:ascii="Book Antiqua" w:hAnsi="Book Antiqua" w:cs="Arial"/>
          <w:b/>
        </w:rPr>
      </w:pPr>
      <w:r w:rsidRPr="004E2848">
        <w:rPr>
          <w:rFonts w:ascii="Book Antiqua" w:hAnsi="Book Antiqua" w:cs="Arial"/>
          <w:b/>
        </w:rPr>
        <w:t>HARUNA ALHASSAN</w:t>
      </w:r>
    </w:p>
    <w:p w:rsidR="008F2070" w:rsidRPr="00CA1574" w:rsidRDefault="00CA1574" w:rsidP="004E2848">
      <w:pPr>
        <w:jc w:val="center"/>
        <w:rPr>
          <w:rFonts w:ascii="Book Antiqua" w:hAnsi="Book Antiqua" w:cs="Arial"/>
        </w:rPr>
      </w:pPr>
      <w:r w:rsidRPr="00CA1574">
        <w:rPr>
          <w:rFonts w:ascii="Book Antiqua" w:hAnsi="Book Antiqua" w:cs="Arial"/>
        </w:rPr>
        <w:t xml:space="preserve">(ANONYMITY DIRECTION NOT MADE) </w:t>
      </w:r>
    </w:p>
    <w:p w:rsidR="004E2848" w:rsidRPr="004E2848" w:rsidRDefault="004E2848" w:rsidP="004E2848">
      <w:pPr>
        <w:jc w:val="right"/>
        <w:rPr>
          <w:rFonts w:ascii="Book Antiqua" w:hAnsi="Book Antiqua" w:cs="Arial"/>
          <w:u w:val="single"/>
        </w:rPr>
      </w:pPr>
      <w:r w:rsidRPr="004E2848">
        <w:rPr>
          <w:rFonts w:ascii="Book Antiqua" w:hAnsi="Book Antiqua" w:cs="Arial"/>
          <w:u w:val="single"/>
        </w:rPr>
        <w:t>Appellant</w:t>
      </w:r>
    </w:p>
    <w:p w:rsidR="004E2848" w:rsidRPr="004E2848" w:rsidRDefault="004E2848" w:rsidP="004E2848">
      <w:pPr>
        <w:jc w:val="center"/>
        <w:rPr>
          <w:rFonts w:ascii="Book Antiqua" w:hAnsi="Book Antiqua" w:cs="Arial"/>
          <w:b/>
        </w:rPr>
      </w:pPr>
      <w:r w:rsidRPr="004E2848">
        <w:rPr>
          <w:rFonts w:ascii="Book Antiqua" w:hAnsi="Book Antiqua" w:cs="Arial"/>
          <w:b/>
        </w:rPr>
        <w:t>and</w:t>
      </w:r>
    </w:p>
    <w:p w:rsidR="004E2848" w:rsidRPr="004E2848" w:rsidRDefault="004E2848" w:rsidP="004E2848">
      <w:pPr>
        <w:jc w:val="center"/>
        <w:rPr>
          <w:rFonts w:ascii="Book Antiqua" w:hAnsi="Book Antiqua" w:cs="Arial"/>
          <w:b/>
        </w:rPr>
      </w:pPr>
    </w:p>
    <w:p w:rsidR="004E2848" w:rsidRPr="004E2848" w:rsidRDefault="004E2848" w:rsidP="004E2848">
      <w:pPr>
        <w:jc w:val="center"/>
        <w:rPr>
          <w:rFonts w:ascii="Book Antiqua" w:hAnsi="Book Antiqua" w:cs="Arial"/>
          <w:b/>
        </w:rPr>
      </w:pPr>
      <w:r w:rsidRPr="004E2848">
        <w:rPr>
          <w:rFonts w:ascii="Book Antiqua" w:hAnsi="Book Antiqua" w:cs="Arial"/>
          <w:b/>
        </w:rPr>
        <w:t>ENTRY CLEARANCE OFFICER NEW DELHI</w:t>
      </w:r>
    </w:p>
    <w:p w:rsidR="004E2848" w:rsidRPr="004E2848" w:rsidRDefault="004E2848" w:rsidP="004E2848">
      <w:pPr>
        <w:jc w:val="right"/>
        <w:rPr>
          <w:rFonts w:ascii="Book Antiqua" w:hAnsi="Book Antiqua" w:cs="Arial"/>
          <w:u w:val="single"/>
        </w:rPr>
      </w:pPr>
      <w:r w:rsidRPr="004E2848">
        <w:rPr>
          <w:rFonts w:ascii="Book Antiqua" w:hAnsi="Book Antiqua" w:cs="Arial"/>
          <w:u w:val="single"/>
        </w:rPr>
        <w:t>Respondent</w:t>
      </w:r>
    </w:p>
    <w:p w:rsidR="004E2848" w:rsidRPr="004E2848" w:rsidRDefault="004E2848" w:rsidP="004E2848">
      <w:pPr>
        <w:rPr>
          <w:rFonts w:ascii="Book Antiqua" w:hAnsi="Book Antiqua" w:cs="Arial"/>
          <w:b/>
          <w:u w:val="single"/>
        </w:rPr>
      </w:pPr>
    </w:p>
    <w:p w:rsidR="004E2848" w:rsidRPr="00A95972" w:rsidRDefault="00A95972" w:rsidP="004E2848">
      <w:pPr>
        <w:tabs>
          <w:tab w:val="left" w:pos="2520"/>
        </w:tabs>
        <w:rPr>
          <w:rFonts w:ascii="Book Antiqua" w:hAnsi="Book Antiqua" w:cs="Arial"/>
          <w:b/>
          <w:u w:val="single"/>
        </w:rPr>
      </w:pPr>
      <w:r>
        <w:rPr>
          <w:rFonts w:ascii="Book Antiqua" w:hAnsi="Book Antiqua" w:cs="Arial"/>
          <w:b/>
          <w:u w:val="single"/>
        </w:rPr>
        <w:t>Representation:</w:t>
      </w:r>
    </w:p>
    <w:p w:rsidR="00A95972" w:rsidRPr="004E2848" w:rsidRDefault="00A95972" w:rsidP="004E2848">
      <w:pPr>
        <w:tabs>
          <w:tab w:val="left" w:pos="2520"/>
        </w:tabs>
        <w:rPr>
          <w:rFonts w:ascii="Book Antiqua" w:hAnsi="Book Antiqua" w:cs="Arial"/>
        </w:rPr>
      </w:pPr>
    </w:p>
    <w:p w:rsidR="004E2848" w:rsidRPr="004E2848" w:rsidRDefault="004E2848" w:rsidP="004E2848">
      <w:pPr>
        <w:tabs>
          <w:tab w:val="left" w:pos="2520"/>
        </w:tabs>
        <w:rPr>
          <w:rFonts w:ascii="Book Antiqua" w:hAnsi="Book Antiqua" w:cs="Arial"/>
        </w:rPr>
      </w:pPr>
      <w:r w:rsidRPr="004E2848">
        <w:rPr>
          <w:rFonts w:ascii="Book Antiqua" w:hAnsi="Book Antiqua" w:cs="Arial"/>
        </w:rPr>
        <w:t xml:space="preserve">For the Appellant: </w:t>
      </w:r>
      <w:r w:rsidRPr="004E2848">
        <w:rPr>
          <w:rFonts w:ascii="Book Antiqua" w:hAnsi="Book Antiqua" w:cs="Arial"/>
        </w:rPr>
        <w:tab/>
        <w:t xml:space="preserve">Mr S </w:t>
      </w:r>
      <w:proofErr w:type="spellStart"/>
      <w:r w:rsidRPr="004E2848">
        <w:rPr>
          <w:rFonts w:ascii="Book Antiqua" w:hAnsi="Book Antiqua" w:cs="Arial"/>
        </w:rPr>
        <w:t>Kotas</w:t>
      </w:r>
      <w:proofErr w:type="spellEnd"/>
      <w:r w:rsidRPr="004E2848">
        <w:rPr>
          <w:rFonts w:ascii="Book Antiqua" w:hAnsi="Book Antiqua" w:cs="Arial"/>
        </w:rPr>
        <w:t xml:space="preserve"> (Home Office Senior Presenting Officer) </w:t>
      </w:r>
    </w:p>
    <w:p w:rsidR="004E2848" w:rsidRDefault="004E2848" w:rsidP="004E2848">
      <w:pPr>
        <w:tabs>
          <w:tab w:val="left" w:pos="2520"/>
        </w:tabs>
        <w:rPr>
          <w:rFonts w:ascii="Book Antiqua" w:hAnsi="Book Antiqua"/>
        </w:rPr>
      </w:pPr>
      <w:r w:rsidRPr="004E2848">
        <w:rPr>
          <w:rFonts w:ascii="Book Antiqua" w:hAnsi="Book Antiqua" w:cs="Arial"/>
        </w:rPr>
        <w:t>For the Respondent:</w:t>
      </w:r>
      <w:r w:rsidRPr="004E2848">
        <w:rPr>
          <w:rFonts w:ascii="Book Antiqua" w:hAnsi="Book Antiqua" w:cs="Arial"/>
        </w:rPr>
        <w:tab/>
        <w:t xml:space="preserve"> </w:t>
      </w:r>
      <w:r w:rsidRPr="004E2848">
        <w:rPr>
          <w:rFonts w:ascii="Book Antiqua" w:hAnsi="Book Antiqua"/>
        </w:rPr>
        <w:t>No appearance (skeleton argument from SLA Solicitors)</w:t>
      </w:r>
    </w:p>
    <w:p w:rsidR="00A95972" w:rsidRDefault="00A95972" w:rsidP="004E2848">
      <w:pPr>
        <w:tabs>
          <w:tab w:val="left" w:pos="2520"/>
        </w:tabs>
        <w:rPr>
          <w:rFonts w:ascii="Book Antiqua" w:hAnsi="Book Antiqua"/>
        </w:rPr>
      </w:pPr>
    </w:p>
    <w:p w:rsidR="00A95972" w:rsidRPr="004E2848" w:rsidRDefault="00A95972" w:rsidP="00A95972">
      <w:pPr>
        <w:tabs>
          <w:tab w:val="left" w:pos="2520"/>
        </w:tabs>
        <w:jc w:val="center"/>
        <w:rPr>
          <w:rFonts w:ascii="Book Antiqua" w:hAnsi="Book Antiqua" w:cs="Arial"/>
          <w:b/>
          <w:u w:val="single"/>
        </w:rPr>
      </w:pPr>
      <w:r w:rsidRPr="004E2848">
        <w:rPr>
          <w:rFonts w:ascii="Book Antiqua" w:hAnsi="Book Antiqua" w:cs="Arial"/>
          <w:b/>
          <w:u w:val="single"/>
        </w:rPr>
        <w:t>DECISION AND REASONS</w:t>
      </w:r>
    </w:p>
    <w:p w:rsidR="00A95972" w:rsidRPr="004E2848" w:rsidRDefault="00A95972" w:rsidP="004E2848">
      <w:pPr>
        <w:tabs>
          <w:tab w:val="left" w:pos="2520"/>
        </w:tabs>
        <w:rPr>
          <w:rFonts w:ascii="Book Antiqua" w:hAnsi="Book Antiqua" w:cs="Arial"/>
        </w:rPr>
      </w:pPr>
    </w:p>
    <w:p w:rsidR="004E2848" w:rsidRPr="004E2848" w:rsidRDefault="004E2848" w:rsidP="004E2848">
      <w:pPr>
        <w:tabs>
          <w:tab w:val="left" w:pos="2520"/>
        </w:tabs>
        <w:rPr>
          <w:rFonts w:ascii="Book Antiqua" w:hAnsi="Book Antiqua" w:cs="Arial"/>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This is the appeal of the Secretary of State against the First-tier tribunal decision of 8 March 2018 to allow the appeal of Haruna </w:t>
      </w:r>
      <w:proofErr w:type="spellStart"/>
      <w:r w:rsidRPr="004E2848">
        <w:rPr>
          <w:rFonts w:ascii="Book Antiqua" w:hAnsi="Book Antiqua"/>
        </w:rPr>
        <w:t>Alhassan</w:t>
      </w:r>
      <w:proofErr w:type="spellEnd"/>
      <w:r w:rsidRPr="004E2848">
        <w:rPr>
          <w:rFonts w:ascii="Book Antiqua" w:hAnsi="Book Antiqua"/>
        </w:rPr>
        <w:t xml:space="preserve">, a citizen of Ghana born 20 February 1968, against the decision of 23 October 2017 refusing his application for an EEA residence card as the former spouse of an EEA national from he was now divorced. </w:t>
      </w:r>
    </w:p>
    <w:p w:rsidR="004E2848" w:rsidRPr="004E2848" w:rsidRDefault="004E2848" w:rsidP="004E2848">
      <w:pPr>
        <w:tabs>
          <w:tab w:val="left" w:pos="284"/>
        </w:tabs>
        <w:ind w:left="851"/>
        <w:jc w:val="both"/>
        <w:rPr>
          <w:rFonts w:ascii="Book Antiqua" w:hAnsi="Book Antiqua" w:cs="Arial"/>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Mr </w:t>
      </w:r>
      <w:proofErr w:type="spellStart"/>
      <w:r w:rsidRPr="004E2848">
        <w:rPr>
          <w:rFonts w:ascii="Book Antiqua" w:hAnsi="Book Antiqua"/>
        </w:rPr>
        <w:t>Alhassan</w:t>
      </w:r>
      <w:proofErr w:type="spellEnd"/>
      <w:r w:rsidRPr="004E2848">
        <w:rPr>
          <w:rFonts w:ascii="Book Antiqua" w:hAnsi="Book Antiqua"/>
        </w:rPr>
        <w:t xml:space="preserve"> married Ms </w:t>
      </w:r>
      <w:proofErr w:type="spellStart"/>
      <w:r w:rsidRPr="004E2848">
        <w:rPr>
          <w:rFonts w:ascii="Book Antiqua" w:hAnsi="Book Antiqua"/>
        </w:rPr>
        <w:t>Sanfro-Deprez</w:t>
      </w:r>
      <w:proofErr w:type="spellEnd"/>
      <w:r w:rsidRPr="004E2848">
        <w:rPr>
          <w:rFonts w:ascii="Book Antiqua" w:hAnsi="Book Antiqua"/>
        </w:rPr>
        <w:t xml:space="preserve"> on 20 July 2011. They subsequently divorced, the decree absolute being issued on 17 November 2016. It was his case that he had resided in the UK as the spouse of an EEA national exercising Treaty rights here for more than five years. The application was supported by payslips and P60s for Ms </w:t>
      </w:r>
      <w:proofErr w:type="spellStart"/>
      <w:r w:rsidRPr="004E2848">
        <w:rPr>
          <w:rFonts w:ascii="Book Antiqua" w:hAnsi="Book Antiqua"/>
        </w:rPr>
        <w:t>Sanfro-Deprez’s</w:t>
      </w:r>
      <w:proofErr w:type="spellEnd"/>
      <w:r w:rsidRPr="004E2848">
        <w:rPr>
          <w:rFonts w:ascii="Book Antiqua" w:hAnsi="Book Antiqua"/>
        </w:rPr>
        <w:t xml:space="preserve"> employment from April 2012 to November 2016. </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lastRenderedPageBreak/>
        <w:t xml:space="preserve">The Secretary of State accepted the fact of the marriage pursuant to a genuine relationship and the divorce, but the application was refused because of a lack of evidence as to Ms </w:t>
      </w:r>
      <w:proofErr w:type="spellStart"/>
      <w:r w:rsidRPr="004E2848">
        <w:rPr>
          <w:rFonts w:ascii="Book Antiqua" w:hAnsi="Book Antiqua"/>
        </w:rPr>
        <w:t>Sanfro-Deprez’s</w:t>
      </w:r>
      <w:proofErr w:type="spellEnd"/>
      <w:r w:rsidRPr="004E2848">
        <w:rPr>
          <w:rFonts w:ascii="Book Antiqua" w:hAnsi="Book Antiqua"/>
        </w:rPr>
        <w:t xml:space="preserve"> nationality and her status in the UK. Additionally the refusal letter expressed dissatisfaction as to her earnings history: interagency checks had not recorded her paying the national insurance contributions that would be expected. </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The appeal was determined without a hearing. The First-tier tribunal made findings of fact having reviewed evidence including an email exchange between the Appellant and Ms </w:t>
      </w:r>
      <w:proofErr w:type="spellStart"/>
      <w:r w:rsidRPr="004E2848">
        <w:rPr>
          <w:rFonts w:ascii="Book Antiqua" w:hAnsi="Book Antiqua"/>
        </w:rPr>
        <w:t>Sanfro-Deprez</w:t>
      </w:r>
      <w:proofErr w:type="spellEnd"/>
      <w:r w:rsidRPr="004E2848">
        <w:rPr>
          <w:rFonts w:ascii="Book Antiqua" w:hAnsi="Book Antiqua"/>
        </w:rPr>
        <w:t xml:space="preserve"> regarding the need for her to provide proof of her earnings in the UK. It concluded that there was no reason to doubt the authenticity of the documents before it and allowe</w:t>
      </w:r>
      <w:r w:rsidR="007B3326">
        <w:rPr>
          <w:rFonts w:ascii="Book Antiqua" w:hAnsi="Book Antiqua"/>
        </w:rPr>
        <w:t xml:space="preserve">d the appeal on the basis that </w:t>
      </w:r>
      <w:bookmarkStart w:id="0" w:name="_GoBack"/>
      <w:bookmarkEnd w:id="0"/>
      <w:r w:rsidRPr="004E2848">
        <w:rPr>
          <w:rFonts w:ascii="Book Antiqua" w:hAnsi="Book Antiqua"/>
        </w:rPr>
        <w:t xml:space="preserve">it was established that Ms </w:t>
      </w:r>
      <w:proofErr w:type="spellStart"/>
      <w:r w:rsidRPr="004E2848">
        <w:rPr>
          <w:rFonts w:ascii="Book Antiqua" w:hAnsi="Book Antiqua"/>
        </w:rPr>
        <w:t>Sanfro-Deprez</w:t>
      </w:r>
      <w:proofErr w:type="spellEnd"/>
      <w:r w:rsidRPr="004E2848">
        <w:rPr>
          <w:rFonts w:ascii="Book Antiqua" w:hAnsi="Book Antiqua"/>
        </w:rPr>
        <w:t xml:space="preserve"> had been a qualified person for five years and the Appellant had therefore been a family member for the requisite period, acquiring permanent residence in the UK from 18 August 2016. </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Grounds of appeal of 28 March 2016 argued that the First-tier tribunal had overlooked the element of the refusal letter that raised the issue of the negative interagency checks. Permission to appeal was granted on 23 April 2018 on the basis that this was an arguable error of law. </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Mr </w:t>
      </w:r>
      <w:proofErr w:type="spellStart"/>
      <w:r w:rsidRPr="004E2848">
        <w:rPr>
          <w:rFonts w:ascii="Book Antiqua" w:hAnsi="Book Antiqua"/>
        </w:rPr>
        <w:t>Kotas</w:t>
      </w:r>
      <w:proofErr w:type="spellEnd"/>
      <w:r w:rsidRPr="004E2848">
        <w:rPr>
          <w:rFonts w:ascii="Book Antiqua" w:hAnsi="Book Antiqua"/>
        </w:rPr>
        <w:t xml:space="preserve"> made an application under Rule 15A to put forward the checks by HMRC which underlaid the Home Office refusal letter. The letter in question recorded no employed earnings for Ms </w:t>
      </w:r>
      <w:proofErr w:type="spellStart"/>
      <w:r w:rsidRPr="004E2848">
        <w:rPr>
          <w:rFonts w:ascii="Book Antiqua" w:hAnsi="Book Antiqua"/>
        </w:rPr>
        <w:t>Sanfro-Deprez</w:t>
      </w:r>
      <w:proofErr w:type="spellEnd"/>
      <w:r w:rsidRPr="004E2848">
        <w:rPr>
          <w:rFonts w:ascii="Book Antiqua" w:hAnsi="Book Antiqua"/>
        </w:rPr>
        <w:t xml:space="preserve"> for the tax years from April 2014 to 2016; for the year ending April 2013 she had worked for Steeles Professional Cleaning Services.  </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SLA Solicitors wrote on 23 March 2008 explaining that they would not be attending the hearing; their client could not afford legal representation beyond written submissions. They applied to adduce further evidence under Rule 15A by way of a letter from HMRC of March 2016 to Ms </w:t>
      </w:r>
      <w:proofErr w:type="spellStart"/>
      <w:r w:rsidRPr="004E2848">
        <w:rPr>
          <w:rFonts w:ascii="Book Antiqua" w:hAnsi="Book Antiqua"/>
        </w:rPr>
        <w:t>Sanfro-Deprez</w:t>
      </w:r>
      <w:proofErr w:type="spellEnd"/>
      <w:r w:rsidRPr="004E2848">
        <w:rPr>
          <w:rFonts w:ascii="Book Antiqua" w:hAnsi="Book Antiqua"/>
        </w:rPr>
        <w:t xml:space="preserve"> recording her registration for self-assessment. This letter was confirmation that a </w:t>
      </w:r>
      <w:proofErr w:type="spellStart"/>
      <w:r w:rsidRPr="004E2848">
        <w:rPr>
          <w:rFonts w:ascii="Book Antiqua" w:hAnsi="Book Antiqua"/>
        </w:rPr>
        <w:t>self assessment</w:t>
      </w:r>
      <w:proofErr w:type="spellEnd"/>
      <w:r w:rsidRPr="004E2848">
        <w:rPr>
          <w:rFonts w:ascii="Book Antiqua" w:hAnsi="Book Antiqua"/>
        </w:rPr>
        <w:t xml:space="preserve"> record had been set up for her and that she needed to complete a tax return. The Appellant emailed Ms </w:t>
      </w:r>
      <w:proofErr w:type="spellStart"/>
      <w:r w:rsidRPr="004E2848">
        <w:rPr>
          <w:rFonts w:ascii="Book Antiqua" w:hAnsi="Book Antiqua"/>
        </w:rPr>
        <w:t>Sanfro-</w:t>
      </w:r>
      <w:proofErr w:type="gramStart"/>
      <w:r w:rsidRPr="004E2848">
        <w:rPr>
          <w:rFonts w:ascii="Book Antiqua" w:hAnsi="Book Antiqua"/>
        </w:rPr>
        <w:t>Deprez</w:t>
      </w:r>
      <w:proofErr w:type="spellEnd"/>
      <w:r w:rsidRPr="004E2848">
        <w:rPr>
          <w:rFonts w:ascii="Book Antiqua" w:hAnsi="Book Antiqua"/>
        </w:rPr>
        <w:t xml:space="preserve">  on</w:t>
      </w:r>
      <w:proofErr w:type="gramEnd"/>
      <w:r w:rsidRPr="004E2848">
        <w:rPr>
          <w:rFonts w:ascii="Book Antiqua" w:hAnsi="Book Antiqua"/>
        </w:rPr>
        <w:t xml:space="preserve"> 10 May 2018 asking her whether she knew why her work would not be confirmed by HMRC. An email of 14 May 2018 recorded Ms </w:t>
      </w:r>
      <w:proofErr w:type="spellStart"/>
      <w:r w:rsidRPr="004E2848">
        <w:rPr>
          <w:rFonts w:ascii="Book Antiqua" w:hAnsi="Book Antiqua"/>
        </w:rPr>
        <w:t>Sanfro-Deprez’s</w:t>
      </w:r>
      <w:proofErr w:type="spellEnd"/>
      <w:r w:rsidRPr="004E2848">
        <w:rPr>
          <w:rFonts w:ascii="Book Antiqua" w:hAnsi="Book Antiqua"/>
        </w:rPr>
        <w:t xml:space="preserve"> reply covering email: </w:t>
      </w:r>
    </w:p>
    <w:p w:rsidR="004E2848" w:rsidRPr="004E2848" w:rsidRDefault="004E2848" w:rsidP="004E2848">
      <w:pPr>
        <w:pStyle w:val="ListParagraph"/>
        <w:rPr>
          <w:rFonts w:ascii="Book Antiqua" w:hAnsi="Book Antiqua"/>
        </w:rPr>
      </w:pPr>
    </w:p>
    <w:p w:rsidR="004E2848" w:rsidRPr="004E2848" w:rsidRDefault="004E2848" w:rsidP="004E2848">
      <w:pPr>
        <w:ind w:left="1440"/>
        <w:rPr>
          <w:rFonts w:ascii="Book Antiqua" w:hAnsi="Book Antiqua"/>
        </w:rPr>
      </w:pPr>
      <w:r w:rsidRPr="004E2848">
        <w:rPr>
          <w:rFonts w:ascii="Book Antiqua" w:hAnsi="Book Antiqua"/>
        </w:rPr>
        <w:t xml:space="preserve">“I thought I asked you not to contact me again. You have a new family and so do I so let us move on! With regards to the payslip, all that I gave to you were those given to me by </w:t>
      </w:r>
      <w:proofErr w:type="spellStart"/>
      <w:r w:rsidRPr="004E2848">
        <w:rPr>
          <w:rFonts w:ascii="Book Antiqua" w:hAnsi="Book Antiqua"/>
        </w:rPr>
        <w:t>me</w:t>
      </w:r>
      <w:proofErr w:type="spellEnd"/>
      <w:r w:rsidRPr="004E2848">
        <w:rPr>
          <w:rFonts w:ascii="Book Antiqua" w:hAnsi="Book Antiqua"/>
        </w:rPr>
        <w:t xml:space="preserve"> employer. You know perfectly well that I was working at the time and where </w:t>
      </w:r>
      <w:r w:rsidR="00CA304C">
        <w:rPr>
          <w:rFonts w:ascii="Book Antiqua" w:hAnsi="Book Antiqua"/>
        </w:rPr>
        <w:t>I</w:t>
      </w:r>
      <w:r w:rsidRPr="004E2848">
        <w:rPr>
          <w:rFonts w:ascii="Book Antiqua" w:hAnsi="Book Antiqua"/>
        </w:rPr>
        <w:t xml:space="preserve"> worked. I am tired of your questions regarding this issue. I do not have any more answers for you. Sorry!”</w:t>
      </w:r>
    </w:p>
    <w:p w:rsidR="004E2848" w:rsidRPr="004E2848" w:rsidRDefault="004E2848" w:rsidP="004E2848">
      <w:pPr>
        <w:pStyle w:val="ListParagraph"/>
        <w:rPr>
          <w:rFonts w:ascii="Book Antiqua" w:hAnsi="Book Antiqua"/>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A skeleton argument for Mr </w:t>
      </w:r>
      <w:proofErr w:type="spellStart"/>
      <w:r w:rsidRPr="004E2848">
        <w:rPr>
          <w:rFonts w:ascii="Book Antiqua" w:hAnsi="Book Antiqua"/>
        </w:rPr>
        <w:t>Alhassan</w:t>
      </w:r>
      <w:proofErr w:type="spellEnd"/>
      <w:r w:rsidRPr="004E2848">
        <w:rPr>
          <w:rFonts w:ascii="Book Antiqua" w:hAnsi="Book Antiqua"/>
        </w:rPr>
        <w:t xml:space="preserve"> observed that the Secretary of State had never supplied a bundle of supporting evidence. The history of the case included the fact that in May 2012 Ms </w:t>
      </w:r>
      <w:proofErr w:type="spellStart"/>
      <w:r w:rsidRPr="004E2848">
        <w:rPr>
          <w:rFonts w:ascii="Book Antiqua" w:hAnsi="Book Antiqua"/>
        </w:rPr>
        <w:t>Sanfro-Deprez</w:t>
      </w:r>
      <w:proofErr w:type="spellEnd"/>
      <w:r w:rsidRPr="004E2848">
        <w:rPr>
          <w:rFonts w:ascii="Book Antiqua" w:hAnsi="Book Antiqua"/>
        </w:rPr>
        <w:t xml:space="preserve"> had supported the Appellant’s residence card </w:t>
      </w:r>
      <w:r w:rsidRPr="004E2848">
        <w:rPr>
          <w:rFonts w:ascii="Book Antiqua" w:hAnsi="Book Antiqua"/>
        </w:rPr>
        <w:lastRenderedPageBreak/>
        <w:t xml:space="preserve">application, and following a marriage interview the Secretary of State had accepted the genuineness of their relationship and issued the appropriate residence card. </w:t>
      </w:r>
    </w:p>
    <w:p w:rsidR="004E2848" w:rsidRPr="004E2848" w:rsidRDefault="004E2848" w:rsidP="004E2848">
      <w:pPr>
        <w:tabs>
          <w:tab w:val="left" w:pos="284"/>
        </w:tabs>
        <w:ind w:left="851"/>
        <w:jc w:val="both"/>
        <w:rPr>
          <w:rFonts w:ascii="Book Antiqua" w:hAnsi="Book Antiqua" w:cs="Arial"/>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Mr </w:t>
      </w:r>
      <w:proofErr w:type="spellStart"/>
      <w:r w:rsidRPr="004E2848">
        <w:rPr>
          <w:rFonts w:ascii="Book Antiqua" w:hAnsi="Book Antiqua"/>
        </w:rPr>
        <w:t>Kotas</w:t>
      </w:r>
      <w:proofErr w:type="spellEnd"/>
      <w:r w:rsidRPr="004E2848">
        <w:rPr>
          <w:rFonts w:ascii="Book Antiqua" w:hAnsi="Book Antiqua"/>
        </w:rPr>
        <w:t xml:space="preserve"> submitted that there was a material error of law and invited the Tribunal to determine the appeal finally based on all the material now before it. </w:t>
      </w:r>
    </w:p>
    <w:p w:rsidR="004E2848" w:rsidRPr="004E2848" w:rsidRDefault="004E2848" w:rsidP="004E2848">
      <w:pPr>
        <w:pStyle w:val="ListParagraph"/>
        <w:rPr>
          <w:rFonts w:ascii="Book Antiqua" w:hAnsi="Book Antiqua"/>
        </w:rPr>
      </w:pPr>
    </w:p>
    <w:p w:rsidR="004E2848" w:rsidRPr="004E2848" w:rsidRDefault="004E2848" w:rsidP="004E2848">
      <w:pPr>
        <w:tabs>
          <w:tab w:val="left" w:pos="284"/>
        </w:tabs>
        <w:jc w:val="both"/>
        <w:rPr>
          <w:rFonts w:ascii="Book Antiqua" w:hAnsi="Book Antiqua"/>
          <w:b/>
        </w:rPr>
      </w:pPr>
      <w:r w:rsidRPr="004E2848">
        <w:rPr>
          <w:rFonts w:ascii="Book Antiqua" w:hAnsi="Book Antiqua"/>
          <w:b/>
        </w:rPr>
        <w:t xml:space="preserve">Findings and reasons </w:t>
      </w:r>
    </w:p>
    <w:p w:rsidR="004E2848" w:rsidRPr="004E2848" w:rsidRDefault="004E2848" w:rsidP="004E2848">
      <w:pPr>
        <w:pStyle w:val="ListParagraph"/>
        <w:rPr>
          <w:rFonts w:ascii="Book Antiqua" w:hAnsi="Book Antiqua"/>
        </w:rPr>
      </w:pPr>
    </w:p>
    <w:p w:rsidR="004E2848" w:rsidRPr="00287259" w:rsidRDefault="004E2848" w:rsidP="004E2848">
      <w:pPr>
        <w:numPr>
          <w:ilvl w:val="0"/>
          <w:numId w:val="1"/>
        </w:numPr>
        <w:tabs>
          <w:tab w:val="clear" w:pos="927"/>
          <w:tab w:val="left" w:pos="284"/>
          <w:tab w:val="num" w:pos="851"/>
        </w:tabs>
        <w:ind w:left="851" w:hanging="643"/>
        <w:jc w:val="both"/>
        <w:rPr>
          <w:rFonts w:ascii="Book Antiqua" w:hAnsi="Book Antiqua" w:cs="Arial"/>
        </w:rPr>
      </w:pPr>
      <w:r w:rsidRPr="004E2848">
        <w:rPr>
          <w:rFonts w:ascii="Book Antiqua" w:hAnsi="Book Antiqua"/>
        </w:rPr>
        <w:t xml:space="preserve">It seems to me that there was a material error of law, given that the Secretary of State had made a distinct allegation which the First-tier Tribunal wholly overlooked. </w:t>
      </w:r>
      <w:r w:rsidR="00287259">
        <w:rPr>
          <w:rFonts w:ascii="Book Antiqua" w:hAnsi="Book Antiqua"/>
        </w:rPr>
        <w:t xml:space="preserve">A party is entitled to have a response to a substantive submission. It might be said that the Secretary of State’s case deserved limited attention given the failure to provide the underlying material at the First-tier Tribunal stage, but on the other hand, it is in the public interest that immigration (including EEA) applications receive appropriate scrutiny. </w:t>
      </w:r>
    </w:p>
    <w:p w:rsidR="00287259" w:rsidRPr="00287259" w:rsidRDefault="00287259" w:rsidP="00287259">
      <w:pPr>
        <w:tabs>
          <w:tab w:val="left" w:pos="284"/>
        </w:tabs>
        <w:ind w:left="851"/>
        <w:jc w:val="both"/>
        <w:rPr>
          <w:rFonts w:ascii="Book Antiqua" w:hAnsi="Book Antiqua" w:cs="Arial"/>
        </w:rPr>
      </w:pPr>
    </w:p>
    <w:p w:rsidR="00287259" w:rsidRPr="004E2848" w:rsidRDefault="00287259" w:rsidP="004E2848">
      <w:pPr>
        <w:numPr>
          <w:ilvl w:val="0"/>
          <w:numId w:val="1"/>
        </w:numPr>
        <w:tabs>
          <w:tab w:val="clear" w:pos="927"/>
          <w:tab w:val="left" w:pos="284"/>
          <w:tab w:val="num" w:pos="851"/>
        </w:tabs>
        <w:ind w:left="851" w:hanging="643"/>
        <w:jc w:val="both"/>
        <w:rPr>
          <w:rFonts w:ascii="Book Antiqua" w:hAnsi="Book Antiqua" w:cs="Arial"/>
        </w:rPr>
      </w:pPr>
      <w:r>
        <w:rPr>
          <w:rFonts w:ascii="Book Antiqua" w:hAnsi="Book Antiqua"/>
        </w:rPr>
        <w:t xml:space="preserve">So I find there was a material error of law which undermines the conclusions of the First-tier Tribunal. I proceed to determine the appeal substantively. </w:t>
      </w:r>
    </w:p>
    <w:p w:rsidR="004E2848" w:rsidRPr="004E2848" w:rsidRDefault="004E2848" w:rsidP="004E2848">
      <w:pPr>
        <w:pStyle w:val="ListParagraph"/>
        <w:rPr>
          <w:rFonts w:ascii="Book Antiqua" w:hAnsi="Book Antiqua" w:cs="Arial"/>
        </w:rPr>
      </w:pPr>
    </w:p>
    <w:p w:rsidR="004E2848" w:rsidRPr="004E2848" w:rsidRDefault="004E2848" w:rsidP="004E2848">
      <w:pPr>
        <w:numPr>
          <w:ilvl w:val="0"/>
          <w:numId w:val="1"/>
        </w:numPr>
        <w:tabs>
          <w:tab w:val="clear" w:pos="927"/>
          <w:tab w:val="left" w:pos="284"/>
          <w:tab w:val="num" w:pos="851"/>
        </w:tabs>
        <w:ind w:left="851" w:hanging="643"/>
        <w:jc w:val="both"/>
        <w:rPr>
          <w:rFonts w:ascii="Book Antiqua" w:hAnsi="Book Antiqua"/>
        </w:rPr>
      </w:pPr>
      <w:r w:rsidRPr="004E2848">
        <w:rPr>
          <w:rFonts w:ascii="Book Antiqua" w:hAnsi="Book Antiqua"/>
        </w:rPr>
        <w:t xml:space="preserve">I considered it was appropriate to admit the further evidence from both sides. The material from SLA Solicitors had been appropriately notified before the hearing and arguably assisted Mr </w:t>
      </w:r>
      <w:proofErr w:type="spellStart"/>
      <w:r w:rsidRPr="004E2848">
        <w:rPr>
          <w:rFonts w:ascii="Book Antiqua" w:hAnsi="Book Antiqua"/>
        </w:rPr>
        <w:t>Alhassan’s</w:t>
      </w:r>
      <w:proofErr w:type="spellEnd"/>
      <w:r w:rsidRPr="004E2848">
        <w:rPr>
          <w:rFonts w:ascii="Book Antiqua" w:hAnsi="Book Antiqua"/>
        </w:rPr>
        <w:t xml:space="preserve"> appeal. The material from the Secretary of State was equally relevant and its existence had long been foreshadowed </w:t>
      </w:r>
      <w:r w:rsidR="00CA304C">
        <w:rPr>
          <w:rFonts w:ascii="Book Antiqua" w:hAnsi="Book Antiqua"/>
        </w:rPr>
        <w:t>via its citation in</w:t>
      </w:r>
      <w:r w:rsidRPr="004E2848">
        <w:rPr>
          <w:rFonts w:ascii="Book Antiqua" w:hAnsi="Book Antiqua"/>
        </w:rPr>
        <w:t xml:space="preserve"> the October 2017 refusal letter; any disadvantage to Mr </w:t>
      </w:r>
      <w:proofErr w:type="spellStart"/>
      <w:r w:rsidRPr="004E2848">
        <w:rPr>
          <w:rFonts w:ascii="Book Antiqua" w:hAnsi="Book Antiqua"/>
        </w:rPr>
        <w:t>Alhassan</w:t>
      </w:r>
      <w:proofErr w:type="spellEnd"/>
      <w:r w:rsidRPr="004E2848">
        <w:rPr>
          <w:rFonts w:ascii="Book Antiqua" w:hAnsi="Book Antiqua"/>
        </w:rPr>
        <w:t xml:space="preserve"> </w:t>
      </w:r>
      <w:r w:rsidR="00287259">
        <w:rPr>
          <w:rFonts w:ascii="Book Antiqua" w:hAnsi="Book Antiqua"/>
        </w:rPr>
        <w:t>not being able to see it</w:t>
      </w:r>
      <w:r w:rsidR="00CA304C">
        <w:rPr>
          <w:rFonts w:ascii="Book Antiqua" w:hAnsi="Book Antiqua"/>
        </w:rPr>
        <w:t>s express wording at the hearing is due to his absence</w:t>
      </w:r>
      <w:r w:rsidRPr="004E2848">
        <w:rPr>
          <w:rFonts w:ascii="Book Antiqua" w:hAnsi="Book Antiqua"/>
        </w:rPr>
        <w:t xml:space="preserve">. </w:t>
      </w:r>
      <w:r w:rsidR="00287259">
        <w:rPr>
          <w:rFonts w:ascii="Book Antiqua" w:hAnsi="Book Antiqua"/>
        </w:rPr>
        <w:t>I do not consider that its contents are materially different to the summary of them provided in the refusal letter, so it is very difficult to see any material disadvantage</w:t>
      </w:r>
      <w:r w:rsidR="00CA304C">
        <w:rPr>
          <w:rFonts w:ascii="Book Antiqua" w:hAnsi="Book Antiqua"/>
        </w:rPr>
        <w:t xml:space="preserve"> to Mr </w:t>
      </w:r>
      <w:proofErr w:type="spellStart"/>
      <w:r w:rsidR="00CA304C">
        <w:rPr>
          <w:rFonts w:ascii="Book Antiqua" w:hAnsi="Book Antiqua"/>
        </w:rPr>
        <w:t>Alhassan</w:t>
      </w:r>
      <w:proofErr w:type="spellEnd"/>
      <w:r w:rsidR="00287259">
        <w:rPr>
          <w:rFonts w:ascii="Book Antiqua" w:hAnsi="Book Antiqua"/>
        </w:rPr>
        <w:t xml:space="preserve">. </w:t>
      </w:r>
    </w:p>
    <w:p w:rsidR="004E2848" w:rsidRPr="004E2848" w:rsidRDefault="004E2848" w:rsidP="004E2848">
      <w:pPr>
        <w:pStyle w:val="ListParagraph"/>
        <w:rPr>
          <w:rFonts w:ascii="Book Antiqua" w:hAnsi="Book Antiqua"/>
        </w:rPr>
      </w:pPr>
    </w:p>
    <w:p w:rsidR="004E2848" w:rsidRDefault="004E2848" w:rsidP="004E2848">
      <w:pPr>
        <w:numPr>
          <w:ilvl w:val="0"/>
          <w:numId w:val="1"/>
        </w:numPr>
        <w:tabs>
          <w:tab w:val="clear" w:pos="927"/>
          <w:tab w:val="left" w:pos="284"/>
          <w:tab w:val="num" w:pos="851"/>
        </w:tabs>
        <w:ind w:left="851" w:hanging="643"/>
        <w:jc w:val="both"/>
        <w:rPr>
          <w:rFonts w:ascii="Book Antiqua" w:hAnsi="Book Antiqua"/>
        </w:rPr>
      </w:pPr>
      <w:r w:rsidRPr="004E2848">
        <w:rPr>
          <w:rFonts w:ascii="Book Antiqua" w:hAnsi="Book Antiqua"/>
        </w:rPr>
        <w:t xml:space="preserve">The evidence from Mr </w:t>
      </w:r>
      <w:proofErr w:type="spellStart"/>
      <w:r w:rsidRPr="004E2848">
        <w:rPr>
          <w:rFonts w:ascii="Book Antiqua" w:hAnsi="Book Antiqua"/>
        </w:rPr>
        <w:t>Alhassan’s</w:t>
      </w:r>
      <w:proofErr w:type="spellEnd"/>
      <w:r w:rsidRPr="004E2848">
        <w:rPr>
          <w:rFonts w:ascii="Book Antiqua" w:hAnsi="Book Antiqua"/>
        </w:rPr>
        <w:t xml:space="preserve"> side is essentially his witness statement evidence and the potentially corroborative evidence of his Sponsor's work: pay slips </w:t>
      </w:r>
      <w:r w:rsidR="00CA304C" w:rsidRPr="004E2848">
        <w:rPr>
          <w:rFonts w:ascii="Book Antiqua" w:hAnsi="Book Antiqua"/>
        </w:rPr>
        <w:t>giving her National Insurance number</w:t>
      </w:r>
      <w:r w:rsidR="00CA304C">
        <w:rPr>
          <w:rFonts w:ascii="Book Antiqua" w:hAnsi="Book Antiqua"/>
        </w:rPr>
        <w:t>,</w:t>
      </w:r>
      <w:r w:rsidR="00CA304C" w:rsidRPr="004E2848">
        <w:rPr>
          <w:rFonts w:ascii="Book Antiqua" w:hAnsi="Book Antiqua"/>
        </w:rPr>
        <w:t xml:space="preserve"> </w:t>
      </w:r>
      <w:r w:rsidRPr="004E2848">
        <w:rPr>
          <w:rFonts w:ascii="Book Antiqua" w:hAnsi="Book Antiqua"/>
        </w:rPr>
        <w:t xml:space="preserve">for Premier Care Plan Ltd from May 2012 to March 2014, and for work with Nightingale Premier (South) Care Homes Ltd from October 2014 to March 2016. </w:t>
      </w:r>
    </w:p>
    <w:p w:rsidR="00287259" w:rsidRDefault="00287259" w:rsidP="00287259">
      <w:pPr>
        <w:pStyle w:val="ListParagraph"/>
        <w:rPr>
          <w:rFonts w:ascii="Book Antiqua" w:hAnsi="Book Antiqua"/>
        </w:rPr>
      </w:pPr>
    </w:p>
    <w:p w:rsidR="00CA304C" w:rsidRDefault="00287259" w:rsidP="004E2848">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It seems to me that on balance of probabilities the evidence of Mr </w:t>
      </w:r>
      <w:proofErr w:type="spellStart"/>
      <w:r>
        <w:rPr>
          <w:rFonts w:ascii="Book Antiqua" w:hAnsi="Book Antiqua"/>
        </w:rPr>
        <w:t>Alhassan</w:t>
      </w:r>
      <w:proofErr w:type="spellEnd"/>
      <w:r>
        <w:rPr>
          <w:rFonts w:ascii="Book Antiqua" w:hAnsi="Book Antiqua"/>
        </w:rPr>
        <w:t xml:space="preserve"> is to be preferred. The material from HMRC potentially undermines his evidence, of course. However, I am concerned that that enquiry is essentially a “nil return” based on a search of electronic records giving some of the Sponsor's details, rather than overt corroboration that dishonesty has been used. Anyone who has interacted with electronic record keeping will be aware of the fact that a nil return may be down to imperfect</w:t>
      </w:r>
      <w:r w:rsidR="00CA304C">
        <w:rPr>
          <w:rFonts w:ascii="Book Antiqua" w:hAnsi="Book Antiqua"/>
        </w:rPr>
        <w:t>ly entered</w:t>
      </w:r>
      <w:r>
        <w:rPr>
          <w:rFonts w:ascii="Book Antiqua" w:hAnsi="Book Antiqua"/>
        </w:rPr>
        <w:t xml:space="preserve"> records</w:t>
      </w:r>
      <w:r w:rsidR="00CA304C">
        <w:rPr>
          <w:rFonts w:ascii="Book Antiqua" w:hAnsi="Book Antiqua"/>
        </w:rPr>
        <w:t>, or a failure to adequately transcribe every relevant detail when interrogating a database,</w:t>
      </w:r>
      <w:r>
        <w:rPr>
          <w:rFonts w:ascii="Book Antiqua" w:hAnsi="Book Antiqua"/>
        </w:rPr>
        <w:t xml:space="preserve"> rather than overt dishonesty. </w:t>
      </w:r>
    </w:p>
    <w:p w:rsidR="00CA304C" w:rsidRDefault="00CA304C" w:rsidP="00CA304C">
      <w:pPr>
        <w:pStyle w:val="ListParagraph"/>
        <w:rPr>
          <w:rFonts w:ascii="Book Antiqua" w:hAnsi="Book Antiqua"/>
        </w:rPr>
      </w:pPr>
    </w:p>
    <w:p w:rsidR="00CA304C" w:rsidRDefault="00CA304C" w:rsidP="00CA304C">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The fact that the Sponsor has provided a registration for self-assessment also indicates that the basis of her work may well have been on a self-employed rather than an employed basis. The HMRC evidence aside, I have no material before me from which to draw an inference that the Appellant or his former wife is of bad character. There is also the material such as the email cited above which to my mind has the ring of truth, in terms of a former partner giving some assistance, albeit limited and somewhat resentful.</w:t>
      </w:r>
    </w:p>
    <w:p w:rsidR="00CA304C" w:rsidRDefault="00CA304C" w:rsidP="00CA304C">
      <w:pPr>
        <w:pStyle w:val="ListParagraph"/>
        <w:rPr>
          <w:rFonts w:ascii="Book Antiqua" w:hAnsi="Book Antiqua"/>
        </w:rPr>
      </w:pPr>
    </w:p>
    <w:p w:rsidR="00287259" w:rsidRDefault="00CA304C" w:rsidP="004E2848">
      <w:pPr>
        <w:numPr>
          <w:ilvl w:val="0"/>
          <w:numId w:val="1"/>
        </w:numPr>
        <w:tabs>
          <w:tab w:val="clear" w:pos="927"/>
          <w:tab w:val="left" w:pos="284"/>
          <w:tab w:val="num" w:pos="851"/>
        </w:tabs>
        <w:ind w:left="851" w:hanging="643"/>
        <w:jc w:val="both"/>
        <w:rPr>
          <w:rFonts w:ascii="Book Antiqua" w:hAnsi="Book Antiqua"/>
        </w:rPr>
      </w:pPr>
      <w:r>
        <w:rPr>
          <w:rFonts w:ascii="Book Antiqua" w:hAnsi="Book Antiqua"/>
        </w:rPr>
        <w:t xml:space="preserve">Overall I prefer the evidence of the Appellant and Ms </w:t>
      </w:r>
      <w:proofErr w:type="spellStart"/>
      <w:r>
        <w:rPr>
          <w:rFonts w:ascii="Book Antiqua" w:hAnsi="Book Antiqua"/>
        </w:rPr>
        <w:t>Sanfro-Deprez</w:t>
      </w:r>
      <w:proofErr w:type="spellEnd"/>
      <w:r>
        <w:rPr>
          <w:rFonts w:ascii="Book Antiqua" w:hAnsi="Book Antiqua"/>
        </w:rPr>
        <w:t xml:space="preserve"> to that of the Secretary of State. I accordingly allow the appeal on the basis that the Appellant has established that he is entitled to recognition of his right of permanent residence based on having accumulated five years’ lawful residence under the EEA Regulations as the family member of a qualified person.</w:t>
      </w:r>
    </w:p>
    <w:p w:rsidR="004E2848" w:rsidRPr="004E2848" w:rsidRDefault="004E2848" w:rsidP="004E2848">
      <w:pPr>
        <w:pStyle w:val="ListParagraph"/>
        <w:rPr>
          <w:rFonts w:ascii="Book Antiqua" w:hAnsi="Book Antiqua" w:cs="Arial"/>
        </w:rPr>
      </w:pPr>
    </w:p>
    <w:p w:rsidR="004E2848" w:rsidRPr="004E2848" w:rsidRDefault="004E2848" w:rsidP="004E2848">
      <w:pPr>
        <w:tabs>
          <w:tab w:val="left" w:pos="567"/>
        </w:tabs>
        <w:jc w:val="both"/>
        <w:rPr>
          <w:rFonts w:ascii="Book Antiqua" w:hAnsi="Book Antiqua" w:cs="Arial"/>
          <w:u w:val="single"/>
        </w:rPr>
      </w:pPr>
      <w:r w:rsidRPr="004E2848">
        <w:rPr>
          <w:rFonts w:ascii="Book Antiqua" w:hAnsi="Book Antiqua" w:cs="Arial"/>
        </w:rPr>
        <w:tab/>
      </w:r>
      <w:r w:rsidRPr="004E2848">
        <w:rPr>
          <w:rFonts w:ascii="Book Antiqua" w:hAnsi="Book Antiqua" w:cs="Arial"/>
          <w:u w:val="single"/>
        </w:rPr>
        <w:t>Decision:</w:t>
      </w:r>
    </w:p>
    <w:p w:rsidR="004E2848" w:rsidRPr="004E2848" w:rsidRDefault="004E2848" w:rsidP="004E2848">
      <w:pPr>
        <w:tabs>
          <w:tab w:val="left" w:pos="567"/>
        </w:tabs>
        <w:jc w:val="both"/>
        <w:rPr>
          <w:rFonts w:ascii="Book Antiqua" w:hAnsi="Book Antiqua" w:cs="Arial"/>
        </w:rPr>
      </w:pPr>
    </w:p>
    <w:p w:rsidR="004E2848" w:rsidRPr="004E2848" w:rsidRDefault="004E2848" w:rsidP="004E2848">
      <w:pPr>
        <w:tabs>
          <w:tab w:val="left" w:pos="567"/>
        </w:tabs>
        <w:ind w:left="567"/>
        <w:jc w:val="both"/>
        <w:rPr>
          <w:rFonts w:ascii="Book Antiqua" w:hAnsi="Book Antiqua" w:cs="Arial"/>
        </w:rPr>
      </w:pPr>
      <w:r w:rsidRPr="004E2848">
        <w:rPr>
          <w:rFonts w:ascii="Book Antiqua" w:hAnsi="Book Antiqua" w:cs="Arial"/>
        </w:rPr>
        <w:t xml:space="preserve">The decision of the First-tier Tribunal contains a material error of law and is set aside. </w:t>
      </w:r>
    </w:p>
    <w:p w:rsidR="004E2848" w:rsidRPr="004E2848" w:rsidRDefault="004E2848" w:rsidP="004E2848">
      <w:pPr>
        <w:tabs>
          <w:tab w:val="left" w:pos="567"/>
        </w:tabs>
        <w:ind w:left="567"/>
        <w:jc w:val="both"/>
        <w:rPr>
          <w:rFonts w:ascii="Book Antiqua" w:hAnsi="Book Antiqua" w:cs="Arial"/>
        </w:rPr>
      </w:pPr>
      <w:r w:rsidRPr="004E2848">
        <w:rPr>
          <w:rFonts w:ascii="Book Antiqua" w:hAnsi="Book Antiqua" w:cs="Arial"/>
        </w:rPr>
        <w:t>Upon reconsideration, the appeal is allowed.</w:t>
      </w:r>
    </w:p>
    <w:p w:rsidR="004E2848" w:rsidRPr="004E2848" w:rsidRDefault="004E2848" w:rsidP="004E2848">
      <w:pPr>
        <w:tabs>
          <w:tab w:val="left" w:pos="567"/>
        </w:tabs>
        <w:ind w:left="567"/>
        <w:jc w:val="both"/>
        <w:rPr>
          <w:rFonts w:ascii="Book Antiqua" w:hAnsi="Book Antiqua" w:cs="Arial"/>
        </w:rPr>
      </w:pPr>
    </w:p>
    <w:p w:rsidR="004E2848" w:rsidRPr="004E2848" w:rsidRDefault="004E2848" w:rsidP="004E2848">
      <w:pPr>
        <w:tabs>
          <w:tab w:val="left" w:pos="567"/>
        </w:tabs>
        <w:jc w:val="both"/>
        <w:rPr>
          <w:rFonts w:ascii="Book Antiqua" w:hAnsi="Book Antiqua" w:cs="Arial"/>
        </w:rPr>
      </w:pPr>
      <w:r w:rsidRPr="004E2848">
        <w:rPr>
          <w:rFonts w:ascii="Book Antiqua" w:hAnsi="Book Antiqua" w:cs="Arial"/>
        </w:rPr>
        <w:t xml:space="preserve">Signed: </w:t>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r>
      <w:r w:rsidRPr="004E2848">
        <w:rPr>
          <w:rFonts w:ascii="Book Antiqua" w:hAnsi="Book Antiqua" w:cs="Arial"/>
        </w:rPr>
        <w:tab/>
        <w:t>Date: 8 June 2018</w:t>
      </w:r>
    </w:p>
    <w:p w:rsidR="004E2848" w:rsidRPr="004E2848" w:rsidRDefault="004E2848" w:rsidP="004E2848">
      <w:pPr>
        <w:pStyle w:val="ListParagraph"/>
        <w:rPr>
          <w:rFonts w:ascii="Book Antiqua" w:hAnsi="Book Antiqua" w:cs="Arial"/>
        </w:rPr>
      </w:pPr>
    </w:p>
    <w:p w:rsidR="004E2848" w:rsidRPr="004E2848" w:rsidRDefault="004E2848" w:rsidP="004E2848">
      <w:pPr>
        <w:tabs>
          <w:tab w:val="left" w:pos="567"/>
        </w:tabs>
        <w:jc w:val="both"/>
        <w:rPr>
          <w:rFonts w:ascii="Book Antiqua" w:hAnsi="Book Antiqua" w:cs="Arial"/>
        </w:rPr>
      </w:pPr>
      <w:r w:rsidRPr="004E2848">
        <w:rPr>
          <w:rFonts w:ascii="Book Antiqua" w:hAnsi="Book Antiqua" w:cs="Arial"/>
          <w:noProof/>
        </w:rPr>
        <w:drawing>
          <wp:inline distT="0" distB="0" distL="0" distR="0" wp14:anchorId="3E6957E3" wp14:editId="6A5D836B">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rsidR="004D0558" w:rsidRPr="00287259" w:rsidRDefault="004E2848" w:rsidP="00287259">
      <w:pPr>
        <w:tabs>
          <w:tab w:val="left" w:pos="567"/>
        </w:tabs>
        <w:jc w:val="both"/>
        <w:rPr>
          <w:rFonts w:ascii="Book Antiqua" w:hAnsi="Book Antiqua" w:cs="Arial"/>
        </w:rPr>
      </w:pPr>
      <w:r w:rsidRPr="004E2848">
        <w:rPr>
          <w:rFonts w:ascii="Book Antiqua" w:hAnsi="Book Antiqua" w:cs="Arial"/>
        </w:rPr>
        <w:t>Deputy Upper Tribunal Judge Symes</w:t>
      </w:r>
    </w:p>
    <w:sectPr w:rsidR="004D0558" w:rsidRPr="00287259" w:rsidSect="00CA1574">
      <w:headerReference w:type="default" r:id="rId10"/>
      <w:footerReference w:type="defaul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8FE" w:rsidRDefault="00C178FE" w:rsidP="004E2848">
      <w:r>
        <w:separator/>
      </w:r>
    </w:p>
  </w:endnote>
  <w:endnote w:type="continuationSeparator" w:id="0">
    <w:p w:rsidR="00C178FE" w:rsidRDefault="00C178FE" w:rsidP="004E2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CA1574" w:rsidRDefault="00287259" w:rsidP="008B5279">
    <w:pPr>
      <w:pStyle w:val="Footer"/>
      <w:jc w:val="center"/>
      <w:rPr>
        <w:rFonts w:ascii="Book Antiqua" w:hAnsi="Book Antiqua" w:cs="Arial"/>
      </w:rPr>
    </w:pPr>
    <w:r w:rsidRPr="00CA1574">
      <w:rPr>
        <w:rStyle w:val="PageNumber"/>
        <w:rFonts w:ascii="Book Antiqua" w:hAnsi="Book Antiqua" w:cs="Arial"/>
      </w:rPr>
      <w:fldChar w:fldCharType="begin"/>
    </w:r>
    <w:r w:rsidRPr="00CA1574">
      <w:rPr>
        <w:rStyle w:val="PageNumber"/>
        <w:rFonts w:ascii="Book Antiqua" w:hAnsi="Book Antiqua" w:cs="Arial"/>
      </w:rPr>
      <w:instrText xml:space="preserve"> PAGE </w:instrText>
    </w:r>
    <w:r w:rsidRPr="00CA1574">
      <w:rPr>
        <w:rStyle w:val="PageNumber"/>
        <w:rFonts w:ascii="Book Antiqua" w:hAnsi="Book Antiqua" w:cs="Arial"/>
      </w:rPr>
      <w:fldChar w:fldCharType="separate"/>
    </w:r>
    <w:r w:rsidR="006F143E">
      <w:rPr>
        <w:rStyle w:val="PageNumber"/>
        <w:rFonts w:ascii="Book Antiqua" w:hAnsi="Book Antiqua" w:cs="Arial"/>
        <w:noProof/>
      </w:rPr>
      <w:t>4</w:t>
    </w:r>
    <w:r w:rsidRPr="00CA157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Pr="00090CF9" w:rsidRDefault="00287259" w:rsidP="008B5279">
    <w:pPr>
      <w:jc w:val="center"/>
      <w:rPr>
        <w:rFonts w:ascii="Arial" w:hAnsi="Arial" w:cs="Arial"/>
        <w:b/>
      </w:rPr>
    </w:pPr>
    <w:r w:rsidRPr="00090CF9">
      <w:rPr>
        <w:rFonts w:ascii="Arial" w:hAnsi="Arial" w:cs="Arial"/>
        <w:b/>
        <w:spacing w:val="-6"/>
      </w:rPr>
      <w:t>©</w:t>
    </w:r>
    <w:r w:rsidR="00075BC6">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8FE" w:rsidRDefault="00C178FE" w:rsidP="004E2848">
      <w:r>
        <w:separator/>
      </w:r>
    </w:p>
  </w:footnote>
  <w:footnote w:type="continuationSeparator" w:id="0">
    <w:p w:rsidR="00C178FE" w:rsidRDefault="00C178FE" w:rsidP="004E2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279" w:rsidRDefault="00287259" w:rsidP="008B5279">
    <w:pPr>
      <w:pStyle w:val="Header"/>
      <w:jc w:val="right"/>
      <w:rPr>
        <w:rFonts w:ascii="Book Antiqua" w:hAnsi="Book Antiqua"/>
        <w:sz w:val="16"/>
        <w:szCs w:val="16"/>
      </w:rPr>
    </w:pPr>
    <w:r w:rsidRPr="00CA1574">
      <w:rPr>
        <w:rFonts w:ascii="Book Antiqua" w:hAnsi="Book Antiqua" w:cs="Arial"/>
        <w:sz w:val="16"/>
        <w:szCs w:val="16"/>
      </w:rPr>
      <w:t xml:space="preserve">Appeal Number: </w:t>
    </w:r>
    <w:r w:rsidR="004E2848" w:rsidRPr="00CA1574">
      <w:rPr>
        <w:rFonts w:ascii="Book Antiqua" w:hAnsi="Book Antiqua"/>
        <w:sz w:val="16"/>
        <w:szCs w:val="16"/>
      </w:rPr>
      <w:t>EA/09276/2017</w:t>
    </w:r>
  </w:p>
  <w:p w:rsidR="00CA1574" w:rsidRPr="00CA1574" w:rsidRDefault="00CA1574" w:rsidP="008B5279">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03D735B"/>
    <w:multiLevelType w:val="hybridMultilevel"/>
    <w:tmpl w:val="1AB85638"/>
    <w:lvl w:ilvl="0" w:tplc="EB5AA47E">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15A3FF6"/>
    <w:multiLevelType w:val="hybridMultilevel"/>
    <w:tmpl w:val="51D830C8"/>
    <w:lvl w:ilvl="0" w:tplc="6BC045D4">
      <w:start w:val="5"/>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848"/>
    <w:rsid w:val="00075BC6"/>
    <w:rsid w:val="001A5208"/>
    <w:rsid w:val="001D2D8C"/>
    <w:rsid w:val="00287259"/>
    <w:rsid w:val="0031727D"/>
    <w:rsid w:val="003A466D"/>
    <w:rsid w:val="00452A7A"/>
    <w:rsid w:val="004D0558"/>
    <w:rsid w:val="004E2848"/>
    <w:rsid w:val="006F143E"/>
    <w:rsid w:val="007B3326"/>
    <w:rsid w:val="008F2070"/>
    <w:rsid w:val="00A95972"/>
    <w:rsid w:val="00C178FE"/>
    <w:rsid w:val="00CA1574"/>
    <w:rsid w:val="00CA304C"/>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4DD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84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E2848"/>
    <w:pPr>
      <w:tabs>
        <w:tab w:val="center" w:pos="4153"/>
        <w:tab w:val="right" w:pos="8306"/>
      </w:tabs>
    </w:pPr>
  </w:style>
  <w:style w:type="character" w:customStyle="1" w:styleId="HeaderChar">
    <w:name w:val="Header Char"/>
    <w:basedOn w:val="DefaultParagraphFont"/>
    <w:link w:val="Header"/>
    <w:uiPriority w:val="99"/>
    <w:rsid w:val="004E2848"/>
    <w:rPr>
      <w:rFonts w:ascii="Times New Roman" w:eastAsia="Times New Roman" w:hAnsi="Times New Roman" w:cs="Times New Roman"/>
      <w:sz w:val="24"/>
      <w:szCs w:val="24"/>
      <w:lang w:eastAsia="en-GB"/>
    </w:rPr>
  </w:style>
  <w:style w:type="paragraph" w:styleId="Footer">
    <w:name w:val="footer"/>
    <w:basedOn w:val="Normal"/>
    <w:link w:val="FooterChar"/>
    <w:rsid w:val="004E2848"/>
    <w:pPr>
      <w:tabs>
        <w:tab w:val="center" w:pos="4153"/>
        <w:tab w:val="right" w:pos="8306"/>
      </w:tabs>
    </w:pPr>
  </w:style>
  <w:style w:type="character" w:customStyle="1" w:styleId="FooterChar">
    <w:name w:val="Footer Char"/>
    <w:basedOn w:val="DefaultParagraphFont"/>
    <w:link w:val="Footer"/>
    <w:rsid w:val="004E2848"/>
    <w:rPr>
      <w:rFonts w:ascii="Times New Roman" w:eastAsia="Times New Roman" w:hAnsi="Times New Roman" w:cs="Times New Roman"/>
      <w:sz w:val="24"/>
      <w:szCs w:val="24"/>
      <w:lang w:eastAsia="en-GB"/>
    </w:rPr>
  </w:style>
  <w:style w:type="character" w:styleId="PageNumber">
    <w:name w:val="page number"/>
    <w:basedOn w:val="DefaultParagraphFont"/>
    <w:rsid w:val="004E2848"/>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4E2848"/>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4E2848"/>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2872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259"/>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042510">
      <w:bodyDiv w:val="1"/>
      <w:marLeft w:val="0"/>
      <w:marRight w:val="0"/>
      <w:marTop w:val="0"/>
      <w:marBottom w:val="0"/>
      <w:divBdr>
        <w:top w:val="none" w:sz="0" w:space="0" w:color="auto"/>
        <w:left w:val="none" w:sz="0" w:space="0" w:color="auto"/>
        <w:bottom w:val="none" w:sz="0" w:space="0" w:color="auto"/>
        <w:right w:val="none" w:sz="0" w:space="0" w:color="auto"/>
      </w:divBdr>
    </w:div>
    <w:div w:id="19626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5185-B1B2-4929-B453-AD395B69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2018-07-12T15:01:00Z</dcterms:created>
  <dcterms:modified xsi:type="dcterms:W3CDTF">2018-07-12T15:01:00Z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