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197B6" w14:textId="5D7362AA" w:rsidR="00C321B5" w:rsidRPr="00F5664C" w:rsidRDefault="006A7E3C" w:rsidP="00C321B5">
      <w:pPr>
        <w:jc w:val="center"/>
        <w:rPr>
          <w:rFonts w:ascii="Book Antiqua" w:hAnsi="Book Antiqua" w:cs="Arial"/>
          <w:sz w:val="16"/>
          <w:szCs w:val="16"/>
        </w:rPr>
      </w:pPr>
      <w:r>
        <w:rPr>
          <w:noProof/>
        </w:rPr>
        <w:drawing>
          <wp:inline distT="0" distB="0" distL="0" distR="0" wp14:anchorId="59C43EA6" wp14:editId="5EE032CD">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1699307D"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0DE5E2DC" w14:textId="4519605D" w:rsidR="007B0824" w:rsidRPr="000B664A"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0B664A">
        <w:rPr>
          <w:rFonts w:ascii="Book Antiqua" w:hAnsi="Book Antiqua" w:cs="Arial"/>
          <w:b/>
        </w:rPr>
        <w:t xml:space="preserve">   </w:t>
      </w:r>
      <w:proofErr w:type="gramEnd"/>
      <w:r w:rsidR="000B664A">
        <w:rPr>
          <w:rFonts w:ascii="Book Antiqua" w:hAnsi="Book Antiqua" w:cs="Arial"/>
          <w:b/>
        </w:rPr>
        <w:t xml:space="preserve">                     </w:t>
      </w:r>
      <w:r w:rsidR="00B3524D" w:rsidRPr="000B664A">
        <w:rPr>
          <w:rFonts w:ascii="Book Antiqua" w:hAnsi="Book Antiqua" w:cs="Arial"/>
          <w:b/>
        </w:rPr>
        <w:t>Appeal Number</w:t>
      </w:r>
      <w:r w:rsidR="00D53769" w:rsidRPr="000B664A">
        <w:rPr>
          <w:rFonts w:ascii="Book Antiqua" w:hAnsi="Book Antiqua" w:cs="Arial"/>
          <w:b/>
        </w:rPr>
        <w:t>:</w:t>
      </w:r>
      <w:r w:rsidR="00B3524D" w:rsidRPr="000B664A">
        <w:rPr>
          <w:rFonts w:ascii="Book Antiqua" w:hAnsi="Book Antiqua" w:cs="Arial"/>
          <w:b/>
        </w:rPr>
        <w:t xml:space="preserve"> </w:t>
      </w:r>
      <w:r w:rsidR="0065514C" w:rsidRPr="000B664A">
        <w:rPr>
          <w:rFonts w:ascii="Book Antiqua" w:hAnsi="Book Antiqua" w:cs="Arial"/>
          <w:b/>
          <w:caps/>
        </w:rPr>
        <w:t>EA/09565/2016</w:t>
      </w:r>
    </w:p>
    <w:p w14:paraId="473CD548" w14:textId="77777777" w:rsidR="00C345E1" w:rsidRPr="00F5664C" w:rsidRDefault="00C345E1" w:rsidP="00C345E1">
      <w:pPr>
        <w:jc w:val="center"/>
        <w:rPr>
          <w:rFonts w:ascii="Book Antiqua" w:hAnsi="Book Antiqua" w:cs="Arial"/>
        </w:rPr>
      </w:pPr>
    </w:p>
    <w:p w14:paraId="39B188C8"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6AD93194" w14:textId="77777777" w:rsidR="00C345E1" w:rsidRPr="00F5664C" w:rsidRDefault="00C345E1" w:rsidP="00C345E1">
      <w:pPr>
        <w:jc w:val="center"/>
        <w:rPr>
          <w:rFonts w:ascii="Book Antiqua" w:hAnsi="Book Antiqua" w:cs="Arial"/>
          <w:b/>
          <w:u w:val="single"/>
        </w:rPr>
      </w:pPr>
    </w:p>
    <w:tbl>
      <w:tblPr>
        <w:tblStyle w:val="TableGrid"/>
        <w:tblW w:w="10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861"/>
      </w:tblGrid>
      <w:tr w:rsidR="00D22636" w:rsidRPr="00F5664C" w14:paraId="13187684" w14:textId="77777777" w:rsidTr="000B664A">
        <w:trPr>
          <w:trHeight w:val="269"/>
        </w:trPr>
        <w:tc>
          <w:tcPr>
            <w:tcW w:w="5387" w:type="dxa"/>
          </w:tcPr>
          <w:p w14:paraId="779904AC"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65514C">
              <w:rPr>
                <w:rFonts w:ascii="Book Antiqua" w:hAnsi="Book Antiqua" w:cs="Arial"/>
                <w:b/>
              </w:rPr>
              <w:t>Field House</w:t>
            </w:r>
          </w:p>
        </w:tc>
        <w:tc>
          <w:tcPr>
            <w:tcW w:w="4861" w:type="dxa"/>
          </w:tcPr>
          <w:p w14:paraId="44552FD2" w14:textId="77777777" w:rsidR="00D22636" w:rsidRPr="00F5664C" w:rsidRDefault="009F518E"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2804AC4A" w14:textId="77777777" w:rsidTr="000B664A">
        <w:trPr>
          <w:trHeight w:val="283"/>
        </w:trPr>
        <w:tc>
          <w:tcPr>
            <w:tcW w:w="5387" w:type="dxa"/>
          </w:tcPr>
          <w:p w14:paraId="2C8756A8"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65514C">
              <w:rPr>
                <w:rFonts w:ascii="Book Antiqua" w:hAnsi="Book Antiqua" w:cs="Arial"/>
                <w:b/>
              </w:rPr>
              <w:t>7</w:t>
            </w:r>
            <w:r w:rsidR="0065514C" w:rsidRPr="0065514C">
              <w:rPr>
                <w:rFonts w:ascii="Book Antiqua" w:hAnsi="Book Antiqua" w:cs="Arial"/>
                <w:b/>
                <w:vertAlign w:val="superscript"/>
              </w:rPr>
              <w:t>th</w:t>
            </w:r>
            <w:r w:rsidR="0065514C">
              <w:rPr>
                <w:rFonts w:ascii="Book Antiqua" w:hAnsi="Book Antiqua" w:cs="Arial"/>
                <w:b/>
              </w:rPr>
              <w:t xml:space="preserve"> June 2018</w:t>
            </w:r>
          </w:p>
        </w:tc>
        <w:tc>
          <w:tcPr>
            <w:tcW w:w="4861" w:type="dxa"/>
          </w:tcPr>
          <w:p w14:paraId="5F14476B" w14:textId="77777777" w:rsidR="00D22636" w:rsidRPr="00F5664C" w:rsidRDefault="004F468F" w:rsidP="004A1848">
            <w:pPr>
              <w:jc w:val="both"/>
              <w:rPr>
                <w:rFonts w:ascii="Book Antiqua" w:hAnsi="Book Antiqua" w:cs="Arial"/>
                <w:b/>
              </w:rPr>
            </w:pPr>
            <w:r w:rsidRPr="004F468F">
              <w:rPr>
                <w:rFonts w:ascii="Book Antiqua" w:hAnsi="Book Antiqua" w:cs="Arial"/>
                <w:b/>
              </w:rPr>
              <w:t>On 22</w:t>
            </w:r>
            <w:r w:rsidRPr="004F468F">
              <w:rPr>
                <w:rFonts w:ascii="Book Antiqua" w:hAnsi="Book Antiqua" w:cs="Arial"/>
                <w:b/>
                <w:vertAlign w:val="superscript"/>
              </w:rPr>
              <w:t>nd</w:t>
            </w:r>
            <w:r w:rsidRPr="004F468F">
              <w:rPr>
                <w:rFonts w:ascii="Book Antiqua" w:hAnsi="Book Antiqua" w:cs="Arial"/>
                <w:b/>
              </w:rPr>
              <w:t xml:space="preserve"> June 2018</w:t>
            </w:r>
          </w:p>
        </w:tc>
      </w:tr>
      <w:tr w:rsidR="00D22636" w:rsidRPr="00F5664C" w14:paraId="3C52DC4E" w14:textId="77777777" w:rsidTr="000B664A">
        <w:trPr>
          <w:trHeight w:val="269"/>
        </w:trPr>
        <w:tc>
          <w:tcPr>
            <w:tcW w:w="5387" w:type="dxa"/>
          </w:tcPr>
          <w:p w14:paraId="5652533F" w14:textId="77777777" w:rsidR="00D22636" w:rsidRPr="00F5664C" w:rsidRDefault="00D22636" w:rsidP="004A1848">
            <w:pPr>
              <w:jc w:val="both"/>
              <w:rPr>
                <w:rFonts w:ascii="Book Antiqua" w:hAnsi="Book Antiqua" w:cs="Arial"/>
                <w:b/>
              </w:rPr>
            </w:pPr>
          </w:p>
        </w:tc>
        <w:tc>
          <w:tcPr>
            <w:tcW w:w="4861" w:type="dxa"/>
          </w:tcPr>
          <w:p w14:paraId="2F5072DA" w14:textId="77777777" w:rsidR="00D22636" w:rsidRPr="00F5664C" w:rsidRDefault="00D22636" w:rsidP="004A1848">
            <w:pPr>
              <w:jc w:val="both"/>
              <w:rPr>
                <w:rFonts w:ascii="Book Antiqua" w:hAnsi="Book Antiqua" w:cs="Arial"/>
                <w:b/>
              </w:rPr>
            </w:pPr>
          </w:p>
        </w:tc>
      </w:tr>
    </w:tbl>
    <w:p w14:paraId="51DA5E46" w14:textId="77777777" w:rsidR="00A15234" w:rsidRPr="00F5664C" w:rsidRDefault="00A15234" w:rsidP="00A15234">
      <w:pPr>
        <w:jc w:val="center"/>
        <w:rPr>
          <w:rFonts w:ascii="Book Antiqua" w:hAnsi="Book Antiqua" w:cs="Arial"/>
        </w:rPr>
      </w:pPr>
    </w:p>
    <w:p w14:paraId="066F9C17"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2C3C1CD" w14:textId="77777777" w:rsidR="00A15234" w:rsidRPr="00F5664C" w:rsidRDefault="00A15234" w:rsidP="00A15234">
      <w:pPr>
        <w:jc w:val="center"/>
        <w:rPr>
          <w:rFonts w:ascii="Book Antiqua" w:hAnsi="Book Antiqua" w:cs="Arial"/>
          <w:b/>
        </w:rPr>
      </w:pPr>
    </w:p>
    <w:p w14:paraId="2AEE85BA" w14:textId="77777777" w:rsidR="001A1E2C" w:rsidRPr="00F5664C" w:rsidRDefault="00255071" w:rsidP="0065514C">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14:paraId="1B8D0984" w14:textId="77777777" w:rsidR="00B16F58" w:rsidRPr="00F5664C" w:rsidRDefault="00B16F58" w:rsidP="00A15234">
      <w:pPr>
        <w:jc w:val="center"/>
        <w:rPr>
          <w:rFonts w:ascii="Book Antiqua" w:hAnsi="Book Antiqua" w:cs="Arial"/>
          <w:b/>
        </w:rPr>
      </w:pPr>
    </w:p>
    <w:p w14:paraId="0CB2C860"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41BDBFED" w14:textId="77777777" w:rsidR="00A845DC" w:rsidRPr="00F5664C" w:rsidRDefault="00A845DC" w:rsidP="00A15234">
      <w:pPr>
        <w:jc w:val="center"/>
        <w:rPr>
          <w:rFonts w:ascii="Book Antiqua" w:hAnsi="Book Antiqua" w:cs="Arial"/>
          <w:b/>
        </w:rPr>
      </w:pPr>
    </w:p>
    <w:p w14:paraId="2778B1A7" w14:textId="77777777" w:rsidR="00742A8D" w:rsidRDefault="0065514C" w:rsidP="00742A8D">
      <w:pPr>
        <w:jc w:val="center"/>
        <w:rPr>
          <w:rFonts w:ascii="Book Antiqua" w:hAnsi="Book Antiqua" w:cs="Arial"/>
          <w:b/>
          <w:caps/>
        </w:rPr>
      </w:pPr>
      <w:r>
        <w:rPr>
          <w:rFonts w:ascii="Book Antiqua" w:hAnsi="Book Antiqua" w:cs="Arial"/>
          <w:b/>
          <w:caps/>
        </w:rPr>
        <w:t>mrs kuntala pandey</w:t>
      </w:r>
    </w:p>
    <w:p w14:paraId="5C44233E" w14:textId="77777777" w:rsidR="009F518E" w:rsidRPr="000B664A" w:rsidRDefault="009F518E" w:rsidP="009F518E">
      <w:pPr>
        <w:jc w:val="center"/>
        <w:rPr>
          <w:rFonts w:ascii="Book Antiqua" w:hAnsi="Book Antiqua" w:cs="Arial"/>
          <w:caps/>
        </w:rPr>
      </w:pPr>
      <w:r w:rsidRPr="000B664A">
        <w:rPr>
          <w:rFonts w:ascii="Book Antiqua" w:hAnsi="Book Antiqua" w:cs="Arial"/>
          <w:caps/>
        </w:rPr>
        <w:t xml:space="preserve">(ANONYMITY </w:t>
      </w:r>
      <w:r w:rsidR="00532E7D" w:rsidRPr="000B664A">
        <w:rPr>
          <w:rFonts w:ascii="Book Antiqua" w:hAnsi="Book Antiqua" w:cs="Arial"/>
          <w:caps/>
        </w:rPr>
        <w:t>order</w:t>
      </w:r>
      <w:r w:rsidRPr="000B664A">
        <w:rPr>
          <w:rFonts w:ascii="Book Antiqua" w:hAnsi="Book Antiqua" w:cs="Arial"/>
          <w:caps/>
        </w:rPr>
        <w:t xml:space="preserve"> </w:t>
      </w:r>
      <w:r w:rsidR="00163D85" w:rsidRPr="000B664A">
        <w:rPr>
          <w:rFonts w:ascii="Book Antiqua" w:hAnsi="Book Antiqua" w:cs="Arial"/>
          <w:caps/>
        </w:rPr>
        <w:t>not made</w:t>
      </w:r>
      <w:r w:rsidRPr="000B664A">
        <w:rPr>
          <w:rFonts w:ascii="Book Antiqua" w:hAnsi="Book Antiqua" w:cs="Arial"/>
          <w:caps/>
        </w:rPr>
        <w:t>)</w:t>
      </w:r>
    </w:p>
    <w:p w14:paraId="3D08D79E"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174496ED" w14:textId="77777777" w:rsidR="006D1DFA" w:rsidRPr="00F5664C" w:rsidRDefault="006D1DFA" w:rsidP="00704B61">
      <w:pPr>
        <w:jc w:val="center"/>
        <w:rPr>
          <w:rFonts w:ascii="Book Antiqua" w:hAnsi="Book Antiqua" w:cs="Arial"/>
          <w:b/>
        </w:rPr>
      </w:pPr>
    </w:p>
    <w:p w14:paraId="3D5EC35C"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77798246" w14:textId="299D7ECB" w:rsidR="00DD5071" w:rsidRDefault="00DD5071" w:rsidP="00704B61">
      <w:pPr>
        <w:jc w:val="center"/>
        <w:rPr>
          <w:rFonts w:ascii="Book Antiqua" w:hAnsi="Book Antiqua" w:cs="Arial"/>
          <w:b/>
        </w:rPr>
      </w:pPr>
    </w:p>
    <w:p w14:paraId="1A15E885" w14:textId="69913F11" w:rsidR="000B664A" w:rsidRPr="00F5664C" w:rsidRDefault="000B664A" w:rsidP="00704B61">
      <w:pPr>
        <w:jc w:val="center"/>
        <w:rPr>
          <w:rFonts w:ascii="Book Antiqua" w:hAnsi="Book Antiqua" w:cs="Arial"/>
          <w:b/>
        </w:rPr>
      </w:pPr>
      <w:r>
        <w:rPr>
          <w:rFonts w:ascii="Book Antiqua" w:hAnsi="Book Antiqua" w:cs="Arial"/>
          <w:b/>
        </w:rPr>
        <w:t>THE SECRETARY OF STATE FOR THE HOME DEPARTMENT</w:t>
      </w:r>
    </w:p>
    <w:p w14:paraId="5D325C79"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701282C5" w14:textId="77777777" w:rsidR="00DD5071" w:rsidRPr="00F5664C" w:rsidRDefault="00DD5071" w:rsidP="00DD5071">
      <w:pPr>
        <w:rPr>
          <w:rFonts w:ascii="Book Antiqua" w:hAnsi="Book Antiqua" w:cs="Arial"/>
          <w:u w:val="single"/>
        </w:rPr>
      </w:pPr>
    </w:p>
    <w:p w14:paraId="6B2290D5"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281B2B53" w14:textId="77777777" w:rsidR="00DE7DB7" w:rsidRPr="00F5664C" w:rsidRDefault="00DE7DB7" w:rsidP="00DD5071">
      <w:pPr>
        <w:rPr>
          <w:rFonts w:ascii="Book Antiqua" w:hAnsi="Book Antiqua" w:cs="Arial"/>
        </w:rPr>
      </w:pPr>
    </w:p>
    <w:p w14:paraId="3559D104" w14:textId="77777777" w:rsidR="00DF4A95"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65514C">
        <w:rPr>
          <w:rFonts w:ascii="Book Antiqua" w:hAnsi="Book Antiqua" w:cs="Arial"/>
        </w:rPr>
        <w:t xml:space="preserve">Dr N </w:t>
      </w:r>
      <w:proofErr w:type="spellStart"/>
      <w:r w:rsidR="00DF4A95">
        <w:rPr>
          <w:rFonts w:ascii="Book Antiqua" w:hAnsi="Book Antiqua" w:cs="Arial"/>
        </w:rPr>
        <w:t>Adojutel</w:t>
      </w:r>
      <w:r w:rsidR="009A12F8">
        <w:rPr>
          <w:rFonts w:ascii="Book Antiqua" w:hAnsi="Book Antiqua" w:cs="Arial"/>
        </w:rPr>
        <w:t>e</w:t>
      </w:r>
      <w:r w:rsidR="00DF4A95">
        <w:rPr>
          <w:rFonts w:ascii="Book Antiqua" w:hAnsi="Book Antiqua" w:cs="Arial"/>
        </w:rPr>
        <w:t>gan</w:t>
      </w:r>
      <w:proofErr w:type="spellEnd"/>
      <w:r w:rsidR="00DF4A95">
        <w:rPr>
          <w:rFonts w:ascii="Book Antiqua" w:hAnsi="Book Antiqua" w:cs="Arial"/>
        </w:rPr>
        <w:t>,</w:t>
      </w:r>
      <w:r w:rsidR="0065514C">
        <w:rPr>
          <w:rFonts w:ascii="Book Antiqua" w:hAnsi="Book Antiqua" w:cs="Arial"/>
        </w:rPr>
        <w:t xml:space="preserve"> Solicitor Advocate instructed by </w:t>
      </w:r>
    </w:p>
    <w:p w14:paraId="51B45354" w14:textId="77777777" w:rsidR="00DE7DB7" w:rsidRPr="00F5664C" w:rsidRDefault="00DF4A95" w:rsidP="00DE7DB7">
      <w:pPr>
        <w:tabs>
          <w:tab w:val="left" w:pos="2520"/>
        </w:tabs>
        <w:rPr>
          <w:rFonts w:ascii="Book Antiqua" w:hAnsi="Book Antiqua" w:cs="Arial"/>
        </w:rPr>
      </w:pPr>
      <w:r>
        <w:rPr>
          <w:rFonts w:ascii="Book Antiqua" w:hAnsi="Book Antiqua" w:cs="Arial"/>
        </w:rPr>
        <w:tab/>
      </w:r>
      <w:r w:rsidR="0065514C">
        <w:rPr>
          <w:rFonts w:ascii="Book Antiqua" w:hAnsi="Book Antiqua" w:cs="Arial"/>
        </w:rPr>
        <w:t>Legend Solicitors</w:t>
      </w:r>
    </w:p>
    <w:p w14:paraId="0DEDA54B"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5514C">
        <w:rPr>
          <w:rFonts w:ascii="Book Antiqua" w:hAnsi="Book Antiqua" w:cs="Arial"/>
        </w:rPr>
        <w:t xml:space="preserve">Mr C Howells, Senior Home Office Presenting Officer </w:t>
      </w:r>
    </w:p>
    <w:p w14:paraId="012C81FE" w14:textId="77777777" w:rsidR="00DE7DB7" w:rsidRPr="00F5664C" w:rsidRDefault="00DE7DB7" w:rsidP="00402B9E">
      <w:pPr>
        <w:tabs>
          <w:tab w:val="left" w:pos="2520"/>
        </w:tabs>
        <w:jc w:val="center"/>
        <w:rPr>
          <w:rFonts w:ascii="Book Antiqua" w:hAnsi="Book Antiqua" w:cs="Arial"/>
        </w:rPr>
      </w:pPr>
    </w:p>
    <w:p w14:paraId="23838E2B" w14:textId="77777777"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40E4FA3E" w14:textId="77777777" w:rsidR="00B52A42" w:rsidRDefault="0065514C" w:rsidP="00B52A42">
      <w:pPr>
        <w:numPr>
          <w:ilvl w:val="0"/>
          <w:numId w:val="3"/>
        </w:numPr>
        <w:spacing w:before="240"/>
        <w:jc w:val="both"/>
        <w:rPr>
          <w:rFonts w:ascii="Book Antiqua" w:hAnsi="Book Antiqua" w:cs="Arial"/>
        </w:rPr>
      </w:pPr>
      <w:r>
        <w:rPr>
          <w:rFonts w:ascii="Book Antiqua" w:hAnsi="Book Antiqua" w:cs="Arial"/>
        </w:rPr>
        <w:t>The Appellant is a citizen of India who made an application for admission to the United Kingdom and the application was considered under Regulation 7 of the EEA Regulations 2006.  The application was refused by the Secretary of State and the Appellant</w:t>
      </w:r>
      <w:r w:rsidR="000B3569">
        <w:rPr>
          <w:rFonts w:ascii="Book Antiqua" w:hAnsi="Book Antiqua" w:cs="Arial"/>
        </w:rPr>
        <w:t>’s subsequent appeal to First</w:t>
      </w:r>
      <w:r>
        <w:rPr>
          <w:rFonts w:ascii="Book Antiqua" w:hAnsi="Book Antiqua" w:cs="Arial"/>
        </w:rPr>
        <w:t xml:space="preserve">-tier Tribunal Judge M </w:t>
      </w:r>
      <w:proofErr w:type="gramStart"/>
      <w:r>
        <w:rPr>
          <w:rFonts w:ascii="Book Antiqua" w:hAnsi="Book Antiqua" w:cs="Arial"/>
        </w:rPr>
        <w:t>A</w:t>
      </w:r>
      <w:proofErr w:type="gramEnd"/>
      <w:r>
        <w:rPr>
          <w:rFonts w:ascii="Book Antiqua" w:hAnsi="Book Antiqua" w:cs="Arial"/>
        </w:rPr>
        <w:t xml:space="preserve"> Khan dismissed in a decision promulgated on 24</w:t>
      </w:r>
      <w:r w:rsidRPr="0065514C">
        <w:rPr>
          <w:rFonts w:ascii="Book Antiqua" w:hAnsi="Book Antiqua" w:cs="Arial"/>
          <w:vertAlign w:val="superscript"/>
        </w:rPr>
        <w:t>th</w:t>
      </w:r>
      <w:r>
        <w:rPr>
          <w:rFonts w:ascii="Book Antiqua" w:hAnsi="Book Antiqua" w:cs="Arial"/>
        </w:rPr>
        <w:t xml:space="preserve"> August 2017.  </w:t>
      </w:r>
    </w:p>
    <w:p w14:paraId="2B60E937" w14:textId="77777777" w:rsidR="0065514C" w:rsidRDefault="0065514C" w:rsidP="00B52A42">
      <w:pPr>
        <w:numPr>
          <w:ilvl w:val="0"/>
          <w:numId w:val="3"/>
        </w:numPr>
        <w:spacing w:before="240"/>
        <w:jc w:val="both"/>
        <w:rPr>
          <w:rFonts w:ascii="Book Antiqua" w:hAnsi="Book Antiqua" w:cs="Arial"/>
        </w:rPr>
      </w:pPr>
      <w:r>
        <w:rPr>
          <w:rFonts w:ascii="Book Antiqua" w:hAnsi="Book Antiqua" w:cs="Arial"/>
        </w:rPr>
        <w:t xml:space="preserve">Grounds of application were lodged it being said that the judge had </w:t>
      </w:r>
      <w:r w:rsidR="000B3569">
        <w:rPr>
          <w:rFonts w:ascii="Book Antiqua" w:hAnsi="Book Antiqua" w:cs="Arial"/>
        </w:rPr>
        <w:t>erred in his reasoning conform</w:t>
      </w:r>
      <w:r>
        <w:rPr>
          <w:rFonts w:ascii="Book Antiqua" w:hAnsi="Book Antiqua" w:cs="Arial"/>
        </w:rPr>
        <w:t xml:space="preserve"> to what was said in </w:t>
      </w:r>
      <w:proofErr w:type="spellStart"/>
      <w:r w:rsidRPr="0065514C">
        <w:rPr>
          <w:rFonts w:ascii="Book Antiqua" w:hAnsi="Book Antiqua" w:cs="Arial"/>
          <w:b/>
          <w:u w:val="single"/>
        </w:rPr>
        <w:t>Moneke</w:t>
      </w:r>
      <w:proofErr w:type="spellEnd"/>
      <w:r w:rsidRPr="0065514C">
        <w:rPr>
          <w:rFonts w:ascii="Book Antiqua" w:hAnsi="Book Antiqua" w:cs="Arial"/>
          <w:b/>
          <w:u w:val="single"/>
        </w:rPr>
        <w:t xml:space="preserve"> and Others (EEA – OFMs) Nigeria</w:t>
      </w:r>
      <w:r>
        <w:rPr>
          <w:rFonts w:ascii="Book Antiqua" w:hAnsi="Book Antiqua" w:cs="Arial"/>
        </w:rPr>
        <w:t xml:space="preserve"> </w:t>
      </w:r>
      <w:r w:rsidRPr="0065514C">
        <w:rPr>
          <w:rFonts w:ascii="Book Antiqua" w:hAnsi="Book Antiqua" w:cs="Arial"/>
          <w:b/>
        </w:rPr>
        <w:t>[2011] UKUT 00341</w:t>
      </w:r>
      <w:r>
        <w:rPr>
          <w:rFonts w:ascii="Book Antiqua" w:hAnsi="Book Antiqua" w:cs="Arial"/>
        </w:rPr>
        <w:t xml:space="preserve"> </w:t>
      </w:r>
      <w:r w:rsidR="000B3569">
        <w:rPr>
          <w:rFonts w:ascii="Book Antiqua" w:hAnsi="Book Antiqua" w:cs="Arial"/>
        </w:rPr>
        <w:t>where</w:t>
      </w:r>
      <w:r>
        <w:rPr>
          <w:rFonts w:ascii="Book Antiqua" w:hAnsi="Book Antiqua" w:cs="Arial"/>
        </w:rPr>
        <w:t xml:space="preserve"> the Upper Tribunal held that financial </w:t>
      </w:r>
      <w:r w:rsidR="00FE4417">
        <w:rPr>
          <w:rFonts w:ascii="Book Antiqua" w:hAnsi="Book Antiqua" w:cs="Arial"/>
        </w:rPr>
        <w:t>dependency should be interpreted as meaning the person needs financial support from the EEA national or his/her spouse/civil par</w:t>
      </w:r>
      <w:r w:rsidR="002E4C8F">
        <w:rPr>
          <w:rFonts w:ascii="Book Antiqua" w:hAnsi="Book Antiqua" w:cs="Arial"/>
        </w:rPr>
        <w:t>tner in order to meet h</w:t>
      </w:r>
      <w:r w:rsidR="000B3569">
        <w:rPr>
          <w:rFonts w:ascii="Book Antiqua" w:hAnsi="Book Antiqua" w:cs="Arial"/>
        </w:rPr>
        <w:t>is essential needs</w:t>
      </w:r>
      <w:r w:rsidR="00FE4417">
        <w:rPr>
          <w:rFonts w:ascii="Book Antiqua" w:hAnsi="Book Antiqua" w:cs="Arial"/>
        </w:rPr>
        <w:t>.</w:t>
      </w:r>
    </w:p>
    <w:p w14:paraId="3FDFA61E" w14:textId="77777777" w:rsidR="005D02F3" w:rsidRDefault="005D02F3" w:rsidP="00B52A42">
      <w:pPr>
        <w:numPr>
          <w:ilvl w:val="0"/>
          <w:numId w:val="3"/>
        </w:numPr>
        <w:spacing w:before="240"/>
        <w:jc w:val="both"/>
        <w:rPr>
          <w:rFonts w:ascii="Book Antiqua" w:hAnsi="Book Antiqua" w:cs="Arial"/>
        </w:rPr>
      </w:pPr>
      <w:r>
        <w:rPr>
          <w:rFonts w:ascii="Book Antiqua" w:hAnsi="Book Antiqua" w:cs="Arial"/>
        </w:rPr>
        <w:lastRenderedPageBreak/>
        <w:t>The judge had placed undue weight and consideration to the few irregular and insignificant transfers made to the Appellant’s bank account by her aunt from the US and failed to give adequate cognisance to the regular and substantial transfers made by the Appellant’s son to her bank account that support</w:t>
      </w:r>
      <w:r w:rsidR="000B3569">
        <w:rPr>
          <w:rFonts w:ascii="Book Antiqua" w:hAnsi="Book Antiqua" w:cs="Arial"/>
        </w:rPr>
        <w:t>ed</w:t>
      </w:r>
      <w:r>
        <w:rPr>
          <w:rFonts w:ascii="Book Antiqua" w:hAnsi="Book Antiqua" w:cs="Arial"/>
        </w:rPr>
        <w:t xml:space="preserve"> her case.  Other grounds are set out.  </w:t>
      </w:r>
    </w:p>
    <w:p w14:paraId="01F49D27" w14:textId="77777777" w:rsidR="00FA4C93" w:rsidRPr="000B3569" w:rsidRDefault="00FA4C93" w:rsidP="000B3569">
      <w:pPr>
        <w:numPr>
          <w:ilvl w:val="0"/>
          <w:numId w:val="3"/>
        </w:numPr>
        <w:spacing w:before="240"/>
        <w:jc w:val="both"/>
        <w:rPr>
          <w:rFonts w:ascii="Book Antiqua" w:hAnsi="Book Antiqua" w:cs="Arial"/>
        </w:rPr>
      </w:pPr>
      <w:r>
        <w:rPr>
          <w:rFonts w:ascii="Book Antiqua" w:hAnsi="Book Antiqua" w:cs="Arial"/>
        </w:rPr>
        <w:t xml:space="preserve">While First-tier Tribunal Judge </w:t>
      </w:r>
      <w:proofErr w:type="spellStart"/>
      <w:r>
        <w:rPr>
          <w:rFonts w:ascii="Book Antiqua" w:hAnsi="Book Antiqua" w:cs="Arial"/>
        </w:rPr>
        <w:t>Foudy</w:t>
      </w:r>
      <w:proofErr w:type="spellEnd"/>
      <w:r>
        <w:rPr>
          <w:rFonts w:ascii="Book Antiqua" w:hAnsi="Book Antiqua" w:cs="Arial"/>
        </w:rPr>
        <w:t xml:space="preserve"> found that the grounds disclose</w:t>
      </w:r>
      <w:r w:rsidR="002E4C8F">
        <w:rPr>
          <w:rFonts w:ascii="Book Antiqua" w:hAnsi="Book Antiqua" w:cs="Arial"/>
        </w:rPr>
        <w:t>d</w:t>
      </w:r>
      <w:r w:rsidR="000B3569">
        <w:rPr>
          <w:rFonts w:ascii="Book Antiqua" w:hAnsi="Book Antiqua" w:cs="Arial"/>
        </w:rPr>
        <w:t xml:space="preserve"> </w:t>
      </w:r>
      <w:r w:rsidRPr="000B3569">
        <w:rPr>
          <w:rFonts w:ascii="Book Antiqua" w:hAnsi="Book Antiqua" w:cs="Arial"/>
        </w:rPr>
        <w:t>no arguable error in law permission to appeal was granted by the Upper Tribunal – Judge Perkins decided in a decision dated 23</w:t>
      </w:r>
      <w:r w:rsidRPr="000B3569">
        <w:rPr>
          <w:rFonts w:ascii="Book Antiqua" w:hAnsi="Book Antiqua" w:cs="Arial"/>
          <w:vertAlign w:val="superscript"/>
        </w:rPr>
        <w:t>rd</w:t>
      </w:r>
      <w:r w:rsidRPr="000B3569">
        <w:rPr>
          <w:rFonts w:ascii="Book Antiqua" w:hAnsi="Book Antiqua" w:cs="Arial"/>
        </w:rPr>
        <w:t xml:space="preserve"> April 2018 that permission should be given on each ground.</w:t>
      </w:r>
    </w:p>
    <w:p w14:paraId="203D82E3" w14:textId="77777777" w:rsidR="00DE168B" w:rsidRDefault="00DE168B" w:rsidP="00B52A42">
      <w:pPr>
        <w:numPr>
          <w:ilvl w:val="0"/>
          <w:numId w:val="3"/>
        </w:numPr>
        <w:spacing w:before="240"/>
        <w:jc w:val="both"/>
        <w:rPr>
          <w:rFonts w:ascii="Book Antiqua" w:hAnsi="Book Antiqua" w:cs="Arial"/>
        </w:rPr>
      </w:pPr>
      <w:r>
        <w:rPr>
          <w:rFonts w:ascii="Book Antiqua" w:hAnsi="Book Antiqua" w:cs="Arial"/>
        </w:rPr>
        <w:t xml:space="preserve">Before me the Home Office accepted that there was a material error in law in paragraph 24 of the judge’s decision.  There was evidence of money transfers.  The judge’s decision did not deal with that.  For the Appellant I was asked to remit the appeal to the First-tier Tribunal for a fresh hearing.  </w:t>
      </w:r>
      <w:r w:rsidR="000B3569">
        <w:rPr>
          <w:rFonts w:ascii="Book Antiqua" w:hAnsi="Book Antiqua" w:cs="Arial"/>
        </w:rPr>
        <w:t>Parties agreed that this was the way forward.</w:t>
      </w:r>
    </w:p>
    <w:p w14:paraId="72D30E43" w14:textId="77777777" w:rsidR="00DE168B" w:rsidRDefault="00DE168B" w:rsidP="00B52A42">
      <w:pPr>
        <w:numPr>
          <w:ilvl w:val="0"/>
          <w:numId w:val="3"/>
        </w:numPr>
        <w:spacing w:before="240"/>
        <w:jc w:val="both"/>
        <w:rPr>
          <w:rFonts w:ascii="Book Antiqua" w:hAnsi="Book Antiqua" w:cs="Arial"/>
        </w:rPr>
      </w:pPr>
      <w:r>
        <w:rPr>
          <w:rFonts w:ascii="Book Antiqua" w:hAnsi="Book Antiqua" w:cs="Arial"/>
        </w:rPr>
        <w:t xml:space="preserve">There is no doubt that the </w:t>
      </w:r>
      <w:r w:rsidR="009A12F8">
        <w:rPr>
          <w:rFonts w:ascii="Book Antiqua" w:hAnsi="Book Antiqua" w:cs="Arial"/>
        </w:rPr>
        <w:t xml:space="preserve">key </w:t>
      </w:r>
      <w:r>
        <w:rPr>
          <w:rFonts w:ascii="Book Antiqua" w:hAnsi="Book Antiqua" w:cs="Arial"/>
        </w:rPr>
        <w:t>fin</w:t>
      </w:r>
      <w:r w:rsidR="009A12F8">
        <w:rPr>
          <w:rFonts w:ascii="Book Antiqua" w:hAnsi="Book Antiqua" w:cs="Arial"/>
        </w:rPr>
        <w:t>dings in paragraph 24 of the decision are flawed</w:t>
      </w:r>
      <w:r>
        <w:rPr>
          <w:rFonts w:ascii="Book Antiqua" w:hAnsi="Book Antiqua" w:cs="Arial"/>
        </w:rPr>
        <w:t>.  Dependency in EU law is a factual question only</w:t>
      </w:r>
      <w:r w:rsidR="000B3569">
        <w:rPr>
          <w:rFonts w:ascii="Book Antiqua" w:hAnsi="Book Antiqua" w:cs="Arial"/>
        </w:rPr>
        <w:t xml:space="preserve"> and it seems from th</w:t>
      </w:r>
      <w:r w:rsidR="009A12F8">
        <w:rPr>
          <w:rFonts w:ascii="Book Antiqua" w:hAnsi="Book Antiqua" w:cs="Arial"/>
        </w:rPr>
        <w:t>e findings</w:t>
      </w:r>
      <w:r w:rsidR="000B3569">
        <w:rPr>
          <w:rFonts w:ascii="Book Antiqua" w:hAnsi="Book Antiqua" w:cs="Arial"/>
        </w:rPr>
        <w:t xml:space="preserve"> that the</w:t>
      </w:r>
      <w:r>
        <w:rPr>
          <w:rFonts w:ascii="Book Antiqua" w:hAnsi="Book Antiqua" w:cs="Arial"/>
        </w:rPr>
        <w:t xml:space="preserve"> judge </w:t>
      </w:r>
      <w:r w:rsidR="000B3569">
        <w:rPr>
          <w:rFonts w:ascii="Book Antiqua" w:hAnsi="Book Antiqua" w:cs="Arial"/>
        </w:rPr>
        <w:t xml:space="preserve">may not </w:t>
      </w:r>
      <w:r>
        <w:rPr>
          <w:rFonts w:ascii="Book Antiqua" w:hAnsi="Book Antiqua" w:cs="Arial"/>
        </w:rPr>
        <w:t>have appreciated t</w:t>
      </w:r>
      <w:r w:rsidR="000B3569">
        <w:rPr>
          <w:rFonts w:ascii="Book Antiqua" w:hAnsi="Book Antiqua" w:cs="Arial"/>
        </w:rPr>
        <w:t>hat.  No mention is made of cases</w:t>
      </w:r>
      <w:r>
        <w:rPr>
          <w:rFonts w:ascii="Book Antiqua" w:hAnsi="Book Antiqua" w:cs="Arial"/>
        </w:rPr>
        <w:t xml:space="preserve"> </w:t>
      </w:r>
      <w:r w:rsidR="000B3569">
        <w:rPr>
          <w:rFonts w:ascii="Book Antiqua" w:hAnsi="Book Antiqua" w:cs="Arial"/>
        </w:rPr>
        <w:t xml:space="preserve">such </w:t>
      </w:r>
      <w:r>
        <w:rPr>
          <w:rFonts w:ascii="Book Antiqua" w:hAnsi="Book Antiqua" w:cs="Arial"/>
        </w:rPr>
        <w:t xml:space="preserve">as </w:t>
      </w:r>
      <w:r w:rsidRPr="00DE168B">
        <w:rPr>
          <w:rFonts w:ascii="Book Antiqua" w:hAnsi="Book Antiqua" w:cs="Arial"/>
          <w:b/>
          <w:u w:val="single"/>
        </w:rPr>
        <w:t>Lim</w:t>
      </w:r>
      <w:r>
        <w:rPr>
          <w:rFonts w:ascii="Book Antiqua" w:hAnsi="Book Antiqua" w:cs="Arial"/>
        </w:rPr>
        <w:t xml:space="preserve"> </w:t>
      </w:r>
      <w:r w:rsidRPr="00DE168B">
        <w:rPr>
          <w:rFonts w:ascii="Book Antiqua" w:hAnsi="Book Antiqua" w:cs="Arial"/>
          <w:b/>
        </w:rPr>
        <w:t>(EEA – dependency) [2013] UKUT 00437 (IAT)</w:t>
      </w:r>
      <w:r>
        <w:rPr>
          <w:rFonts w:ascii="Book Antiqua" w:hAnsi="Book Antiqua" w:cs="Arial"/>
        </w:rPr>
        <w:t xml:space="preserve"> and </w:t>
      </w:r>
      <w:r w:rsidRPr="00DE168B">
        <w:rPr>
          <w:rFonts w:ascii="Book Antiqua" w:hAnsi="Book Antiqua" w:cs="Arial"/>
          <w:b/>
          <w:u w:val="single"/>
        </w:rPr>
        <w:t>Reyes</w:t>
      </w:r>
      <w:r>
        <w:rPr>
          <w:rFonts w:ascii="Book Antiqua" w:hAnsi="Book Antiqua" w:cs="Arial"/>
        </w:rPr>
        <w:t xml:space="preserve"> </w:t>
      </w:r>
      <w:r w:rsidRPr="00DE168B">
        <w:rPr>
          <w:rFonts w:ascii="Book Antiqua" w:hAnsi="Book Antiqua" w:cs="Arial"/>
          <w:b/>
        </w:rPr>
        <w:t xml:space="preserve">(EEA </w:t>
      </w:r>
      <w:proofErr w:type="spellStart"/>
      <w:r w:rsidRPr="00DE168B">
        <w:rPr>
          <w:rFonts w:ascii="Book Antiqua" w:hAnsi="Book Antiqua" w:cs="Arial"/>
          <w:b/>
        </w:rPr>
        <w:t>Regs</w:t>
      </w:r>
      <w:proofErr w:type="spellEnd"/>
      <w:r w:rsidRPr="00DE168B">
        <w:rPr>
          <w:rFonts w:ascii="Book Antiqua" w:hAnsi="Book Antiqua" w:cs="Arial"/>
          <w:b/>
        </w:rPr>
        <w:t>: dependency) [2013] UKUT 314 (IAC)</w:t>
      </w:r>
      <w:r>
        <w:rPr>
          <w:rFonts w:ascii="Book Antiqua" w:hAnsi="Book Antiqua" w:cs="Arial"/>
        </w:rPr>
        <w:t>.  Given that the parties agreed the judge was in error in his reasoning in paragra</w:t>
      </w:r>
      <w:r w:rsidR="00324AA6">
        <w:rPr>
          <w:rFonts w:ascii="Book Antiqua" w:hAnsi="Book Antiqua" w:cs="Arial"/>
        </w:rPr>
        <w:t xml:space="preserve">ph 24 no more need be said at this point.  </w:t>
      </w:r>
      <w:r w:rsidR="000B3569">
        <w:rPr>
          <w:rFonts w:ascii="Book Antiqua" w:hAnsi="Book Antiqua" w:cs="Arial"/>
        </w:rPr>
        <w:t>The</w:t>
      </w:r>
      <w:r w:rsidR="005F57FA">
        <w:rPr>
          <w:rFonts w:ascii="Book Antiqua" w:hAnsi="Book Antiqua" w:cs="Arial"/>
        </w:rPr>
        <w:t xml:space="preserve"> judge made a material error in law which cannot be rectified by the </w:t>
      </w:r>
      <w:r w:rsidR="000B3569">
        <w:rPr>
          <w:rFonts w:ascii="Book Antiqua" w:hAnsi="Book Antiqua" w:cs="Arial"/>
        </w:rPr>
        <w:t>Upper Tribunal as</w:t>
      </w:r>
      <w:r w:rsidR="005F57FA">
        <w:rPr>
          <w:rFonts w:ascii="Book Antiqua" w:hAnsi="Book Antiqua" w:cs="Arial"/>
        </w:rPr>
        <w:t xml:space="preserve"> a fresh hearing with evidence will have to be held.  As such and given that further fact-finding is</w:t>
      </w:r>
      <w:r w:rsidR="000B3569">
        <w:rPr>
          <w:rFonts w:ascii="Book Antiqua" w:hAnsi="Book Antiqua" w:cs="Arial"/>
        </w:rPr>
        <w:t xml:space="preserve"> clearly</w:t>
      </w:r>
      <w:r w:rsidR="005F57FA">
        <w:rPr>
          <w:rFonts w:ascii="Book Antiqua" w:hAnsi="Book Antiqua" w:cs="Arial"/>
        </w:rPr>
        <w:t xml:space="preserve"> necessary the matter will have to be heard again by the First-tier Tribunal.</w:t>
      </w:r>
    </w:p>
    <w:p w14:paraId="25D72258" w14:textId="77777777" w:rsidR="0065514C" w:rsidRPr="00C36135" w:rsidRDefault="00745292" w:rsidP="00C36135">
      <w:pPr>
        <w:numPr>
          <w:ilvl w:val="0"/>
          <w:numId w:val="3"/>
        </w:numPr>
        <w:spacing w:before="240"/>
        <w:jc w:val="both"/>
        <w:rPr>
          <w:rFonts w:ascii="Book Antiqua" w:hAnsi="Book Antiqua" w:cs="Arial"/>
        </w:rPr>
      </w:pPr>
      <w:r>
        <w:rPr>
          <w:rFonts w:ascii="Book Antiqua" w:hAnsi="Book Antiqua" w:cs="Arial"/>
        </w:rPr>
        <w:t>The decision of the First-tier Tribunal is therefore set aside in its entirety.  No findings of the First-tier Tribunal are to stand.  Under Section 12(2)(b)(</w:t>
      </w:r>
      <w:proofErr w:type="spellStart"/>
      <w:r>
        <w:rPr>
          <w:rFonts w:ascii="Book Antiqua" w:hAnsi="Book Antiqua" w:cs="Arial"/>
        </w:rPr>
        <w:t>i</w:t>
      </w:r>
      <w:proofErr w:type="spellEnd"/>
      <w:r>
        <w:rPr>
          <w:rFonts w:ascii="Book Antiqua" w:hAnsi="Book Antiqua" w:cs="Arial"/>
        </w:rPr>
        <w:t xml:space="preserve">) of the </w:t>
      </w:r>
      <w:r w:rsidR="002E4C8F">
        <w:rPr>
          <w:rFonts w:ascii="Book Antiqua" w:hAnsi="Book Antiqua" w:cs="Arial"/>
        </w:rPr>
        <w:t>2007 Act and</w:t>
      </w:r>
      <w:r>
        <w:rPr>
          <w:rFonts w:ascii="Book Antiqua" w:hAnsi="Book Antiqua" w:cs="Arial"/>
        </w:rPr>
        <w:t xml:space="preserve"> Practice Statement 7.2 the nature and extent of the judicial fact-finding necessary for the decision to be remade is such that it is appropriate to remit the case to the First-tier Tribunal.</w:t>
      </w:r>
    </w:p>
    <w:p w14:paraId="1B1C46D0" w14:textId="77777777" w:rsidR="009F518E" w:rsidRPr="009F518E" w:rsidRDefault="009F518E" w:rsidP="00B52A42">
      <w:pPr>
        <w:spacing w:before="240"/>
        <w:jc w:val="both"/>
        <w:rPr>
          <w:rFonts w:ascii="Book Antiqua" w:hAnsi="Book Antiqua" w:cs="Arial"/>
          <w:b/>
          <w:u w:val="single"/>
        </w:rPr>
      </w:pPr>
      <w:r w:rsidRPr="009F518E">
        <w:rPr>
          <w:rFonts w:ascii="Book Antiqua" w:hAnsi="Book Antiqua" w:cs="Arial"/>
          <w:b/>
          <w:u w:val="single"/>
        </w:rPr>
        <w:t>Notice of Decision</w:t>
      </w:r>
    </w:p>
    <w:p w14:paraId="26D56C6F" w14:textId="77777777" w:rsidR="009F518E" w:rsidRPr="009F518E" w:rsidRDefault="009F518E" w:rsidP="009F518E">
      <w:pPr>
        <w:jc w:val="both"/>
        <w:rPr>
          <w:rFonts w:ascii="Book Antiqua" w:hAnsi="Book Antiqua" w:cs="Arial"/>
        </w:rPr>
      </w:pPr>
    </w:p>
    <w:p w14:paraId="64ADB41D" w14:textId="77777777" w:rsidR="00C36135" w:rsidRDefault="009F518E" w:rsidP="009F518E">
      <w:pPr>
        <w:jc w:val="both"/>
        <w:rPr>
          <w:rFonts w:ascii="Book Antiqua" w:hAnsi="Book Antiqua" w:cs="Arial"/>
        </w:rPr>
      </w:pPr>
      <w:r w:rsidRPr="009F518E">
        <w:rPr>
          <w:rFonts w:ascii="Book Antiqua" w:hAnsi="Book Antiqua" w:cs="Arial"/>
        </w:rPr>
        <w:t>The</w:t>
      </w:r>
      <w:r w:rsidR="00C36135">
        <w:rPr>
          <w:rFonts w:ascii="Book Antiqua" w:hAnsi="Book Antiqua" w:cs="Arial"/>
        </w:rPr>
        <w:t xml:space="preserve"> making of the decision of the First-tier Tribunal did involve the making of an error on a point of law.  </w:t>
      </w:r>
    </w:p>
    <w:p w14:paraId="76E3BBE9" w14:textId="77777777" w:rsidR="00C36135" w:rsidRDefault="00C36135" w:rsidP="009F518E">
      <w:pPr>
        <w:jc w:val="both"/>
        <w:rPr>
          <w:rFonts w:ascii="Book Antiqua" w:hAnsi="Book Antiqua" w:cs="Arial"/>
        </w:rPr>
      </w:pPr>
    </w:p>
    <w:p w14:paraId="19ACD1C2" w14:textId="77777777" w:rsidR="00C36135" w:rsidRDefault="00C36135" w:rsidP="009F518E">
      <w:pPr>
        <w:jc w:val="both"/>
        <w:rPr>
          <w:rFonts w:ascii="Book Antiqua" w:hAnsi="Book Antiqua" w:cs="Arial"/>
        </w:rPr>
      </w:pPr>
      <w:r>
        <w:rPr>
          <w:rFonts w:ascii="Book Antiqua" w:hAnsi="Book Antiqua" w:cs="Arial"/>
        </w:rPr>
        <w:t>I set aside the decision.</w:t>
      </w:r>
    </w:p>
    <w:p w14:paraId="15F7B98D" w14:textId="77777777" w:rsidR="00C36135" w:rsidRDefault="00C36135" w:rsidP="009F518E">
      <w:pPr>
        <w:jc w:val="both"/>
        <w:rPr>
          <w:rFonts w:ascii="Book Antiqua" w:hAnsi="Book Antiqua" w:cs="Arial"/>
        </w:rPr>
      </w:pPr>
    </w:p>
    <w:p w14:paraId="5B9600EE" w14:textId="77777777" w:rsidR="009F518E" w:rsidRPr="009F518E" w:rsidRDefault="00C36135" w:rsidP="009F518E">
      <w:pPr>
        <w:jc w:val="both"/>
        <w:rPr>
          <w:rFonts w:ascii="Book Antiqua" w:hAnsi="Book Antiqua" w:cs="Arial"/>
        </w:rPr>
      </w:pPr>
      <w:r>
        <w:rPr>
          <w:rFonts w:ascii="Book Antiqua" w:hAnsi="Book Antiqua" w:cs="Arial"/>
        </w:rPr>
        <w:t>I remit the</w:t>
      </w:r>
      <w:r w:rsidR="009F518E" w:rsidRPr="009F518E">
        <w:rPr>
          <w:rFonts w:ascii="Book Antiqua" w:hAnsi="Book Antiqua" w:cs="Arial"/>
        </w:rPr>
        <w:t xml:space="preserve"> appeal </w:t>
      </w:r>
      <w:r>
        <w:rPr>
          <w:rFonts w:ascii="Book Antiqua" w:hAnsi="Book Antiqua" w:cs="Arial"/>
        </w:rPr>
        <w:t>to the First-tier Tribunal.</w:t>
      </w:r>
    </w:p>
    <w:p w14:paraId="24AE98D5" w14:textId="77777777" w:rsidR="009F518E" w:rsidRPr="009F518E" w:rsidRDefault="009F518E" w:rsidP="009F518E">
      <w:pPr>
        <w:jc w:val="both"/>
        <w:rPr>
          <w:rFonts w:ascii="Book Antiqua" w:hAnsi="Book Antiqua" w:cs="Arial"/>
        </w:rPr>
      </w:pPr>
    </w:p>
    <w:p w14:paraId="5929EC35" w14:textId="77777777" w:rsidR="009F518E" w:rsidRPr="009F518E" w:rsidRDefault="009F518E" w:rsidP="009F518E">
      <w:pPr>
        <w:jc w:val="both"/>
        <w:rPr>
          <w:rFonts w:ascii="Book Antiqua" w:hAnsi="Book Antiqua" w:cs="Arial"/>
        </w:rPr>
      </w:pPr>
      <w:r w:rsidRPr="009F518E">
        <w:rPr>
          <w:rFonts w:ascii="Book Antiqua" w:hAnsi="Book Antiqua" w:cs="Arial"/>
        </w:rPr>
        <w:t xml:space="preserve">No anonymity </w:t>
      </w:r>
      <w:r w:rsidR="00532E7D">
        <w:rPr>
          <w:rFonts w:ascii="Book Antiqua" w:hAnsi="Book Antiqua" w:cs="Arial"/>
        </w:rPr>
        <w:t>order</w:t>
      </w:r>
      <w:r w:rsidRPr="009F518E">
        <w:rPr>
          <w:rFonts w:ascii="Book Antiqua" w:hAnsi="Book Antiqua" w:cs="Arial"/>
        </w:rPr>
        <w:t xml:space="preserve"> is made.</w:t>
      </w:r>
    </w:p>
    <w:p w14:paraId="38579C60" w14:textId="77777777" w:rsidR="009F518E" w:rsidRPr="009F518E" w:rsidRDefault="009F518E" w:rsidP="009F518E">
      <w:pPr>
        <w:jc w:val="both"/>
        <w:rPr>
          <w:rFonts w:ascii="Book Antiqua" w:hAnsi="Book Antiqua" w:cs="Arial"/>
        </w:rPr>
      </w:pPr>
    </w:p>
    <w:p w14:paraId="095BDFBB" w14:textId="77777777" w:rsidR="000369F5" w:rsidRPr="00F5664C" w:rsidRDefault="000369F5" w:rsidP="000369F5">
      <w:pPr>
        <w:tabs>
          <w:tab w:val="left" w:pos="2520"/>
        </w:tabs>
        <w:jc w:val="both"/>
        <w:rPr>
          <w:rFonts w:ascii="Book Antiqua" w:hAnsi="Book Antiqua" w:cs="Arial"/>
        </w:rPr>
      </w:pPr>
    </w:p>
    <w:p w14:paraId="24A2C554"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1F65DA">
        <w:rPr>
          <w:rFonts w:ascii="Book Antiqua" w:hAnsi="Book Antiqua" w:cs="Arial"/>
        </w:rPr>
        <w:t xml:space="preserve">    </w:t>
      </w:r>
      <w:r w:rsidR="001F65DA" w:rsidRPr="001F65DA">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E57BED" w:rsidRPr="00F5664C">
        <w:rPr>
          <w:rFonts w:ascii="Book Antiqua" w:hAnsi="Book Antiqua" w:cs="Arial"/>
        </w:rPr>
        <w:t>Date</w:t>
      </w:r>
      <w:r w:rsidR="00E57BED">
        <w:rPr>
          <w:rFonts w:ascii="Book Antiqua" w:hAnsi="Book Antiqua" w:cs="Arial"/>
        </w:rPr>
        <w:t xml:space="preserve"> 21</w:t>
      </w:r>
      <w:r w:rsidR="001F65DA" w:rsidRPr="001F65DA">
        <w:rPr>
          <w:rFonts w:ascii="Book Antiqua" w:hAnsi="Book Antiqua" w:cs="Arial"/>
          <w:vertAlign w:val="superscript"/>
        </w:rPr>
        <w:t>st</w:t>
      </w:r>
      <w:r w:rsidR="001F65DA">
        <w:rPr>
          <w:rFonts w:ascii="Book Antiqua" w:hAnsi="Book Antiqua" w:cs="Arial"/>
        </w:rPr>
        <w:t xml:space="preserve"> June 2018</w:t>
      </w:r>
    </w:p>
    <w:p w14:paraId="1378EA6E" w14:textId="77777777" w:rsidR="001F2716" w:rsidRPr="00F5664C" w:rsidRDefault="001F2716" w:rsidP="000369F5">
      <w:pPr>
        <w:tabs>
          <w:tab w:val="left" w:pos="2520"/>
        </w:tabs>
        <w:jc w:val="both"/>
        <w:rPr>
          <w:rFonts w:ascii="Book Antiqua" w:hAnsi="Book Antiqua" w:cs="Arial"/>
        </w:rPr>
      </w:pPr>
    </w:p>
    <w:p w14:paraId="3E04D09F" w14:textId="6AB996F5"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r w:rsidR="000B664A">
        <w:rPr>
          <w:rFonts w:ascii="Book Antiqua" w:hAnsi="Book Antiqua" w:cs="Arial"/>
        </w:rPr>
        <w:t xml:space="preserve"> </w:t>
      </w:r>
      <w:bookmarkStart w:id="0" w:name="_GoBack"/>
      <w:bookmarkEnd w:id="0"/>
    </w:p>
    <w:sectPr w:rsidR="005B7789" w:rsidRPr="00F5664C" w:rsidSect="000B664A">
      <w:headerReference w:type="default" r:id="rId8"/>
      <w:footerReference w:type="default" r:id="rId9"/>
      <w:headerReference w:type="first" r:id="rId10"/>
      <w:footerReference w:type="first" r:id="rId11"/>
      <w:type w:val="continuous"/>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83E5E" w14:textId="77777777" w:rsidR="00162040" w:rsidRDefault="00162040">
      <w:r>
        <w:separator/>
      </w:r>
    </w:p>
  </w:endnote>
  <w:endnote w:type="continuationSeparator" w:id="0">
    <w:p w14:paraId="27B7D939" w14:textId="77777777" w:rsidR="00162040" w:rsidRDefault="00162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C9707" w14:textId="0ABDD6CD" w:rsidR="00CF253F" w:rsidRPr="000B664A" w:rsidRDefault="00CF253F" w:rsidP="00593795">
    <w:pPr>
      <w:pStyle w:val="Footer"/>
      <w:jc w:val="center"/>
      <w:rPr>
        <w:rFonts w:ascii="Book Antiqua" w:hAnsi="Book Antiqua" w:cs="Arial"/>
      </w:rPr>
    </w:pPr>
    <w:r w:rsidRPr="000B664A">
      <w:rPr>
        <w:rStyle w:val="PageNumber"/>
        <w:rFonts w:ascii="Book Antiqua" w:hAnsi="Book Antiqua" w:cs="Arial"/>
      </w:rPr>
      <w:fldChar w:fldCharType="begin"/>
    </w:r>
    <w:r w:rsidRPr="000B664A">
      <w:rPr>
        <w:rStyle w:val="PageNumber"/>
        <w:rFonts w:ascii="Book Antiqua" w:hAnsi="Book Antiqua" w:cs="Arial"/>
      </w:rPr>
      <w:instrText xml:space="preserve"> PAGE </w:instrText>
    </w:r>
    <w:r w:rsidRPr="000B664A">
      <w:rPr>
        <w:rStyle w:val="PageNumber"/>
        <w:rFonts w:ascii="Book Antiqua" w:hAnsi="Book Antiqua" w:cs="Arial"/>
      </w:rPr>
      <w:fldChar w:fldCharType="separate"/>
    </w:r>
    <w:r w:rsidR="00641925">
      <w:rPr>
        <w:rStyle w:val="PageNumber"/>
        <w:rFonts w:ascii="Book Antiqua" w:hAnsi="Book Antiqua" w:cs="Arial"/>
        <w:noProof/>
      </w:rPr>
      <w:t>2</w:t>
    </w:r>
    <w:r w:rsidRPr="000B664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3A2A"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3F6D6" w14:textId="77777777" w:rsidR="00162040" w:rsidRDefault="00162040">
      <w:r>
        <w:separator/>
      </w:r>
    </w:p>
  </w:footnote>
  <w:footnote w:type="continuationSeparator" w:id="0">
    <w:p w14:paraId="023C76E8" w14:textId="77777777" w:rsidR="00162040" w:rsidRDefault="00162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2701C" w14:textId="6DF76501"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65514C">
      <w:rPr>
        <w:rFonts w:ascii="Book Antiqua" w:hAnsi="Book Antiqua" w:cs="Arial"/>
        <w:sz w:val="16"/>
        <w:szCs w:val="16"/>
      </w:rPr>
      <w:t>EA/09565/2016</w:t>
    </w:r>
  </w:p>
  <w:p w14:paraId="46EADADD" w14:textId="77777777" w:rsidR="000B664A" w:rsidRPr="00F5664C" w:rsidRDefault="000B664A"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D9802"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E3C"/>
    <w:rsid w:val="00000621"/>
    <w:rsid w:val="000036C2"/>
    <w:rsid w:val="000156E6"/>
    <w:rsid w:val="00033D3D"/>
    <w:rsid w:val="000369F5"/>
    <w:rsid w:val="00071A7E"/>
    <w:rsid w:val="000746C0"/>
    <w:rsid w:val="00074D1D"/>
    <w:rsid w:val="00077227"/>
    <w:rsid w:val="00092580"/>
    <w:rsid w:val="000A5ADA"/>
    <w:rsid w:val="000B3569"/>
    <w:rsid w:val="000B664A"/>
    <w:rsid w:val="000D01C9"/>
    <w:rsid w:val="000D5D94"/>
    <w:rsid w:val="000E0CD7"/>
    <w:rsid w:val="00114F8B"/>
    <w:rsid w:val="001165A7"/>
    <w:rsid w:val="00151BB7"/>
    <w:rsid w:val="00162040"/>
    <w:rsid w:val="00163D85"/>
    <w:rsid w:val="00167D3A"/>
    <w:rsid w:val="00172A08"/>
    <w:rsid w:val="001A1E2C"/>
    <w:rsid w:val="001E6D6D"/>
    <w:rsid w:val="001F2716"/>
    <w:rsid w:val="001F65DA"/>
    <w:rsid w:val="0020133A"/>
    <w:rsid w:val="00207617"/>
    <w:rsid w:val="00255071"/>
    <w:rsid w:val="00266078"/>
    <w:rsid w:val="00283659"/>
    <w:rsid w:val="002C4E73"/>
    <w:rsid w:val="002D5A7F"/>
    <w:rsid w:val="002D68BF"/>
    <w:rsid w:val="002E4C8F"/>
    <w:rsid w:val="002E75DE"/>
    <w:rsid w:val="0030070F"/>
    <w:rsid w:val="00324AA6"/>
    <w:rsid w:val="00330F60"/>
    <w:rsid w:val="00336CBF"/>
    <w:rsid w:val="003546C8"/>
    <w:rsid w:val="003A7CF2"/>
    <w:rsid w:val="003C5CE5"/>
    <w:rsid w:val="003E267B"/>
    <w:rsid w:val="003E7CD1"/>
    <w:rsid w:val="00402B9E"/>
    <w:rsid w:val="004061C2"/>
    <w:rsid w:val="0041360E"/>
    <w:rsid w:val="00423932"/>
    <w:rsid w:val="004249CB"/>
    <w:rsid w:val="0044127D"/>
    <w:rsid w:val="004448DB"/>
    <w:rsid w:val="00446C9A"/>
    <w:rsid w:val="00477193"/>
    <w:rsid w:val="004A1848"/>
    <w:rsid w:val="004F468F"/>
    <w:rsid w:val="00507FEC"/>
    <w:rsid w:val="00510F0E"/>
    <w:rsid w:val="00530B04"/>
    <w:rsid w:val="00532E7D"/>
    <w:rsid w:val="00542DB1"/>
    <w:rsid w:val="005479E1"/>
    <w:rsid w:val="005570FD"/>
    <w:rsid w:val="005575EA"/>
    <w:rsid w:val="0057790C"/>
    <w:rsid w:val="00593795"/>
    <w:rsid w:val="005A75FF"/>
    <w:rsid w:val="005B7789"/>
    <w:rsid w:val="005D02F3"/>
    <w:rsid w:val="005F57FA"/>
    <w:rsid w:val="00641925"/>
    <w:rsid w:val="0065514C"/>
    <w:rsid w:val="0065791C"/>
    <w:rsid w:val="006803E1"/>
    <w:rsid w:val="0068376B"/>
    <w:rsid w:val="00690B8A"/>
    <w:rsid w:val="006A7E3C"/>
    <w:rsid w:val="006D1DFA"/>
    <w:rsid w:val="006D506B"/>
    <w:rsid w:val="006E3C90"/>
    <w:rsid w:val="00704B61"/>
    <w:rsid w:val="00707DB1"/>
    <w:rsid w:val="007353BB"/>
    <w:rsid w:val="00742A8D"/>
    <w:rsid w:val="00745292"/>
    <w:rsid w:val="007552A9"/>
    <w:rsid w:val="00761858"/>
    <w:rsid w:val="00767D59"/>
    <w:rsid w:val="00776E97"/>
    <w:rsid w:val="00780FD7"/>
    <w:rsid w:val="0078703A"/>
    <w:rsid w:val="007912AD"/>
    <w:rsid w:val="007A1F28"/>
    <w:rsid w:val="007B0824"/>
    <w:rsid w:val="008303B8"/>
    <w:rsid w:val="00833DCE"/>
    <w:rsid w:val="00842418"/>
    <w:rsid w:val="008533CF"/>
    <w:rsid w:val="008634DB"/>
    <w:rsid w:val="00871D34"/>
    <w:rsid w:val="008A4A2D"/>
    <w:rsid w:val="008B270C"/>
    <w:rsid w:val="008C3D3D"/>
    <w:rsid w:val="008D4131"/>
    <w:rsid w:val="008F1932"/>
    <w:rsid w:val="008F294D"/>
    <w:rsid w:val="00921062"/>
    <w:rsid w:val="0092618D"/>
    <w:rsid w:val="0093083E"/>
    <w:rsid w:val="0093333B"/>
    <w:rsid w:val="00966ECF"/>
    <w:rsid w:val="009727A3"/>
    <w:rsid w:val="00987774"/>
    <w:rsid w:val="009A11E8"/>
    <w:rsid w:val="009A12F8"/>
    <w:rsid w:val="009E4E62"/>
    <w:rsid w:val="009F518E"/>
    <w:rsid w:val="009F5220"/>
    <w:rsid w:val="009F7C4D"/>
    <w:rsid w:val="00A15234"/>
    <w:rsid w:val="00A201AB"/>
    <w:rsid w:val="00A31C8B"/>
    <w:rsid w:val="00A75965"/>
    <w:rsid w:val="00A845DC"/>
    <w:rsid w:val="00A97AEE"/>
    <w:rsid w:val="00AC5CF6"/>
    <w:rsid w:val="00B144FA"/>
    <w:rsid w:val="00B16F58"/>
    <w:rsid w:val="00B30648"/>
    <w:rsid w:val="00B3524D"/>
    <w:rsid w:val="00B35AF6"/>
    <w:rsid w:val="00B40F69"/>
    <w:rsid w:val="00B46616"/>
    <w:rsid w:val="00B52A42"/>
    <w:rsid w:val="00B610E3"/>
    <w:rsid w:val="00B61205"/>
    <w:rsid w:val="00B617C4"/>
    <w:rsid w:val="00B626FA"/>
    <w:rsid w:val="00B7040A"/>
    <w:rsid w:val="00B96564"/>
    <w:rsid w:val="00B96FA0"/>
    <w:rsid w:val="00BC42D3"/>
    <w:rsid w:val="00BD4196"/>
    <w:rsid w:val="00BF22CA"/>
    <w:rsid w:val="00BF624E"/>
    <w:rsid w:val="00C26032"/>
    <w:rsid w:val="00C265B0"/>
    <w:rsid w:val="00C321B5"/>
    <w:rsid w:val="00C345E1"/>
    <w:rsid w:val="00C36135"/>
    <w:rsid w:val="00C36A07"/>
    <w:rsid w:val="00C977BA"/>
    <w:rsid w:val="00CB6E35"/>
    <w:rsid w:val="00CE1A46"/>
    <w:rsid w:val="00CE26B2"/>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85C13"/>
    <w:rsid w:val="00D87C7F"/>
    <w:rsid w:val="00D91BE3"/>
    <w:rsid w:val="00D94AFC"/>
    <w:rsid w:val="00DB70AE"/>
    <w:rsid w:val="00DB7231"/>
    <w:rsid w:val="00DD5071"/>
    <w:rsid w:val="00DD5C39"/>
    <w:rsid w:val="00DE168B"/>
    <w:rsid w:val="00DE26AF"/>
    <w:rsid w:val="00DE7DB7"/>
    <w:rsid w:val="00DF4A95"/>
    <w:rsid w:val="00E00A0A"/>
    <w:rsid w:val="00E07F57"/>
    <w:rsid w:val="00E1040E"/>
    <w:rsid w:val="00E50BCE"/>
    <w:rsid w:val="00E57BED"/>
    <w:rsid w:val="00E61292"/>
    <w:rsid w:val="00E76309"/>
    <w:rsid w:val="00E77C4D"/>
    <w:rsid w:val="00E81D01"/>
    <w:rsid w:val="00EA161D"/>
    <w:rsid w:val="00EE45D8"/>
    <w:rsid w:val="00F004CD"/>
    <w:rsid w:val="00F22A22"/>
    <w:rsid w:val="00F22EDA"/>
    <w:rsid w:val="00F3224D"/>
    <w:rsid w:val="00F33E0E"/>
    <w:rsid w:val="00F541B5"/>
    <w:rsid w:val="00F5664C"/>
    <w:rsid w:val="00F76F32"/>
    <w:rsid w:val="00FA4C93"/>
    <w:rsid w:val="00FB7E80"/>
    <w:rsid w:val="00FE4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7C8D9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3138</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2018-07-13T14:30:00Z</dcterms:created>
  <dcterms:modified xsi:type="dcterms:W3CDTF">2018-07-13T14:30:00Z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