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BB0629" w:rsidRDefault="00082D15" w:rsidP="00F97703">
      <w:pPr>
        <w:jc w:val="center"/>
        <w:rPr>
          <w:rFonts w:ascii="Arial" w:hAnsi="Arial" w:cs="Arial"/>
          <w:color w:val="000000"/>
          <w:sz w:val="16"/>
          <w:szCs w:val="16"/>
        </w:rPr>
      </w:pPr>
      <w:r w:rsidRPr="00BB0629">
        <w:rPr>
          <w:rFonts w:ascii="Arial" w:hAnsi="Arial" w:cs="Arial"/>
          <w:noProof/>
          <w:sz w:val="16"/>
          <w:szCs w:val="16"/>
        </w:rPr>
        <w:drawing>
          <wp:inline distT="0" distB="0" distL="0" distR="0" wp14:anchorId="3BB4BB07" wp14:editId="3BB4BB08">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rsidR="00BB0629" w:rsidRPr="00BB0629" w:rsidRDefault="00BB0629" w:rsidP="00BB0629">
      <w:pPr>
        <w:rPr>
          <w:rFonts w:ascii="Arial" w:hAnsi="Arial" w:cs="Arial"/>
          <w:color w:val="000000"/>
          <w:sz w:val="16"/>
          <w:szCs w:val="16"/>
        </w:rPr>
      </w:pPr>
    </w:p>
    <w:p w:rsidR="00F97703" w:rsidRPr="008578D0" w:rsidRDefault="00BB39BE" w:rsidP="00DA4D91">
      <w:pPr>
        <w:tabs>
          <w:tab w:val="right" w:pos="9720"/>
        </w:tabs>
        <w:ind w:right="-82"/>
        <w:outlineLvl w:val="0"/>
        <w:rPr>
          <w:rFonts w:ascii="Arial" w:hAnsi="Arial" w:cs="Arial"/>
          <w:b/>
          <w:color w:val="000000"/>
        </w:rPr>
      </w:pPr>
      <w:r w:rsidRPr="008578D0">
        <w:rPr>
          <w:rFonts w:ascii="Arial" w:hAnsi="Arial" w:cs="Arial"/>
          <w:b/>
          <w:color w:val="000000"/>
        </w:rPr>
        <w:t>Upper</w:t>
      </w:r>
      <w:r w:rsidR="00F97703" w:rsidRPr="008578D0">
        <w:rPr>
          <w:rFonts w:ascii="Arial" w:hAnsi="Arial" w:cs="Arial"/>
          <w:b/>
          <w:color w:val="000000"/>
        </w:rPr>
        <w:t xml:space="preserve"> Tribunal </w:t>
      </w:r>
    </w:p>
    <w:p w:rsidR="00874C7E" w:rsidRPr="008578D0" w:rsidRDefault="00F97703" w:rsidP="00780F86">
      <w:pPr>
        <w:tabs>
          <w:tab w:val="right" w:pos="9720"/>
        </w:tabs>
        <w:ind w:right="-82"/>
        <w:rPr>
          <w:rFonts w:ascii="Arial" w:hAnsi="Arial" w:cs="Arial"/>
          <w:color w:val="000000"/>
        </w:rPr>
      </w:pPr>
      <w:r w:rsidRPr="008578D0">
        <w:rPr>
          <w:rFonts w:ascii="Arial" w:hAnsi="Arial" w:cs="Arial"/>
          <w:b/>
          <w:color w:val="000000"/>
        </w:rPr>
        <w:t>(Immigration and Asylum Chamber)</w:t>
      </w:r>
      <w:r w:rsidR="00DB70AE" w:rsidRPr="008578D0">
        <w:rPr>
          <w:rFonts w:ascii="Arial" w:hAnsi="Arial" w:cs="Arial"/>
          <w:b/>
          <w:color w:val="000000"/>
        </w:rPr>
        <w:tab/>
      </w:r>
      <w:r w:rsidR="00B3524D" w:rsidRPr="008578D0">
        <w:rPr>
          <w:rFonts w:ascii="Arial" w:hAnsi="Arial" w:cs="Arial"/>
          <w:color w:val="000000"/>
        </w:rPr>
        <w:t>Appeal Number</w:t>
      </w:r>
      <w:r w:rsidR="00D53769" w:rsidRPr="008578D0">
        <w:rPr>
          <w:rFonts w:ascii="Arial" w:hAnsi="Arial" w:cs="Arial"/>
          <w:color w:val="000000"/>
        </w:rPr>
        <w:t>:</w:t>
      </w:r>
      <w:r w:rsidR="00B3524D" w:rsidRPr="008578D0">
        <w:rPr>
          <w:rFonts w:ascii="Arial" w:hAnsi="Arial" w:cs="Arial"/>
          <w:color w:val="000000"/>
        </w:rPr>
        <w:t xml:space="preserve"> </w:t>
      </w:r>
      <w:bookmarkStart w:id="0" w:name="_GoBack"/>
      <w:r w:rsidR="005D6359">
        <w:rPr>
          <w:rFonts w:ascii="Arial" w:hAnsi="Arial" w:cs="Arial"/>
          <w:color w:val="000000"/>
        </w:rPr>
        <w:t>EA/09719/2016</w:t>
      </w:r>
      <w:bookmarkEnd w:id="0"/>
    </w:p>
    <w:p w:rsidR="00C345E1" w:rsidRPr="008578D0" w:rsidRDefault="00C345E1" w:rsidP="00C345E1">
      <w:pPr>
        <w:jc w:val="center"/>
        <w:rPr>
          <w:rFonts w:ascii="Arial" w:hAnsi="Arial" w:cs="Arial"/>
          <w:color w:val="000000"/>
        </w:rPr>
      </w:pPr>
    </w:p>
    <w:p w:rsidR="00C345E1" w:rsidRPr="008578D0" w:rsidRDefault="00C345E1" w:rsidP="00C345E1">
      <w:pPr>
        <w:jc w:val="center"/>
        <w:rPr>
          <w:rFonts w:ascii="Arial" w:hAnsi="Arial" w:cs="Arial"/>
          <w:color w:val="000000"/>
        </w:rPr>
      </w:pPr>
    </w:p>
    <w:p w:rsidR="00C345E1" w:rsidRPr="008578D0" w:rsidRDefault="00C345E1" w:rsidP="00DA4D91">
      <w:pPr>
        <w:jc w:val="center"/>
        <w:outlineLvl w:val="0"/>
        <w:rPr>
          <w:rFonts w:ascii="Arial" w:hAnsi="Arial" w:cs="Arial"/>
          <w:b/>
          <w:color w:val="000000"/>
          <w:u w:val="single"/>
        </w:rPr>
      </w:pPr>
      <w:r w:rsidRPr="008578D0">
        <w:rPr>
          <w:rFonts w:ascii="Arial" w:hAnsi="Arial" w:cs="Arial"/>
          <w:b/>
          <w:color w:val="000000"/>
          <w:u w:val="single"/>
        </w:rPr>
        <w:t>THE IMMIGRATION ACTS</w:t>
      </w:r>
    </w:p>
    <w:p w:rsidR="00C345E1" w:rsidRPr="008578D0" w:rsidRDefault="00C345E1" w:rsidP="00C345E1">
      <w:pPr>
        <w:jc w:val="center"/>
        <w:rPr>
          <w:rFonts w:ascii="Arial" w:hAnsi="Arial" w:cs="Arial"/>
          <w:b/>
          <w:u w:val="single"/>
        </w:rPr>
      </w:pPr>
    </w:p>
    <w:p w:rsidR="00C345E1" w:rsidRPr="008578D0" w:rsidRDefault="00C345E1" w:rsidP="00C345E1">
      <w:pPr>
        <w:jc w:val="center"/>
        <w:rPr>
          <w:rFonts w:ascii="Arial" w:hAnsi="Arial" w:cs="Arial"/>
          <w:b/>
          <w:u w:val="single"/>
        </w:rPr>
      </w:pPr>
    </w:p>
    <w:tbl>
      <w:tblPr>
        <w:tblW w:w="10792" w:type="dxa"/>
        <w:tblLook w:val="01E0" w:firstRow="1" w:lastRow="1" w:firstColumn="1" w:lastColumn="1" w:noHBand="0" w:noVBand="0"/>
      </w:tblPr>
      <w:tblGrid>
        <w:gridCol w:w="6619"/>
        <w:gridCol w:w="4173"/>
      </w:tblGrid>
      <w:tr w:rsidR="00BB0629" w:rsidTr="00BB0629">
        <w:trPr>
          <w:trHeight w:val="290"/>
        </w:trPr>
        <w:tc>
          <w:tcPr>
            <w:tcW w:w="6619" w:type="dxa"/>
            <w:hideMark/>
          </w:tcPr>
          <w:p w:rsidR="00BB0629" w:rsidRDefault="00BB0629">
            <w:pPr>
              <w:jc w:val="both"/>
              <w:rPr>
                <w:rFonts w:ascii="Arial" w:hAnsi="Arial" w:cs="Arial"/>
                <w:b/>
                <w:lang w:val="en-US" w:eastAsia="ja-JP"/>
              </w:rPr>
            </w:pPr>
            <w:r>
              <w:rPr>
                <w:rFonts w:ascii="Arial" w:hAnsi="Arial" w:cs="Arial"/>
                <w:b/>
                <w:lang w:val="en-US" w:eastAsia="ja-JP"/>
              </w:rPr>
              <w:t xml:space="preserve">Heard at Field House </w:t>
            </w:r>
          </w:p>
        </w:tc>
        <w:tc>
          <w:tcPr>
            <w:tcW w:w="4173" w:type="dxa"/>
            <w:hideMark/>
          </w:tcPr>
          <w:p w:rsidR="00BB0629" w:rsidRDefault="00BB0629">
            <w:pPr>
              <w:jc w:val="both"/>
              <w:rPr>
                <w:rFonts w:ascii="Arial" w:hAnsi="Arial" w:cs="Arial"/>
                <w:b/>
                <w:color w:val="000000"/>
                <w:lang w:val="en-US" w:eastAsia="ja-JP"/>
              </w:rPr>
            </w:pPr>
            <w:r>
              <w:rPr>
                <w:rFonts w:ascii="Arial" w:hAnsi="Arial" w:cs="Arial"/>
                <w:b/>
                <w:color w:val="000000"/>
                <w:lang w:val="en-US" w:eastAsia="ja-JP"/>
              </w:rPr>
              <w:t>Determination Promulgated</w:t>
            </w:r>
          </w:p>
        </w:tc>
      </w:tr>
      <w:tr w:rsidR="00BB0629" w:rsidTr="00BB0629">
        <w:trPr>
          <w:trHeight w:val="290"/>
        </w:trPr>
        <w:tc>
          <w:tcPr>
            <w:tcW w:w="6619" w:type="dxa"/>
            <w:hideMark/>
          </w:tcPr>
          <w:p w:rsidR="00BB0629" w:rsidRDefault="00BB0629">
            <w:pPr>
              <w:jc w:val="both"/>
              <w:rPr>
                <w:rFonts w:ascii="Arial" w:hAnsi="Arial" w:cs="Arial"/>
                <w:b/>
                <w:lang w:val="en-US" w:eastAsia="ja-JP"/>
              </w:rPr>
            </w:pPr>
            <w:r>
              <w:rPr>
                <w:rFonts w:ascii="Arial" w:hAnsi="Arial" w:cs="Arial"/>
                <w:b/>
                <w:lang w:val="en-US" w:eastAsia="ja-JP"/>
              </w:rPr>
              <w:t>On 6</w:t>
            </w:r>
            <w:r>
              <w:rPr>
                <w:rFonts w:ascii="Arial" w:hAnsi="Arial" w:cs="Arial"/>
                <w:b/>
                <w:vertAlign w:val="superscript"/>
                <w:lang w:val="en-US" w:eastAsia="ja-JP"/>
              </w:rPr>
              <w:t>th</w:t>
            </w:r>
            <w:r>
              <w:rPr>
                <w:rFonts w:ascii="Arial" w:hAnsi="Arial" w:cs="Arial"/>
                <w:b/>
                <w:lang w:val="en-US" w:eastAsia="ja-JP"/>
              </w:rPr>
              <w:t xml:space="preserve"> July 2018</w:t>
            </w:r>
          </w:p>
        </w:tc>
        <w:tc>
          <w:tcPr>
            <w:tcW w:w="4173" w:type="dxa"/>
            <w:hideMark/>
          </w:tcPr>
          <w:p w:rsidR="00BB0629" w:rsidRDefault="00BB0629">
            <w:pPr>
              <w:jc w:val="both"/>
              <w:rPr>
                <w:rFonts w:ascii="Arial" w:hAnsi="Arial" w:cs="Arial"/>
                <w:b/>
                <w:lang w:val="en-US" w:eastAsia="ja-JP"/>
              </w:rPr>
            </w:pPr>
            <w:r>
              <w:rPr>
                <w:rFonts w:ascii="Arial" w:hAnsi="Arial" w:cs="Arial"/>
                <w:b/>
                <w:lang w:val="en-US" w:eastAsia="ja-JP"/>
              </w:rPr>
              <w:t>On 16</w:t>
            </w:r>
            <w:r>
              <w:rPr>
                <w:rFonts w:ascii="Arial" w:hAnsi="Arial" w:cs="Arial"/>
                <w:b/>
                <w:vertAlign w:val="superscript"/>
                <w:lang w:val="en-US" w:eastAsia="ja-JP"/>
              </w:rPr>
              <w:t>th</w:t>
            </w:r>
            <w:r>
              <w:rPr>
                <w:rFonts w:ascii="Arial" w:hAnsi="Arial" w:cs="Arial"/>
                <w:b/>
                <w:lang w:val="en-US" w:eastAsia="ja-JP"/>
              </w:rPr>
              <w:t xml:space="preserve"> July 2018</w:t>
            </w:r>
          </w:p>
        </w:tc>
      </w:tr>
      <w:tr w:rsidR="00BB0629" w:rsidTr="00BB0629">
        <w:trPr>
          <w:trHeight w:val="270"/>
        </w:trPr>
        <w:tc>
          <w:tcPr>
            <w:tcW w:w="6619" w:type="dxa"/>
          </w:tcPr>
          <w:p w:rsidR="00BB0629" w:rsidRDefault="00BB0629">
            <w:pPr>
              <w:jc w:val="both"/>
              <w:rPr>
                <w:rFonts w:ascii="Arial" w:hAnsi="Arial" w:cs="Arial"/>
                <w:b/>
                <w:lang w:val="en-US" w:eastAsia="ja-JP"/>
              </w:rPr>
            </w:pPr>
          </w:p>
        </w:tc>
        <w:tc>
          <w:tcPr>
            <w:tcW w:w="4173" w:type="dxa"/>
          </w:tcPr>
          <w:p w:rsidR="00BB0629" w:rsidRDefault="00BB0629">
            <w:pPr>
              <w:jc w:val="both"/>
              <w:rPr>
                <w:rFonts w:ascii="Arial" w:hAnsi="Arial" w:cs="Arial"/>
                <w:b/>
                <w:lang w:val="en-US" w:eastAsia="ja-JP"/>
              </w:rPr>
            </w:pPr>
          </w:p>
        </w:tc>
      </w:tr>
    </w:tbl>
    <w:p w:rsidR="00A15234" w:rsidRPr="008578D0" w:rsidRDefault="00A15234" w:rsidP="00A15234">
      <w:pPr>
        <w:jc w:val="center"/>
        <w:rPr>
          <w:rFonts w:ascii="Arial" w:hAnsi="Arial" w:cs="Arial"/>
        </w:rPr>
      </w:pPr>
    </w:p>
    <w:p w:rsidR="00A15234" w:rsidRPr="008578D0" w:rsidRDefault="00207617" w:rsidP="00DA4D91">
      <w:pPr>
        <w:jc w:val="center"/>
        <w:outlineLvl w:val="0"/>
        <w:rPr>
          <w:rFonts w:ascii="Arial" w:hAnsi="Arial" w:cs="Arial"/>
          <w:b/>
        </w:rPr>
      </w:pPr>
      <w:r w:rsidRPr="008578D0">
        <w:rPr>
          <w:rFonts w:ascii="Arial" w:hAnsi="Arial" w:cs="Arial"/>
          <w:b/>
        </w:rPr>
        <w:t>Befo</w:t>
      </w:r>
      <w:r w:rsidR="00A15234" w:rsidRPr="008578D0">
        <w:rPr>
          <w:rFonts w:ascii="Arial" w:hAnsi="Arial" w:cs="Arial"/>
          <w:b/>
        </w:rPr>
        <w:t>re</w:t>
      </w:r>
    </w:p>
    <w:p w:rsidR="00721E7A" w:rsidRPr="008578D0" w:rsidRDefault="00721E7A" w:rsidP="00A15234">
      <w:pPr>
        <w:jc w:val="center"/>
        <w:rPr>
          <w:rFonts w:ascii="Arial" w:hAnsi="Arial" w:cs="Arial"/>
          <w:b/>
        </w:rPr>
      </w:pPr>
    </w:p>
    <w:p w:rsidR="00D20757" w:rsidRPr="008578D0" w:rsidRDefault="00D8561E" w:rsidP="00A15234">
      <w:pPr>
        <w:jc w:val="center"/>
        <w:rPr>
          <w:rFonts w:ascii="Arial" w:hAnsi="Arial" w:cs="Arial"/>
          <w:b/>
        </w:rPr>
      </w:pPr>
      <w:r w:rsidRPr="008578D0">
        <w:rPr>
          <w:rFonts w:ascii="Arial" w:hAnsi="Arial" w:cs="Arial"/>
          <w:b/>
        </w:rPr>
        <w:t>UPPER TRIBUNAL JUDGE COKER</w:t>
      </w:r>
    </w:p>
    <w:p w:rsidR="00D8561E" w:rsidRPr="008578D0" w:rsidRDefault="00D8561E" w:rsidP="00DA4D91">
      <w:pPr>
        <w:jc w:val="center"/>
        <w:outlineLvl w:val="0"/>
        <w:rPr>
          <w:rFonts w:ascii="Arial" w:hAnsi="Arial" w:cs="Arial"/>
          <w:b/>
        </w:rPr>
      </w:pPr>
    </w:p>
    <w:p w:rsidR="00BB0629" w:rsidRDefault="00BB0629" w:rsidP="00DA4D91">
      <w:pPr>
        <w:jc w:val="center"/>
        <w:outlineLvl w:val="0"/>
        <w:rPr>
          <w:rFonts w:ascii="Arial" w:hAnsi="Arial" w:cs="Arial"/>
          <w:b/>
        </w:rPr>
      </w:pPr>
    </w:p>
    <w:p w:rsidR="00A845DC" w:rsidRPr="008578D0" w:rsidRDefault="00A845DC" w:rsidP="00DA4D91">
      <w:pPr>
        <w:jc w:val="center"/>
        <w:outlineLvl w:val="0"/>
        <w:rPr>
          <w:rFonts w:ascii="Arial" w:hAnsi="Arial" w:cs="Arial"/>
          <w:b/>
        </w:rPr>
      </w:pPr>
      <w:r w:rsidRPr="008578D0">
        <w:rPr>
          <w:rFonts w:ascii="Arial" w:hAnsi="Arial" w:cs="Arial"/>
          <w:b/>
        </w:rPr>
        <w:t>Between</w:t>
      </w:r>
    </w:p>
    <w:p w:rsidR="00172D1A" w:rsidRPr="008578D0" w:rsidRDefault="00172D1A" w:rsidP="00172D1A">
      <w:pPr>
        <w:jc w:val="center"/>
        <w:rPr>
          <w:rFonts w:ascii="Arial" w:hAnsi="Arial" w:cs="Arial"/>
          <w:b/>
        </w:rPr>
      </w:pPr>
    </w:p>
    <w:p w:rsidR="00172D1A" w:rsidRDefault="003A22F2" w:rsidP="00172D1A">
      <w:pPr>
        <w:jc w:val="center"/>
        <w:outlineLvl w:val="0"/>
        <w:rPr>
          <w:rFonts w:ascii="Arial" w:hAnsi="Arial" w:cs="Arial"/>
          <w:b/>
        </w:rPr>
      </w:pPr>
      <w:r>
        <w:rPr>
          <w:rFonts w:ascii="Arial" w:hAnsi="Arial" w:cs="Arial"/>
          <w:b/>
        </w:rPr>
        <w:t>AS</w:t>
      </w:r>
    </w:p>
    <w:p w:rsidR="003A22F2" w:rsidRPr="008578D0" w:rsidRDefault="003A22F2" w:rsidP="00172D1A">
      <w:pPr>
        <w:jc w:val="center"/>
        <w:outlineLvl w:val="0"/>
        <w:rPr>
          <w:rFonts w:ascii="Arial" w:hAnsi="Arial" w:cs="Arial"/>
          <w:b/>
        </w:rPr>
      </w:pPr>
      <w:r>
        <w:rPr>
          <w:rFonts w:ascii="Arial" w:hAnsi="Arial" w:cs="Arial"/>
          <w:b/>
        </w:rPr>
        <w:t>(anonymity order made)</w:t>
      </w:r>
    </w:p>
    <w:p w:rsidR="00704B61" w:rsidRPr="008578D0" w:rsidRDefault="003A22F2" w:rsidP="00DA4D91">
      <w:pPr>
        <w:jc w:val="right"/>
        <w:outlineLvl w:val="0"/>
        <w:rPr>
          <w:rFonts w:ascii="Arial" w:hAnsi="Arial" w:cs="Arial"/>
          <w:u w:val="single"/>
        </w:rPr>
      </w:pPr>
      <w:r>
        <w:rPr>
          <w:rFonts w:ascii="Arial" w:hAnsi="Arial" w:cs="Arial"/>
          <w:u w:val="single"/>
        </w:rPr>
        <w:t>A</w:t>
      </w:r>
      <w:r w:rsidRPr="008578D0">
        <w:rPr>
          <w:rFonts w:ascii="Arial" w:hAnsi="Arial" w:cs="Arial"/>
          <w:u w:val="single"/>
        </w:rPr>
        <w:t>ppellant</w:t>
      </w:r>
    </w:p>
    <w:p w:rsidR="00704B61" w:rsidRPr="008578D0" w:rsidRDefault="00172D1A" w:rsidP="00704B61">
      <w:pPr>
        <w:jc w:val="center"/>
        <w:rPr>
          <w:rFonts w:ascii="Arial" w:hAnsi="Arial" w:cs="Arial"/>
          <w:b/>
        </w:rPr>
      </w:pPr>
      <w:r w:rsidRPr="008578D0">
        <w:rPr>
          <w:rFonts w:ascii="Arial" w:hAnsi="Arial" w:cs="Arial"/>
          <w:b/>
        </w:rPr>
        <w:t>A</w:t>
      </w:r>
      <w:r w:rsidR="00DD5071" w:rsidRPr="008578D0">
        <w:rPr>
          <w:rFonts w:ascii="Arial" w:hAnsi="Arial" w:cs="Arial"/>
          <w:b/>
        </w:rPr>
        <w:t>nd</w:t>
      </w:r>
    </w:p>
    <w:p w:rsidR="00172D1A" w:rsidRPr="008578D0" w:rsidRDefault="00172D1A" w:rsidP="00704B61">
      <w:pPr>
        <w:jc w:val="center"/>
        <w:rPr>
          <w:rFonts w:ascii="Arial" w:hAnsi="Arial" w:cs="Arial"/>
          <w:b/>
        </w:rPr>
      </w:pPr>
    </w:p>
    <w:p w:rsidR="00172D1A" w:rsidRPr="008578D0" w:rsidRDefault="00852DCE" w:rsidP="00704B61">
      <w:pPr>
        <w:jc w:val="center"/>
        <w:rPr>
          <w:rFonts w:ascii="Arial" w:hAnsi="Arial" w:cs="Arial"/>
          <w:b/>
        </w:rPr>
      </w:pPr>
      <w:r w:rsidRPr="008578D0">
        <w:rPr>
          <w:rFonts w:ascii="Arial" w:hAnsi="Arial" w:cs="Arial"/>
          <w:b/>
        </w:rPr>
        <w:t>SECRETARY OF STATE FOR THE HOME DEPARTMENT</w:t>
      </w:r>
    </w:p>
    <w:p w:rsidR="00DD5071" w:rsidRPr="008578D0" w:rsidRDefault="00DD5071" w:rsidP="00DA4D91">
      <w:pPr>
        <w:jc w:val="right"/>
        <w:outlineLvl w:val="0"/>
        <w:rPr>
          <w:rFonts w:ascii="Arial" w:hAnsi="Arial" w:cs="Arial"/>
          <w:u w:val="single"/>
        </w:rPr>
      </w:pPr>
      <w:r w:rsidRPr="008578D0">
        <w:rPr>
          <w:rFonts w:ascii="Arial" w:hAnsi="Arial" w:cs="Arial"/>
          <w:u w:val="single"/>
        </w:rPr>
        <w:t>Respondent</w:t>
      </w:r>
    </w:p>
    <w:p w:rsidR="00DD5071" w:rsidRDefault="00DD5071" w:rsidP="00DD5071">
      <w:pPr>
        <w:rPr>
          <w:rFonts w:ascii="Arial" w:hAnsi="Arial" w:cs="Arial"/>
          <w:u w:val="single"/>
        </w:rPr>
      </w:pPr>
    </w:p>
    <w:p w:rsidR="00BB0629" w:rsidRPr="008578D0" w:rsidRDefault="00BB0629" w:rsidP="00DD5071">
      <w:pPr>
        <w:rPr>
          <w:rFonts w:ascii="Arial" w:hAnsi="Arial" w:cs="Arial"/>
          <w:u w:val="single"/>
        </w:rPr>
      </w:pPr>
    </w:p>
    <w:p w:rsidR="00DD5071" w:rsidRPr="008578D0" w:rsidRDefault="00DE7DB7" w:rsidP="00DA4D91">
      <w:pPr>
        <w:outlineLvl w:val="0"/>
        <w:rPr>
          <w:rFonts w:ascii="Arial" w:hAnsi="Arial" w:cs="Arial"/>
        </w:rPr>
      </w:pPr>
      <w:r w:rsidRPr="008578D0">
        <w:rPr>
          <w:rFonts w:ascii="Arial" w:hAnsi="Arial" w:cs="Arial"/>
          <w:b/>
          <w:u w:val="single"/>
        </w:rPr>
        <w:t>Representation</w:t>
      </w:r>
      <w:r w:rsidRPr="008578D0">
        <w:rPr>
          <w:rFonts w:ascii="Arial" w:hAnsi="Arial" w:cs="Arial"/>
          <w:b/>
        </w:rPr>
        <w:t>:</w:t>
      </w:r>
    </w:p>
    <w:p w:rsidR="00DE7DB7" w:rsidRPr="008578D0" w:rsidRDefault="00DE7DB7" w:rsidP="00DA4D91">
      <w:pPr>
        <w:tabs>
          <w:tab w:val="left" w:pos="2520"/>
        </w:tabs>
        <w:outlineLvl w:val="0"/>
        <w:rPr>
          <w:rFonts w:ascii="Arial" w:hAnsi="Arial" w:cs="Arial"/>
        </w:rPr>
      </w:pPr>
      <w:r w:rsidRPr="008578D0">
        <w:rPr>
          <w:rFonts w:ascii="Arial" w:hAnsi="Arial" w:cs="Arial"/>
        </w:rPr>
        <w:t>For the Appellant:</w:t>
      </w:r>
      <w:r w:rsidRPr="008578D0">
        <w:rPr>
          <w:rFonts w:ascii="Arial" w:hAnsi="Arial" w:cs="Arial"/>
        </w:rPr>
        <w:tab/>
      </w:r>
      <w:r w:rsidR="00D463AA">
        <w:rPr>
          <w:rFonts w:ascii="Arial" w:hAnsi="Arial" w:cs="Arial"/>
        </w:rPr>
        <w:t>M</w:t>
      </w:r>
      <w:r w:rsidR="005D6359">
        <w:rPr>
          <w:rFonts w:ascii="Arial" w:hAnsi="Arial" w:cs="Arial"/>
        </w:rPr>
        <w:t xml:space="preserve">s S </w:t>
      </w:r>
      <w:proofErr w:type="spellStart"/>
      <w:r w:rsidR="005D6359">
        <w:rPr>
          <w:rFonts w:ascii="Arial" w:hAnsi="Arial" w:cs="Arial"/>
        </w:rPr>
        <w:t>Bokhari</w:t>
      </w:r>
      <w:proofErr w:type="spellEnd"/>
      <w:r w:rsidR="005D6359">
        <w:rPr>
          <w:rFonts w:ascii="Arial" w:hAnsi="Arial" w:cs="Arial"/>
        </w:rPr>
        <w:t xml:space="preserve">, legal </w:t>
      </w:r>
      <w:r w:rsidR="003A22F2">
        <w:rPr>
          <w:rFonts w:ascii="Arial" w:hAnsi="Arial" w:cs="Arial"/>
        </w:rPr>
        <w:t>representative,</w:t>
      </w:r>
      <w:r w:rsidR="005D6359">
        <w:rPr>
          <w:rFonts w:ascii="Arial" w:hAnsi="Arial" w:cs="Arial"/>
        </w:rPr>
        <w:t xml:space="preserve"> Slough Immigration Unit</w:t>
      </w:r>
    </w:p>
    <w:p w:rsidR="00DE7DB7" w:rsidRPr="008578D0" w:rsidRDefault="00DE7DB7" w:rsidP="00DE7DB7">
      <w:pPr>
        <w:tabs>
          <w:tab w:val="left" w:pos="2520"/>
        </w:tabs>
        <w:rPr>
          <w:rFonts w:ascii="Arial" w:hAnsi="Arial" w:cs="Arial"/>
        </w:rPr>
      </w:pPr>
      <w:r w:rsidRPr="008578D0">
        <w:rPr>
          <w:rFonts w:ascii="Arial" w:hAnsi="Arial" w:cs="Arial"/>
        </w:rPr>
        <w:t>For the Respondent:</w:t>
      </w:r>
      <w:r w:rsidRPr="008578D0">
        <w:rPr>
          <w:rFonts w:ascii="Arial" w:hAnsi="Arial" w:cs="Arial"/>
        </w:rPr>
        <w:tab/>
      </w:r>
      <w:r w:rsidR="004F77C5" w:rsidRPr="008578D0">
        <w:rPr>
          <w:rFonts w:ascii="Arial" w:hAnsi="Arial" w:cs="Arial"/>
        </w:rPr>
        <w:t>M</w:t>
      </w:r>
      <w:r w:rsidR="00126036">
        <w:rPr>
          <w:rFonts w:ascii="Arial" w:hAnsi="Arial" w:cs="Arial"/>
        </w:rPr>
        <w:t xml:space="preserve">r </w:t>
      </w:r>
      <w:r w:rsidR="005D6359">
        <w:rPr>
          <w:rFonts w:ascii="Arial" w:hAnsi="Arial" w:cs="Arial"/>
        </w:rPr>
        <w:t>T Melvin</w:t>
      </w:r>
      <w:r w:rsidR="00852DCE" w:rsidRPr="008578D0">
        <w:rPr>
          <w:rFonts w:ascii="Arial" w:hAnsi="Arial" w:cs="Arial"/>
        </w:rPr>
        <w:t xml:space="preserve">, Senior Home Office Presenting Officer </w:t>
      </w:r>
    </w:p>
    <w:p w:rsidR="00DE7DB7" w:rsidRDefault="00DE7DB7" w:rsidP="00402B9E">
      <w:pPr>
        <w:tabs>
          <w:tab w:val="left" w:pos="2520"/>
        </w:tabs>
        <w:jc w:val="center"/>
        <w:rPr>
          <w:rFonts w:ascii="Arial" w:hAnsi="Arial" w:cs="Arial"/>
        </w:rPr>
      </w:pPr>
    </w:p>
    <w:p w:rsidR="00D463AA" w:rsidRPr="008578D0" w:rsidRDefault="00D463AA" w:rsidP="00402B9E">
      <w:pPr>
        <w:tabs>
          <w:tab w:val="left" w:pos="2520"/>
        </w:tabs>
        <w:jc w:val="center"/>
        <w:rPr>
          <w:rFonts w:ascii="Arial" w:hAnsi="Arial" w:cs="Arial"/>
        </w:rPr>
      </w:pPr>
    </w:p>
    <w:p w:rsidR="00DE7DB7" w:rsidRDefault="00402B9E" w:rsidP="00DA4D91">
      <w:pPr>
        <w:tabs>
          <w:tab w:val="left" w:pos="2520"/>
        </w:tabs>
        <w:jc w:val="center"/>
        <w:outlineLvl w:val="0"/>
        <w:rPr>
          <w:rFonts w:ascii="Arial" w:hAnsi="Arial" w:cs="Arial"/>
          <w:b/>
          <w:u w:val="single"/>
        </w:rPr>
      </w:pPr>
      <w:r w:rsidRPr="008578D0">
        <w:rPr>
          <w:rFonts w:ascii="Arial" w:hAnsi="Arial" w:cs="Arial"/>
          <w:b/>
          <w:u w:val="single"/>
        </w:rPr>
        <w:t>DETERMINATION AND REASONS</w:t>
      </w:r>
    </w:p>
    <w:p w:rsidR="003A17AC" w:rsidRDefault="003A17AC" w:rsidP="00DA4D91">
      <w:pPr>
        <w:tabs>
          <w:tab w:val="left" w:pos="2520"/>
        </w:tabs>
        <w:jc w:val="center"/>
        <w:outlineLvl w:val="0"/>
        <w:rPr>
          <w:i/>
        </w:rPr>
      </w:pPr>
    </w:p>
    <w:p w:rsidR="00673E8F" w:rsidRPr="008578D0" w:rsidRDefault="003A17AC" w:rsidP="003A22F2">
      <w:pPr>
        <w:tabs>
          <w:tab w:val="left" w:pos="2520"/>
        </w:tabs>
        <w:jc w:val="both"/>
        <w:outlineLvl w:val="0"/>
        <w:rPr>
          <w:rFonts w:ascii="Arial" w:hAnsi="Arial" w:cs="Arial"/>
        </w:rPr>
      </w:pPr>
      <w:r>
        <w:rPr>
          <w:i/>
        </w:rPr>
        <w:t xml:space="preserve">Pursuant to rule 14 of the Tribunal Procedure (Upper Tribunal) Rules 2008, the appellant and her daughter are granted anonymity throughout these proceedings. No report of these proceedings (in whatever form) shall directly or indirectly identify the appellant or her daughter. Failure to comply </w:t>
      </w:r>
      <w:r w:rsidR="003A22F2">
        <w:rPr>
          <w:i/>
        </w:rPr>
        <w:t>w</w:t>
      </w:r>
      <w:r>
        <w:rPr>
          <w:i/>
        </w:rPr>
        <w:t>ith this order could lead to a contempt of court.</w:t>
      </w:r>
    </w:p>
    <w:p w:rsidR="00AB6C32" w:rsidRPr="008578D0" w:rsidRDefault="00AB6C32" w:rsidP="00AB6C32">
      <w:pPr>
        <w:pStyle w:val="ListParagraph"/>
        <w:contextualSpacing/>
        <w:jc w:val="both"/>
        <w:rPr>
          <w:rFonts w:ascii="Arial" w:hAnsi="Arial" w:cs="Arial"/>
        </w:rPr>
      </w:pPr>
    </w:p>
    <w:p w:rsidR="00F95C74" w:rsidRDefault="001D3F41" w:rsidP="00AB6C32">
      <w:pPr>
        <w:pStyle w:val="ListParagraph"/>
        <w:numPr>
          <w:ilvl w:val="0"/>
          <w:numId w:val="28"/>
        </w:numPr>
        <w:contextualSpacing/>
        <w:jc w:val="both"/>
        <w:rPr>
          <w:rFonts w:ascii="Arial" w:hAnsi="Arial" w:cs="Arial"/>
        </w:rPr>
      </w:pPr>
      <w:r>
        <w:rPr>
          <w:rFonts w:ascii="Arial" w:hAnsi="Arial" w:cs="Arial"/>
        </w:rPr>
        <w:t>The appellant</w:t>
      </w:r>
      <w:r w:rsidR="00F72965">
        <w:rPr>
          <w:rFonts w:ascii="Arial" w:hAnsi="Arial" w:cs="Arial"/>
        </w:rPr>
        <w:t xml:space="preserve"> sought an EEA Family Permit to accompany her daughter SN to the UK as her primary carer. The child is a British Citizen living with the appellant, her mother in Pakistan. The application was refused on the basis </w:t>
      </w:r>
      <w:r w:rsidR="003A22F2">
        <w:rPr>
          <w:rFonts w:ascii="Arial" w:hAnsi="Arial" w:cs="Arial"/>
        </w:rPr>
        <w:t>that</w:t>
      </w:r>
      <w:r w:rsidR="00F72965">
        <w:rPr>
          <w:rFonts w:ascii="Arial" w:hAnsi="Arial" w:cs="Arial"/>
        </w:rPr>
        <w:t xml:space="preserve"> the ECO was not satisfied she was the primary carer of the child because </w:t>
      </w:r>
      <w:r w:rsidR="00F72965">
        <w:rPr>
          <w:rFonts w:ascii="Arial" w:hAnsi="Arial" w:cs="Arial"/>
        </w:rPr>
        <w:lastRenderedPageBreak/>
        <w:t xml:space="preserve">the divorce certificate does not show that she was the </w:t>
      </w:r>
      <w:r w:rsidR="003A22F2">
        <w:rPr>
          <w:rFonts w:ascii="Arial" w:hAnsi="Arial" w:cs="Arial"/>
        </w:rPr>
        <w:t>wife</w:t>
      </w:r>
      <w:r w:rsidR="00F72965">
        <w:rPr>
          <w:rFonts w:ascii="Arial" w:hAnsi="Arial" w:cs="Arial"/>
        </w:rPr>
        <w:t xml:space="preserve"> of the child’s deceased </w:t>
      </w:r>
      <w:r w:rsidR="001A31D4">
        <w:rPr>
          <w:rFonts w:ascii="Arial" w:hAnsi="Arial" w:cs="Arial"/>
        </w:rPr>
        <w:t xml:space="preserve">father or that she was </w:t>
      </w:r>
      <w:r w:rsidR="003A22F2">
        <w:rPr>
          <w:rFonts w:ascii="Arial" w:hAnsi="Arial" w:cs="Arial"/>
        </w:rPr>
        <w:t>related</w:t>
      </w:r>
      <w:r w:rsidR="001A31D4">
        <w:rPr>
          <w:rFonts w:ascii="Arial" w:hAnsi="Arial" w:cs="Arial"/>
        </w:rPr>
        <w:t xml:space="preserve"> as claimed to the child. </w:t>
      </w:r>
    </w:p>
    <w:p w:rsidR="00F95C74" w:rsidRDefault="00F95C74" w:rsidP="00F95C74">
      <w:pPr>
        <w:pStyle w:val="ListParagraph"/>
        <w:ind w:left="1560"/>
        <w:contextualSpacing/>
        <w:jc w:val="both"/>
        <w:rPr>
          <w:rFonts w:ascii="Arial" w:hAnsi="Arial" w:cs="Arial"/>
        </w:rPr>
      </w:pPr>
    </w:p>
    <w:p w:rsidR="00D04A89" w:rsidRDefault="00F95C74" w:rsidP="00AB6C32">
      <w:pPr>
        <w:pStyle w:val="ListParagraph"/>
        <w:numPr>
          <w:ilvl w:val="0"/>
          <w:numId w:val="28"/>
        </w:numPr>
        <w:contextualSpacing/>
        <w:jc w:val="both"/>
        <w:rPr>
          <w:rFonts w:ascii="Arial" w:hAnsi="Arial" w:cs="Arial"/>
        </w:rPr>
      </w:pPr>
      <w:r>
        <w:rPr>
          <w:rFonts w:ascii="Arial" w:hAnsi="Arial" w:cs="Arial"/>
        </w:rPr>
        <w:t xml:space="preserve">Before the First-tier Tribunal, the respondent accepted the appellant was the wife of the child’s deceased father and that she </w:t>
      </w:r>
      <w:r w:rsidR="003A22F2">
        <w:rPr>
          <w:rFonts w:ascii="Arial" w:hAnsi="Arial" w:cs="Arial"/>
        </w:rPr>
        <w:t>was</w:t>
      </w:r>
      <w:r>
        <w:rPr>
          <w:rFonts w:ascii="Arial" w:hAnsi="Arial" w:cs="Arial"/>
        </w:rPr>
        <w:t xml:space="preserve"> the mother of the child. </w:t>
      </w:r>
      <w:r w:rsidR="00637B73">
        <w:rPr>
          <w:rFonts w:ascii="Arial" w:hAnsi="Arial" w:cs="Arial"/>
        </w:rPr>
        <w:t xml:space="preserve">The First-tier Tribunal Judge found </w:t>
      </w:r>
      <w:r w:rsidR="003A22F2">
        <w:rPr>
          <w:rFonts w:ascii="Arial" w:hAnsi="Arial" w:cs="Arial"/>
        </w:rPr>
        <w:t>that</w:t>
      </w:r>
      <w:r w:rsidR="00637B73">
        <w:rPr>
          <w:rFonts w:ascii="Arial" w:hAnsi="Arial" w:cs="Arial"/>
        </w:rPr>
        <w:t xml:space="preserve"> the child could come to the UK without her mother and that this would not be a breach of Article 20 TFEU</w:t>
      </w:r>
      <w:r w:rsidR="00D04A89">
        <w:rPr>
          <w:rFonts w:ascii="Arial" w:hAnsi="Arial" w:cs="Arial"/>
        </w:rPr>
        <w:t xml:space="preserve"> and dismissed the appeal.</w:t>
      </w:r>
    </w:p>
    <w:p w:rsidR="00D04A89" w:rsidRPr="00D04A89" w:rsidRDefault="00D04A89" w:rsidP="00D04A89">
      <w:pPr>
        <w:pStyle w:val="ListParagraph"/>
        <w:rPr>
          <w:rFonts w:ascii="Arial" w:hAnsi="Arial" w:cs="Arial"/>
        </w:rPr>
      </w:pPr>
    </w:p>
    <w:p w:rsidR="00CC6C62" w:rsidRDefault="00D04A89" w:rsidP="00AB6C32">
      <w:pPr>
        <w:pStyle w:val="ListParagraph"/>
        <w:numPr>
          <w:ilvl w:val="0"/>
          <w:numId w:val="28"/>
        </w:numPr>
        <w:contextualSpacing/>
        <w:jc w:val="both"/>
        <w:rPr>
          <w:rFonts w:ascii="Arial" w:hAnsi="Arial" w:cs="Arial"/>
        </w:rPr>
      </w:pPr>
      <w:r>
        <w:rPr>
          <w:rFonts w:ascii="Arial" w:hAnsi="Arial" w:cs="Arial"/>
        </w:rPr>
        <w:t xml:space="preserve">Permission to appeal was sought and granted </w:t>
      </w:r>
      <w:r w:rsidR="003A215A">
        <w:rPr>
          <w:rFonts w:ascii="Arial" w:hAnsi="Arial" w:cs="Arial"/>
        </w:rPr>
        <w:t>because</w:t>
      </w:r>
      <w:r>
        <w:rPr>
          <w:rFonts w:ascii="Arial" w:hAnsi="Arial" w:cs="Arial"/>
        </w:rPr>
        <w:t xml:space="preserve"> it was arguable that the judge failed to consider whether the refusal to issue the appellant with a derivat</w:t>
      </w:r>
      <w:r w:rsidR="00CC6C62">
        <w:rPr>
          <w:rFonts w:ascii="Arial" w:hAnsi="Arial" w:cs="Arial"/>
        </w:rPr>
        <w:t>i</w:t>
      </w:r>
      <w:r>
        <w:rPr>
          <w:rFonts w:ascii="Arial" w:hAnsi="Arial" w:cs="Arial"/>
        </w:rPr>
        <w:t>ve residence permit would prevent the child’s genuine enjoyment of her EEA rights</w:t>
      </w:r>
      <w:r w:rsidR="00CC6C62">
        <w:rPr>
          <w:rFonts w:ascii="Arial" w:hAnsi="Arial" w:cs="Arial"/>
        </w:rPr>
        <w:t xml:space="preserve"> irrespective of whether the child’s uncles had said she could live with them.</w:t>
      </w:r>
    </w:p>
    <w:p w:rsidR="00CC6C62" w:rsidRPr="00CC6C62" w:rsidRDefault="00CC6C62" w:rsidP="00CC6C62">
      <w:pPr>
        <w:pStyle w:val="ListParagraph"/>
        <w:rPr>
          <w:rFonts w:ascii="Arial" w:hAnsi="Arial" w:cs="Arial"/>
        </w:rPr>
      </w:pPr>
    </w:p>
    <w:p w:rsidR="00CC6C62" w:rsidRDefault="00CC6C62" w:rsidP="00AB6C32">
      <w:pPr>
        <w:pStyle w:val="ListParagraph"/>
        <w:numPr>
          <w:ilvl w:val="0"/>
          <w:numId w:val="28"/>
        </w:numPr>
        <w:contextualSpacing/>
        <w:jc w:val="both"/>
        <w:rPr>
          <w:rFonts w:ascii="Arial" w:hAnsi="Arial" w:cs="Arial"/>
        </w:rPr>
      </w:pPr>
      <w:r>
        <w:rPr>
          <w:rFonts w:ascii="Arial" w:hAnsi="Arial" w:cs="Arial"/>
        </w:rPr>
        <w:t xml:space="preserve">The First-tier Tribunal judge recorded, </w:t>
      </w:r>
      <w:r w:rsidR="003A215A">
        <w:rPr>
          <w:rFonts w:ascii="Arial" w:hAnsi="Arial" w:cs="Arial"/>
        </w:rPr>
        <w:t>in the</w:t>
      </w:r>
      <w:r>
        <w:rPr>
          <w:rFonts w:ascii="Arial" w:hAnsi="Arial" w:cs="Arial"/>
        </w:rPr>
        <w:t xml:space="preserve"> decision, evidence from the child’s </w:t>
      </w:r>
      <w:r w:rsidR="00E159C8">
        <w:rPr>
          <w:rFonts w:ascii="Arial" w:hAnsi="Arial" w:cs="Arial"/>
        </w:rPr>
        <w:t xml:space="preserve">great uncle (the appellant’s uncle) and </w:t>
      </w:r>
      <w:r>
        <w:rPr>
          <w:rFonts w:ascii="Arial" w:hAnsi="Arial" w:cs="Arial"/>
        </w:rPr>
        <w:t>uncle (the appellant’s brother) as follows:</w:t>
      </w:r>
    </w:p>
    <w:p w:rsidR="00E159C8" w:rsidRPr="00E159C8" w:rsidRDefault="00E159C8" w:rsidP="00E159C8">
      <w:pPr>
        <w:pStyle w:val="ListParagraph"/>
        <w:rPr>
          <w:rFonts w:ascii="Arial" w:hAnsi="Arial" w:cs="Arial"/>
        </w:rPr>
      </w:pPr>
    </w:p>
    <w:p w:rsidR="00E159C8" w:rsidRPr="009772D3" w:rsidRDefault="00BA3F38" w:rsidP="00E159C8">
      <w:pPr>
        <w:pStyle w:val="ListParagraph"/>
        <w:numPr>
          <w:ilvl w:val="0"/>
          <w:numId w:val="29"/>
        </w:numPr>
        <w:contextualSpacing/>
        <w:jc w:val="both"/>
        <w:rPr>
          <w:rFonts w:ascii="Arial" w:hAnsi="Arial" w:cs="Arial"/>
          <w:sz w:val="20"/>
          <w:szCs w:val="20"/>
        </w:rPr>
      </w:pPr>
      <w:r w:rsidRPr="009772D3">
        <w:rPr>
          <w:rFonts w:ascii="Arial" w:hAnsi="Arial" w:cs="Arial"/>
          <w:sz w:val="20"/>
          <w:szCs w:val="20"/>
        </w:rPr>
        <w:t xml:space="preserve">The </w:t>
      </w:r>
      <w:r w:rsidR="003A215A" w:rsidRPr="009772D3">
        <w:rPr>
          <w:rFonts w:ascii="Arial" w:hAnsi="Arial" w:cs="Arial"/>
          <w:sz w:val="20"/>
          <w:szCs w:val="20"/>
        </w:rPr>
        <w:t>appellant’s</w:t>
      </w:r>
      <w:r w:rsidRPr="009772D3">
        <w:rPr>
          <w:rFonts w:ascii="Arial" w:hAnsi="Arial" w:cs="Arial"/>
          <w:sz w:val="20"/>
          <w:szCs w:val="20"/>
        </w:rPr>
        <w:t xml:space="preserve"> uncle confirmed </w:t>
      </w:r>
      <w:r w:rsidR="003A215A" w:rsidRPr="009772D3">
        <w:rPr>
          <w:rFonts w:ascii="Arial" w:hAnsi="Arial" w:cs="Arial"/>
          <w:sz w:val="20"/>
          <w:szCs w:val="20"/>
        </w:rPr>
        <w:t>that</w:t>
      </w:r>
      <w:r w:rsidRPr="009772D3">
        <w:rPr>
          <w:rFonts w:ascii="Arial" w:hAnsi="Arial" w:cs="Arial"/>
          <w:sz w:val="20"/>
          <w:szCs w:val="20"/>
        </w:rPr>
        <w:t xml:space="preserve"> the appellant currently lived in his house in Rawalpindi in Pakistan with her mother, her aunt (the </w:t>
      </w:r>
      <w:r w:rsidR="003A215A" w:rsidRPr="009772D3">
        <w:rPr>
          <w:rFonts w:ascii="Arial" w:hAnsi="Arial" w:cs="Arial"/>
          <w:sz w:val="20"/>
          <w:szCs w:val="20"/>
        </w:rPr>
        <w:t>witness’s</w:t>
      </w:r>
      <w:r w:rsidRPr="009772D3">
        <w:rPr>
          <w:rFonts w:ascii="Arial" w:hAnsi="Arial" w:cs="Arial"/>
          <w:sz w:val="20"/>
          <w:szCs w:val="20"/>
        </w:rPr>
        <w:t xml:space="preserve"> sister), the aunt’s family and two of the appellant’s brothers. He maintained </w:t>
      </w:r>
      <w:r w:rsidR="003A215A" w:rsidRPr="009772D3">
        <w:rPr>
          <w:rFonts w:ascii="Arial" w:hAnsi="Arial" w:cs="Arial"/>
          <w:sz w:val="20"/>
          <w:szCs w:val="20"/>
        </w:rPr>
        <w:t>that</w:t>
      </w:r>
      <w:r w:rsidRPr="009772D3">
        <w:rPr>
          <w:rFonts w:ascii="Arial" w:hAnsi="Arial" w:cs="Arial"/>
          <w:sz w:val="20"/>
          <w:szCs w:val="20"/>
        </w:rPr>
        <w:t xml:space="preserve"> the mother mainly looked after the child but other </w:t>
      </w:r>
      <w:r w:rsidR="003A215A" w:rsidRPr="009772D3">
        <w:rPr>
          <w:rFonts w:ascii="Arial" w:hAnsi="Arial" w:cs="Arial"/>
          <w:sz w:val="20"/>
          <w:szCs w:val="20"/>
        </w:rPr>
        <w:t>members</w:t>
      </w:r>
      <w:r w:rsidRPr="009772D3">
        <w:rPr>
          <w:rFonts w:ascii="Arial" w:hAnsi="Arial" w:cs="Arial"/>
          <w:sz w:val="20"/>
          <w:szCs w:val="20"/>
        </w:rPr>
        <w:t xml:space="preserve"> of the family helped </w:t>
      </w:r>
      <w:r w:rsidR="003A215A" w:rsidRPr="009772D3">
        <w:rPr>
          <w:rFonts w:ascii="Arial" w:hAnsi="Arial" w:cs="Arial"/>
          <w:sz w:val="20"/>
          <w:szCs w:val="20"/>
        </w:rPr>
        <w:t>as well</w:t>
      </w:r>
      <w:r w:rsidRPr="009772D3">
        <w:rPr>
          <w:rFonts w:ascii="Arial" w:hAnsi="Arial" w:cs="Arial"/>
          <w:sz w:val="20"/>
          <w:szCs w:val="20"/>
        </w:rPr>
        <w:t xml:space="preserve">. He maintained that if the mother was refused entry to the UK, the child would not come to the UK on her own. The </w:t>
      </w:r>
      <w:r w:rsidR="003A215A" w:rsidRPr="009772D3">
        <w:rPr>
          <w:rFonts w:ascii="Arial" w:hAnsi="Arial" w:cs="Arial"/>
          <w:sz w:val="20"/>
          <w:szCs w:val="20"/>
        </w:rPr>
        <w:t>reason</w:t>
      </w:r>
      <w:r w:rsidRPr="009772D3">
        <w:rPr>
          <w:rFonts w:ascii="Arial" w:hAnsi="Arial" w:cs="Arial"/>
          <w:sz w:val="20"/>
          <w:szCs w:val="20"/>
        </w:rPr>
        <w:t xml:space="preserve"> for his saying that was that he felt that neither would be able to leave the other, and that the link between them was too strong. </w:t>
      </w:r>
      <w:r w:rsidR="003A215A" w:rsidRPr="009772D3">
        <w:rPr>
          <w:rFonts w:ascii="Arial" w:hAnsi="Arial" w:cs="Arial"/>
          <w:sz w:val="20"/>
          <w:szCs w:val="20"/>
        </w:rPr>
        <w:t>However,</w:t>
      </w:r>
      <w:r w:rsidRPr="009772D3">
        <w:rPr>
          <w:rFonts w:ascii="Arial" w:hAnsi="Arial" w:cs="Arial"/>
          <w:sz w:val="20"/>
          <w:szCs w:val="20"/>
        </w:rPr>
        <w:t xml:space="preserve"> the child had no other brothers or sister in Pakistan but had a step sister over here in the UK. The appellant’s uncle said that he provided financial help and accommodation for the mother and child in Pakistan and would do so over here. </w:t>
      </w:r>
      <w:r w:rsidR="003A215A" w:rsidRPr="009772D3">
        <w:rPr>
          <w:rFonts w:ascii="Arial" w:hAnsi="Arial" w:cs="Arial"/>
          <w:sz w:val="20"/>
          <w:szCs w:val="20"/>
        </w:rPr>
        <w:t>However,</w:t>
      </w:r>
      <w:r w:rsidRPr="009772D3">
        <w:rPr>
          <w:rFonts w:ascii="Arial" w:hAnsi="Arial" w:cs="Arial"/>
          <w:sz w:val="20"/>
          <w:szCs w:val="20"/>
        </w:rPr>
        <w:t xml:space="preserve"> he maintained he would not be able to look after [the child] on his own if she was to come to the UK without her mother.</w:t>
      </w:r>
    </w:p>
    <w:p w:rsidR="00CC6C62" w:rsidRPr="009772D3" w:rsidRDefault="00CC6C62" w:rsidP="00CC6C62">
      <w:pPr>
        <w:pStyle w:val="ListParagraph"/>
        <w:rPr>
          <w:rFonts w:ascii="Arial" w:hAnsi="Arial" w:cs="Arial"/>
          <w:sz w:val="20"/>
          <w:szCs w:val="20"/>
        </w:rPr>
      </w:pPr>
    </w:p>
    <w:p w:rsidR="00BA3F38" w:rsidRPr="009772D3" w:rsidRDefault="001E5D9E" w:rsidP="001E5D9E">
      <w:pPr>
        <w:pStyle w:val="ListParagraph"/>
        <w:numPr>
          <w:ilvl w:val="0"/>
          <w:numId w:val="29"/>
        </w:numPr>
        <w:contextualSpacing/>
        <w:jc w:val="both"/>
        <w:rPr>
          <w:rFonts w:ascii="Arial" w:hAnsi="Arial" w:cs="Arial"/>
          <w:sz w:val="20"/>
          <w:szCs w:val="20"/>
        </w:rPr>
      </w:pPr>
      <w:r w:rsidRPr="009772D3">
        <w:rPr>
          <w:rFonts w:ascii="Arial" w:hAnsi="Arial" w:cs="Arial"/>
          <w:sz w:val="20"/>
          <w:szCs w:val="20"/>
        </w:rPr>
        <w:t xml:space="preserve">…he had lived in the same household as the appellant and child in Pakistan, until he </w:t>
      </w:r>
      <w:r w:rsidR="003A215A" w:rsidRPr="009772D3">
        <w:rPr>
          <w:rFonts w:ascii="Arial" w:hAnsi="Arial" w:cs="Arial"/>
          <w:sz w:val="20"/>
          <w:szCs w:val="20"/>
        </w:rPr>
        <w:t>came</w:t>
      </w:r>
      <w:r w:rsidRPr="009772D3">
        <w:rPr>
          <w:rFonts w:ascii="Arial" w:hAnsi="Arial" w:cs="Arial"/>
          <w:sz w:val="20"/>
          <w:szCs w:val="20"/>
        </w:rPr>
        <w:t xml:space="preserve"> to the UK the previous month. …maintained that he had a good relationship with [the </w:t>
      </w:r>
      <w:proofErr w:type="gramStart"/>
      <w:r w:rsidRPr="009772D3">
        <w:rPr>
          <w:rFonts w:ascii="Arial" w:hAnsi="Arial" w:cs="Arial"/>
          <w:sz w:val="20"/>
          <w:szCs w:val="20"/>
        </w:rPr>
        <w:t>child]…</w:t>
      </w:r>
      <w:proofErr w:type="gramEnd"/>
      <w:r w:rsidRPr="009772D3">
        <w:rPr>
          <w:rFonts w:ascii="Arial" w:hAnsi="Arial" w:cs="Arial"/>
          <w:sz w:val="20"/>
          <w:szCs w:val="20"/>
        </w:rPr>
        <w:t xml:space="preserve">.He maintained that his wife in the UK had a close relationship with [the appellant] and the </w:t>
      </w:r>
      <w:proofErr w:type="spellStart"/>
      <w:r w:rsidRPr="009772D3">
        <w:rPr>
          <w:rFonts w:ascii="Arial" w:hAnsi="Arial" w:cs="Arial"/>
          <w:sz w:val="20"/>
          <w:szCs w:val="20"/>
        </w:rPr>
        <w:t>child..He</w:t>
      </w:r>
      <w:proofErr w:type="spellEnd"/>
      <w:r w:rsidRPr="009772D3">
        <w:rPr>
          <w:rFonts w:ascii="Arial" w:hAnsi="Arial" w:cs="Arial"/>
          <w:sz w:val="20"/>
          <w:szCs w:val="20"/>
        </w:rPr>
        <w:t xml:space="preserve"> told the Court, “If my sister’s appeal fails, it is still </w:t>
      </w:r>
      <w:r w:rsidR="003A215A" w:rsidRPr="009772D3">
        <w:rPr>
          <w:rFonts w:ascii="Arial" w:hAnsi="Arial" w:cs="Arial"/>
          <w:sz w:val="20"/>
          <w:szCs w:val="20"/>
        </w:rPr>
        <w:t>intended</w:t>
      </w:r>
      <w:r w:rsidRPr="009772D3">
        <w:rPr>
          <w:rFonts w:ascii="Arial" w:hAnsi="Arial" w:cs="Arial"/>
          <w:sz w:val="20"/>
          <w:szCs w:val="20"/>
        </w:rPr>
        <w:t xml:space="preserve"> that [the child] will come here. I can look after her……” He went on to say, however that he didn’t think that she would be coming alone, because she spends most of her time with her mother. Finally he said, “I wish they could </w:t>
      </w:r>
      <w:r w:rsidR="003A215A" w:rsidRPr="009772D3">
        <w:rPr>
          <w:rFonts w:ascii="Arial" w:hAnsi="Arial" w:cs="Arial"/>
          <w:sz w:val="20"/>
          <w:szCs w:val="20"/>
        </w:rPr>
        <w:t>come here</w:t>
      </w:r>
      <w:r w:rsidRPr="009772D3">
        <w:rPr>
          <w:rFonts w:ascii="Arial" w:hAnsi="Arial" w:cs="Arial"/>
          <w:sz w:val="20"/>
          <w:szCs w:val="20"/>
        </w:rPr>
        <w:t xml:space="preserve"> and do something here, so that her </w:t>
      </w:r>
      <w:r w:rsidR="00E159C8" w:rsidRPr="009772D3">
        <w:rPr>
          <w:rFonts w:ascii="Arial" w:hAnsi="Arial" w:cs="Arial"/>
          <w:sz w:val="20"/>
          <w:szCs w:val="20"/>
        </w:rPr>
        <w:t>m</w:t>
      </w:r>
      <w:r w:rsidRPr="009772D3">
        <w:rPr>
          <w:rFonts w:ascii="Arial" w:hAnsi="Arial" w:cs="Arial"/>
          <w:sz w:val="20"/>
          <w:szCs w:val="20"/>
        </w:rPr>
        <w:t>other could look after</w:t>
      </w:r>
      <w:r w:rsidR="00E159C8" w:rsidRPr="009772D3">
        <w:rPr>
          <w:rFonts w:ascii="Arial" w:hAnsi="Arial" w:cs="Arial"/>
          <w:sz w:val="20"/>
          <w:szCs w:val="20"/>
        </w:rPr>
        <w:t xml:space="preserve"> her, because at the moment her maternal uncle is sending money to look after her</w:t>
      </w:r>
      <w:proofErr w:type="gramStart"/>
      <w:r w:rsidR="00E159C8" w:rsidRPr="009772D3">
        <w:rPr>
          <w:rFonts w:ascii="Arial" w:hAnsi="Arial" w:cs="Arial"/>
          <w:sz w:val="20"/>
          <w:szCs w:val="20"/>
        </w:rPr>
        <w:t>.”…</w:t>
      </w:r>
      <w:proofErr w:type="gramEnd"/>
      <w:r w:rsidR="00E159C8" w:rsidRPr="009772D3">
        <w:rPr>
          <w:rFonts w:ascii="Arial" w:hAnsi="Arial" w:cs="Arial"/>
          <w:sz w:val="20"/>
          <w:szCs w:val="20"/>
        </w:rPr>
        <w:t xml:space="preserve">…If my sister is not allowed to come here [the child] will come to the UK. </w:t>
      </w:r>
      <w:proofErr w:type="gramStart"/>
      <w:r w:rsidR="00E159C8" w:rsidRPr="009772D3">
        <w:rPr>
          <w:rFonts w:ascii="Arial" w:hAnsi="Arial" w:cs="Arial"/>
          <w:sz w:val="20"/>
          <w:szCs w:val="20"/>
        </w:rPr>
        <w:t>Yes</w:t>
      </w:r>
      <w:proofErr w:type="gramEnd"/>
      <w:r w:rsidR="00E159C8" w:rsidRPr="009772D3">
        <w:rPr>
          <w:rFonts w:ascii="Arial" w:hAnsi="Arial" w:cs="Arial"/>
          <w:sz w:val="20"/>
          <w:szCs w:val="20"/>
        </w:rPr>
        <w:t xml:space="preserve"> she can come without her mother.”</w:t>
      </w:r>
      <w:r w:rsidRPr="009772D3">
        <w:rPr>
          <w:rFonts w:ascii="Arial" w:hAnsi="Arial" w:cs="Arial"/>
          <w:sz w:val="20"/>
          <w:szCs w:val="20"/>
        </w:rPr>
        <w:t xml:space="preserve"> </w:t>
      </w:r>
    </w:p>
    <w:p w:rsidR="00BA3F38" w:rsidRPr="00BA3F38" w:rsidRDefault="00BA3F38" w:rsidP="00BA3F38">
      <w:pPr>
        <w:pStyle w:val="ListParagraph"/>
        <w:rPr>
          <w:rFonts w:ascii="Arial" w:hAnsi="Arial" w:cs="Arial"/>
        </w:rPr>
      </w:pPr>
    </w:p>
    <w:p w:rsidR="00BA3F38" w:rsidRDefault="00BA3F38" w:rsidP="00BA3F38">
      <w:pPr>
        <w:pStyle w:val="ListParagraph"/>
        <w:numPr>
          <w:ilvl w:val="0"/>
          <w:numId w:val="28"/>
        </w:numPr>
        <w:contextualSpacing/>
        <w:jc w:val="both"/>
        <w:rPr>
          <w:rFonts w:ascii="Arial" w:hAnsi="Arial" w:cs="Arial"/>
        </w:rPr>
      </w:pPr>
      <w:r>
        <w:rPr>
          <w:rFonts w:ascii="Arial" w:hAnsi="Arial" w:cs="Arial"/>
        </w:rPr>
        <w:t>The core findings of the First-tier Tribunal judge are as follows</w:t>
      </w:r>
      <w:r w:rsidR="009772D3">
        <w:rPr>
          <w:rFonts w:ascii="Arial" w:hAnsi="Arial" w:cs="Arial"/>
        </w:rPr>
        <w:t>:</w:t>
      </w:r>
    </w:p>
    <w:p w:rsidR="009772D3" w:rsidRDefault="009772D3" w:rsidP="009772D3">
      <w:pPr>
        <w:pStyle w:val="ListParagraph"/>
        <w:ind w:left="1560"/>
        <w:contextualSpacing/>
        <w:jc w:val="both"/>
        <w:rPr>
          <w:rFonts w:ascii="Arial" w:hAnsi="Arial" w:cs="Arial"/>
        </w:rPr>
      </w:pPr>
    </w:p>
    <w:p w:rsidR="005B3D4C" w:rsidRPr="009772D3" w:rsidRDefault="005B3D4C" w:rsidP="005B3D4C">
      <w:pPr>
        <w:pStyle w:val="ListParagraph"/>
        <w:ind w:left="1701"/>
        <w:contextualSpacing/>
        <w:jc w:val="both"/>
        <w:rPr>
          <w:rFonts w:ascii="Arial" w:hAnsi="Arial" w:cs="Arial"/>
          <w:sz w:val="20"/>
          <w:szCs w:val="20"/>
        </w:rPr>
      </w:pPr>
      <w:r w:rsidRPr="009772D3">
        <w:rPr>
          <w:rFonts w:ascii="Arial" w:hAnsi="Arial" w:cs="Arial"/>
          <w:sz w:val="20"/>
          <w:szCs w:val="20"/>
        </w:rPr>
        <w:t>25.</w:t>
      </w:r>
      <w:r w:rsidRPr="009772D3">
        <w:rPr>
          <w:rFonts w:ascii="Arial" w:hAnsi="Arial" w:cs="Arial"/>
          <w:sz w:val="20"/>
          <w:szCs w:val="20"/>
        </w:rPr>
        <w:tab/>
      </w:r>
      <w:r w:rsidR="00BA3F38" w:rsidRPr="009772D3">
        <w:rPr>
          <w:rFonts w:ascii="Arial" w:hAnsi="Arial" w:cs="Arial"/>
          <w:sz w:val="20"/>
          <w:szCs w:val="20"/>
        </w:rPr>
        <w:t>I find on the evidence that I have heard in this case</w:t>
      </w:r>
      <w:r w:rsidR="00913AA7" w:rsidRPr="009772D3">
        <w:rPr>
          <w:rFonts w:ascii="Arial" w:hAnsi="Arial" w:cs="Arial"/>
          <w:sz w:val="20"/>
          <w:szCs w:val="20"/>
        </w:rPr>
        <w:t xml:space="preserve"> that this</w:t>
      </w:r>
      <w:r w:rsidR="001B7C43">
        <w:rPr>
          <w:rFonts w:ascii="Arial" w:hAnsi="Arial" w:cs="Arial"/>
          <w:sz w:val="20"/>
          <w:szCs w:val="20"/>
        </w:rPr>
        <w:t xml:space="preserve"> </w:t>
      </w:r>
      <w:r w:rsidR="001B7C43" w:rsidRPr="009772D3">
        <w:rPr>
          <w:rFonts w:ascii="Arial" w:hAnsi="Arial" w:cs="Arial"/>
          <w:sz w:val="20"/>
          <w:szCs w:val="20"/>
        </w:rPr>
        <w:t>[the child will travel to and reside in the UK even if her mother is not granted leave to do so]</w:t>
      </w:r>
      <w:r w:rsidR="00913AA7" w:rsidRPr="009772D3">
        <w:rPr>
          <w:rFonts w:ascii="Arial" w:hAnsi="Arial" w:cs="Arial"/>
          <w:sz w:val="20"/>
          <w:szCs w:val="20"/>
        </w:rPr>
        <w:t xml:space="preserve"> may well happen and is able to happen in </w:t>
      </w:r>
      <w:r w:rsidR="003A215A" w:rsidRPr="009772D3">
        <w:rPr>
          <w:rFonts w:ascii="Arial" w:hAnsi="Arial" w:cs="Arial"/>
          <w:sz w:val="20"/>
          <w:szCs w:val="20"/>
        </w:rPr>
        <w:t>relation</w:t>
      </w:r>
      <w:r w:rsidR="00913AA7" w:rsidRPr="009772D3">
        <w:rPr>
          <w:rFonts w:ascii="Arial" w:hAnsi="Arial" w:cs="Arial"/>
          <w:sz w:val="20"/>
          <w:szCs w:val="20"/>
        </w:rPr>
        <w:t xml:space="preserve"> to the child. I find that it is perfectly feasible and </w:t>
      </w:r>
      <w:r w:rsidR="006212BD" w:rsidRPr="009772D3">
        <w:rPr>
          <w:rFonts w:ascii="Arial" w:hAnsi="Arial" w:cs="Arial"/>
          <w:sz w:val="20"/>
          <w:szCs w:val="20"/>
        </w:rPr>
        <w:t xml:space="preserve">possible </w:t>
      </w:r>
      <w:r w:rsidR="003A215A" w:rsidRPr="009772D3">
        <w:rPr>
          <w:rFonts w:ascii="Arial" w:hAnsi="Arial" w:cs="Arial"/>
          <w:sz w:val="20"/>
          <w:szCs w:val="20"/>
        </w:rPr>
        <w:t>for</w:t>
      </w:r>
      <w:r w:rsidR="006212BD" w:rsidRPr="009772D3">
        <w:rPr>
          <w:rFonts w:ascii="Arial" w:hAnsi="Arial" w:cs="Arial"/>
          <w:sz w:val="20"/>
          <w:szCs w:val="20"/>
        </w:rPr>
        <w:t xml:space="preserve"> [an </w:t>
      </w:r>
      <w:r w:rsidR="003A215A" w:rsidRPr="009772D3">
        <w:rPr>
          <w:rFonts w:ascii="Arial" w:hAnsi="Arial" w:cs="Arial"/>
          <w:sz w:val="20"/>
          <w:szCs w:val="20"/>
        </w:rPr>
        <w:t>8-year-old</w:t>
      </w:r>
      <w:r w:rsidR="00913AA7" w:rsidRPr="009772D3">
        <w:rPr>
          <w:rFonts w:ascii="Arial" w:hAnsi="Arial" w:cs="Arial"/>
          <w:sz w:val="20"/>
          <w:szCs w:val="20"/>
        </w:rPr>
        <w:t>]</w:t>
      </w:r>
      <w:r w:rsidR="006212BD" w:rsidRPr="009772D3">
        <w:rPr>
          <w:rFonts w:ascii="Arial" w:hAnsi="Arial" w:cs="Arial"/>
          <w:sz w:val="20"/>
          <w:szCs w:val="20"/>
        </w:rPr>
        <w:t xml:space="preserve"> girl to travel to the UK without her mother being required to come too. The child’s uncle…lived with the child in the same household in Ra</w:t>
      </w:r>
      <w:r w:rsidR="003A215A">
        <w:rPr>
          <w:rFonts w:ascii="Arial" w:hAnsi="Arial" w:cs="Arial"/>
          <w:sz w:val="20"/>
          <w:szCs w:val="20"/>
        </w:rPr>
        <w:t>walpindi until he came to the UK</w:t>
      </w:r>
      <w:r w:rsidR="006212BD" w:rsidRPr="009772D3">
        <w:rPr>
          <w:rFonts w:ascii="Arial" w:hAnsi="Arial" w:cs="Arial"/>
          <w:sz w:val="20"/>
          <w:szCs w:val="20"/>
        </w:rPr>
        <w:t xml:space="preserve"> in August of this year. He maintained in his evidence to this court h that he had a good relat</w:t>
      </w:r>
      <w:r w:rsidR="003A215A">
        <w:rPr>
          <w:rFonts w:ascii="Arial" w:hAnsi="Arial" w:cs="Arial"/>
          <w:sz w:val="20"/>
          <w:szCs w:val="20"/>
        </w:rPr>
        <w:t>ionship</w:t>
      </w:r>
      <w:r w:rsidR="006212BD" w:rsidRPr="009772D3">
        <w:rPr>
          <w:rFonts w:ascii="Arial" w:hAnsi="Arial" w:cs="Arial"/>
          <w:sz w:val="20"/>
          <w:szCs w:val="20"/>
        </w:rPr>
        <w:t xml:space="preserve"> with the child and that his own wife had a close relationship with both the appellant and the child</w:t>
      </w:r>
      <w:r w:rsidRPr="009772D3">
        <w:rPr>
          <w:rFonts w:ascii="Arial" w:hAnsi="Arial" w:cs="Arial"/>
          <w:sz w:val="20"/>
          <w:szCs w:val="20"/>
        </w:rPr>
        <w:t>.</w:t>
      </w:r>
    </w:p>
    <w:p w:rsidR="005B3D4C" w:rsidRPr="009772D3" w:rsidRDefault="005B3D4C" w:rsidP="00BA3F38">
      <w:pPr>
        <w:pStyle w:val="ListParagraph"/>
        <w:ind w:left="1560" w:firstLine="141"/>
        <w:contextualSpacing/>
        <w:jc w:val="both"/>
        <w:rPr>
          <w:rFonts w:ascii="Arial" w:hAnsi="Arial" w:cs="Arial"/>
          <w:sz w:val="20"/>
          <w:szCs w:val="20"/>
        </w:rPr>
      </w:pPr>
      <w:r w:rsidRPr="009772D3">
        <w:rPr>
          <w:rFonts w:ascii="Arial" w:hAnsi="Arial" w:cs="Arial"/>
          <w:sz w:val="20"/>
          <w:szCs w:val="20"/>
        </w:rPr>
        <w:t>….</w:t>
      </w:r>
    </w:p>
    <w:p w:rsidR="005B3D4C" w:rsidRPr="009772D3" w:rsidRDefault="005B3D4C" w:rsidP="005B3D4C">
      <w:pPr>
        <w:pStyle w:val="ListParagraph"/>
        <w:ind w:left="1701"/>
        <w:contextualSpacing/>
        <w:jc w:val="both"/>
        <w:rPr>
          <w:rFonts w:ascii="Arial" w:hAnsi="Arial" w:cs="Arial"/>
          <w:sz w:val="20"/>
          <w:szCs w:val="20"/>
        </w:rPr>
      </w:pPr>
      <w:r w:rsidRPr="009772D3">
        <w:rPr>
          <w:rFonts w:ascii="Arial" w:hAnsi="Arial" w:cs="Arial"/>
          <w:sz w:val="20"/>
          <w:szCs w:val="20"/>
        </w:rPr>
        <w:t>27.</w:t>
      </w:r>
      <w:r w:rsidRPr="009772D3">
        <w:rPr>
          <w:rFonts w:ascii="Arial" w:hAnsi="Arial" w:cs="Arial"/>
          <w:sz w:val="20"/>
          <w:szCs w:val="20"/>
        </w:rPr>
        <w:tab/>
        <w:t xml:space="preserve">Whilst one may speculate that the care she is likely to </w:t>
      </w:r>
      <w:r w:rsidR="003A215A" w:rsidRPr="009772D3">
        <w:rPr>
          <w:rFonts w:ascii="Arial" w:hAnsi="Arial" w:cs="Arial"/>
          <w:sz w:val="20"/>
          <w:szCs w:val="20"/>
        </w:rPr>
        <w:t>receive</w:t>
      </w:r>
      <w:r w:rsidRPr="009772D3">
        <w:rPr>
          <w:rFonts w:ascii="Arial" w:hAnsi="Arial" w:cs="Arial"/>
          <w:sz w:val="20"/>
          <w:szCs w:val="20"/>
        </w:rPr>
        <w:t xml:space="preserve"> from her mother would be preferable in some ways to that she might </w:t>
      </w:r>
      <w:r w:rsidR="003A215A" w:rsidRPr="009772D3">
        <w:rPr>
          <w:rFonts w:ascii="Arial" w:hAnsi="Arial" w:cs="Arial"/>
          <w:sz w:val="20"/>
          <w:szCs w:val="20"/>
        </w:rPr>
        <w:t>receive</w:t>
      </w:r>
      <w:r w:rsidRPr="009772D3">
        <w:rPr>
          <w:rFonts w:ascii="Arial" w:hAnsi="Arial" w:cs="Arial"/>
          <w:sz w:val="20"/>
          <w:szCs w:val="20"/>
        </w:rPr>
        <w:t xml:space="preserve"> from </w:t>
      </w:r>
      <w:r w:rsidR="003A215A" w:rsidRPr="009772D3">
        <w:rPr>
          <w:rFonts w:ascii="Arial" w:hAnsi="Arial" w:cs="Arial"/>
          <w:sz w:val="20"/>
          <w:szCs w:val="20"/>
        </w:rPr>
        <w:t>other</w:t>
      </w:r>
      <w:r w:rsidRPr="009772D3">
        <w:rPr>
          <w:rFonts w:ascii="Arial" w:hAnsi="Arial" w:cs="Arial"/>
          <w:sz w:val="20"/>
          <w:szCs w:val="20"/>
        </w:rPr>
        <w:t xml:space="preserve"> relatives, such as her uncle, her aunt etc, I find as a fact that a refusal to admit the appellant to the United </w:t>
      </w:r>
      <w:r w:rsidRPr="009772D3">
        <w:rPr>
          <w:rFonts w:ascii="Arial" w:hAnsi="Arial" w:cs="Arial"/>
          <w:sz w:val="20"/>
          <w:szCs w:val="20"/>
        </w:rPr>
        <w:lastRenderedPageBreak/>
        <w:t xml:space="preserve">Kingdom would not deprive her of the genuine enjoyment of the substance of the rights associated with her status as an EU </w:t>
      </w:r>
      <w:r w:rsidR="003A215A" w:rsidRPr="009772D3">
        <w:rPr>
          <w:rFonts w:ascii="Arial" w:hAnsi="Arial" w:cs="Arial"/>
          <w:sz w:val="20"/>
          <w:szCs w:val="20"/>
        </w:rPr>
        <w:t>citizen. As</w:t>
      </w:r>
      <w:r w:rsidRPr="009772D3">
        <w:rPr>
          <w:rFonts w:ascii="Arial" w:hAnsi="Arial" w:cs="Arial"/>
          <w:sz w:val="20"/>
          <w:szCs w:val="20"/>
        </w:rPr>
        <w:t xml:space="preserve"> I have already stated above, the decision in MA and SM established </w:t>
      </w:r>
      <w:r w:rsidR="003A215A" w:rsidRPr="009772D3">
        <w:rPr>
          <w:rFonts w:ascii="Arial" w:hAnsi="Arial" w:cs="Arial"/>
          <w:sz w:val="20"/>
          <w:szCs w:val="20"/>
        </w:rPr>
        <w:t>that</w:t>
      </w:r>
      <w:r w:rsidRPr="009772D3">
        <w:rPr>
          <w:rFonts w:ascii="Arial" w:hAnsi="Arial" w:cs="Arial"/>
          <w:sz w:val="20"/>
          <w:szCs w:val="20"/>
        </w:rPr>
        <w:t xml:space="preserve"> “the </w:t>
      </w:r>
      <w:r w:rsidR="003A215A" w:rsidRPr="009772D3">
        <w:rPr>
          <w:rFonts w:ascii="Arial" w:hAnsi="Arial" w:cs="Arial"/>
          <w:sz w:val="20"/>
          <w:szCs w:val="20"/>
        </w:rPr>
        <w:t>right</w:t>
      </w:r>
      <w:r w:rsidRPr="009772D3">
        <w:rPr>
          <w:rFonts w:ascii="Arial" w:hAnsi="Arial" w:cs="Arial"/>
          <w:sz w:val="20"/>
          <w:szCs w:val="20"/>
        </w:rPr>
        <w:t xml:space="preserve"> of residence is a right to reside in the territory of the EU. It is not a righto any particular quality of life or to any particular standard of living.”</w:t>
      </w:r>
      <w:r w:rsidR="00913AA7" w:rsidRPr="009772D3">
        <w:rPr>
          <w:rFonts w:ascii="Arial" w:hAnsi="Arial" w:cs="Arial"/>
          <w:sz w:val="20"/>
          <w:szCs w:val="20"/>
        </w:rPr>
        <w:t xml:space="preserve"> </w:t>
      </w:r>
    </w:p>
    <w:p w:rsidR="009772D3" w:rsidRDefault="009772D3" w:rsidP="005B3D4C">
      <w:pPr>
        <w:contextualSpacing/>
        <w:jc w:val="both"/>
        <w:rPr>
          <w:rFonts w:ascii="Arial" w:hAnsi="Arial" w:cs="Arial"/>
        </w:rPr>
      </w:pPr>
    </w:p>
    <w:p w:rsidR="005E5319" w:rsidRDefault="009772D3" w:rsidP="009772D3">
      <w:pPr>
        <w:pStyle w:val="ListParagraph"/>
        <w:numPr>
          <w:ilvl w:val="0"/>
          <w:numId w:val="28"/>
        </w:numPr>
        <w:contextualSpacing/>
        <w:jc w:val="both"/>
        <w:rPr>
          <w:rFonts w:ascii="Arial" w:hAnsi="Arial" w:cs="Arial"/>
        </w:rPr>
      </w:pPr>
      <w:r>
        <w:rPr>
          <w:rFonts w:ascii="Arial" w:hAnsi="Arial" w:cs="Arial"/>
        </w:rPr>
        <w:t xml:space="preserve">The First-tier Tribunal Judge fails to </w:t>
      </w:r>
      <w:r w:rsidR="003A215A">
        <w:rPr>
          <w:rFonts w:ascii="Arial" w:hAnsi="Arial" w:cs="Arial"/>
        </w:rPr>
        <w:t>provide</w:t>
      </w:r>
      <w:r>
        <w:rPr>
          <w:rFonts w:ascii="Arial" w:hAnsi="Arial" w:cs="Arial"/>
        </w:rPr>
        <w:t xml:space="preserve"> any reasons why he has taken one part of the uncle’s evidence over the other when that evidence was contradictory: on the one ha</w:t>
      </w:r>
      <w:r w:rsidR="001B7C43">
        <w:rPr>
          <w:rFonts w:ascii="Arial" w:hAnsi="Arial" w:cs="Arial"/>
        </w:rPr>
        <w:t>n</w:t>
      </w:r>
      <w:r>
        <w:rPr>
          <w:rFonts w:ascii="Arial" w:hAnsi="Arial" w:cs="Arial"/>
        </w:rPr>
        <w:t xml:space="preserve">d the uncle said that the child would not come without her mother and on the other that she would. </w:t>
      </w:r>
      <w:r w:rsidR="003A215A">
        <w:rPr>
          <w:rFonts w:ascii="Arial" w:hAnsi="Arial" w:cs="Arial"/>
        </w:rPr>
        <w:t>Furthermore,</w:t>
      </w:r>
      <w:r>
        <w:rPr>
          <w:rFonts w:ascii="Arial" w:hAnsi="Arial" w:cs="Arial"/>
        </w:rPr>
        <w:t xml:space="preserve"> </w:t>
      </w:r>
      <w:r w:rsidR="003A215A">
        <w:rPr>
          <w:rFonts w:ascii="Arial" w:hAnsi="Arial" w:cs="Arial"/>
        </w:rPr>
        <w:t>he</w:t>
      </w:r>
      <w:r>
        <w:rPr>
          <w:rFonts w:ascii="Arial" w:hAnsi="Arial" w:cs="Arial"/>
        </w:rPr>
        <w:t xml:space="preserve"> failed to give any reason why he did not accept the appellant’s uncle’s evidence that the child would not come without the appellant. On a simple </w:t>
      </w:r>
      <w:r w:rsidR="003A215A">
        <w:rPr>
          <w:rFonts w:ascii="Arial" w:hAnsi="Arial" w:cs="Arial"/>
        </w:rPr>
        <w:t>calculation</w:t>
      </w:r>
      <w:r>
        <w:rPr>
          <w:rFonts w:ascii="Arial" w:hAnsi="Arial" w:cs="Arial"/>
        </w:rPr>
        <w:t xml:space="preserve"> as to </w:t>
      </w:r>
      <w:r w:rsidR="00753DB5">
        <w:rPr>
          <w:rFonts w:ascii="Arial" w:hAnsi="Arial" w:cs="Arial"/>
        </w:rPr>
        <w:t xml:space="preserve">how much was said, </w:t>
      </w:r>
      <w:r w:rsidR="003A215A">
        <w:rPr>
          <w:rFonts w:ascii="Arial" w:hAnsi="Arial" w:cs="Arial"/>
        </w:rPr>
        <w:t>more</w:t>
      </w:r>
      <w:r w:rsidR="00753DB5">
        <w:rPr>
          <w:rFonts w:ascii="Arial" w:hAnsi="Arial" w:cs="Arial"/>
        </w:rPr>
        <w:t xml:space="preserve"> was said to conclude </w:t>
      </w:r>
      <w:r w:rsidR="003A215A">
        <w:rPr>
          <w:rFonts w:ascii="Arial" w:hAnsi="Arial" w:cs="Arial"/>
        </w:rPr>
        <w:t>that</w:t>
      </w:r>
      <w:r w:rsidR="00753DB5">
        <w:rPr>
          <w:rFonts w:ascii="Arial" w:hAnsi="Arial" w:cs="Arial"/>
        </w:rPr>
        <w:t xml:space="preserve"> the child would not come without her mother than that she would. But of even greater moment is </w:t>
      </w:r>
      <w:r w:rsidR="00212A0C">
        <w:rPr>
          <w:rFonts w:ascii="Arial" w:hAnsi="Arial" w:cs="Arial"/>
        </w:rPr>
        <w:t>that</w:t>
      </w:r>
      <w:r w:rsidR="00753DB5">
        <w:rPr>
          <w:rFonts w:ascii="Arial" w:hAnsi="Arial" w:cs="Arial"/>
        </w:rPr>
        <w:t xml:space="preserve"> the decision of the judge fails totally to take any account of the best </w:t>
      </w:r>
      <w:r w:rsidR="00212A0C">
        <w:rPr>
          <w:rFonts w:ascii="Arial" w:hAnsi="Arial" w:cs="Arial"/>
        </w:rPr>
        <w:t>interests</w:t>
      </w:r>
      <w:r w:rsidR="00753DB5">
        <w:rPr>
          <w:rFonts w:ascii="Arial" w:hAnsi="Arial" w:cs="Arial"/>
        </w:rPr>
        <w:t xml:space="preserve"> of the child</w:t>
      </w:r>
      <w:r w:rsidR="00212A0C">
        <w:rPr>
          <w:rFonts w:ascii="Arial" w:hAnsi="Arial" w:cs="Arial"/>
        </w:rPr>
        <w:t xml:space="preserve"> or who the primary carer of the child is</w:t>
      </w:r>
      <w:r w:rsidR="00753DB5">
        <w:rPr>
          <w:rFonts w:ascii="Arial" w:hAnsi="Arial" w:cs="Arial"/>
        </w:rPr>
        <w:t xml:space="preserve">. The starting </w:t>
      </w:r>
      <w:r w:rsidR="00212A0C">
        <w:rPr>
          <w:rFonts w:ascii="Arial" w:hAnsi="Arial" w:cs="Arial"/>
        </w:rPr>
        <w:t>point</w:t>
      </w:r>
      <w:r w:rsidR="00753DB5">
        <w:rPr>
          <w:rFonts w:ascii="Arial" w:hAnsi="Arial" w:cs="Arial"/>
        </w:rPr>
        <w:t xml:space="preserve">, as always, is </w:t>
      </w:r>
      <w:r w:rsidR="00212A0C">
        <w:rPr>
          <w:rFonts w:ascii="Arial" w:hAnsi="Arial" w:cs="Arial"/>
        </w:rPr>
        <w:t>that</w:t>
      </w:r>
      <w:r w:rsidR="00753DB5">
        <w:rPr>
          <w:rFonts w:ascii="Arial" w:hAnsi="Arial" w:cs="Arial"/>
        </w:rPr>
        <w:t xml:space="preserve"> the best interest of the child </w:t>
      </w:r>
      <w:r w:rsidR="002B736C">
        <w:rPr>
          <w:rFonts w:ascii="Arial" w:hAnsi="Arial" w:cs="Arial"/>
        </w:rPr>
        <w:t>is</w:t>
      </w:r>
      <w:r w:rsidR="00753DB5">
        <w:rPr>
          <w:rFonts w:ascii="Arial" w:hAnsi="Arial" w:cs="Arial"/>
        </w:rPr>
        <w:t xml:space="preserve"> to be with her parents. This </w:t>
      </w:r>
      <w:r w:rsidR="00212A0C">
        <w:rPr>
          <w:rFonts w:ascii="Arial" w:hAnsi="Arial" w:cs="Arial"/>
        </w:rPr>
        <w:t>child’s</w:t>
      </w:r>
      <w:r w:rsidR="00753DB5">
        <w:rPr>
          <w:rFonts w:ascii="Arial" w:hAnsi="Arial" w:cs="Arial"/>
        </w:rPr>
        <w:t xml:space="preserve"> father is dead. She has lived </w:t>
      </w:r>
      <w:r w:rsidR="00753DB5" w:rsidRPr="001B7C43">
        <w:rPr>
          <w:rFonts w:ascii="Arial" w:hAnsi="Arial" w:cs="Arial"/>
          <w:i/>
        </w:rPr>
        <w:t>all</w:t>
      </w:r>
      <w:r w:rsidR="00753DB5">
        <w:rPr>
          <w:rFonts w:ascii="Arial" w:hAnsi="Arial" w:cs="Arial"/>
        </w:rPr>
        <w:t xml:space="preserve"> her life with her mother and the undisputed evidence </w:t>
      </w:r>
      <w:r w:rsidR="00212A0C">
        <w:rPr>
          <w:rFonts w:ascii="Arial" w:hAnsi="Arial" w:cs="Arial"/>
        </w:rPr>
        <w:t>before the</w:t>
      </w:r>
      <w:r w:rsidR="00753DB5">
        <w:rPr>
          <w:rFonts w:ascii="Arial" w:hAnsi="Arial" w:cs="Arial"/>
        </w:rPr>
        <w:t xml:space="preserve"> First-tier Tribunal Judge was that the mother cared for her. The uncle provided financial support and he</w:t>
      </w:r>
      <w:r w:rsidR="002B736C">
        <w:rPr>
          <w:rFonts w:ascii="Arial" w:hAnsi="Arial" w:cs="Arial"/>
        </w:rPr>
        <w:t>r</w:t>
      </w:r>
      <w:r w:rsidR="00753DB5">
        <w:rPr>
          <w:rFonts w:ascii="Arial" w:hAnsi="Arial" w:cs="Arial"/>
        </w:rPr>
        <w:t xml:space="preserve"> and </w:t>
      </w:r>
      <w:r w:rsidR="002B736C">
        <w:rPr>
          <w:rFonts w:ascii="Arial" w:hAnsi="Arial" w:cs="Arial"/>
        </w:rPr>
        <w:t xml:space="preserve">he and </w:t>
      </w:r>
      <w:r w:rsidR="00753DB5">
        <w:rPr>
          <w:rFonts w:ascii="Arial" w:hAnsi="Arial" w:cs="Arial"/>
        </w:rPr>
        <w:t>the child’s uncle had a relationship with the child</w:t>
      </w:r>
      <w:r w:rsidR="002B736C">
        <w:rPr>
          <w:rFonts w:ascii="Arial" w:hAnsi="Arial" w:cs="Arial"/>
        </w:rPr>
        <w:t xml:space="preserve">. </w:t>
      </w:r>
      <w:r w:rsidR="005E5319">
        <w:rPr>
          <w:rFonts w:ascii="Arial" w:hAnsi="Arial" w:cs="Arial"/>
        </w:rPr>
        <w:t>B</w:t>
      </w:r>
      <w:r w:rsidR="002B736C">
        <w:rPr>
          <w:rFonts w:ascii="Arial" w:hAnsi="Arial" w:cs="Arial"/>
        </w:rPr>
        <w:t>ut</w:t>
      </w:r>
      <w:r w:rsidR="00753DB5">
        <w:rPr>
          <w:rFonts w:ascii="Arial" w:hAnsi="Arial" w:cs="Arial"/>
        </w:rPr>
        <w:t xml:space="preserve"> it cannot conceivably be concluded f</w:t>
      </w:r>
      <w:r w:rsidR="005E5319">
        <w:rPr>
          <w:rFonts w:ascii="Arial" w:hAnsi="Arial" w:cs="Arial"/>
        </w:rPr>
        <w:t>rom</w:t>
      </w:r>
      <w:r w:rsidR="00753DB5">
        <w:rPr>
          <w:rFonts w:ascii="Arial" w:hAnsi="Arial" w:cs="Arial"/>
        </w:rPr>
        <w:t xml:space="preserve"> </w:t>
      </w:r>
      <w:r w:rsidR="00212A0C">
        <w:rPr>
          <w:rFonts w:ascii="Arial" w:hAnsi="Arial" w:cs="Arial"/>
        </w:rPr>
        <w:t>that</w:t>
      </w:r>
      <w:r w:rsidR="00753DB5">
        <w:rPr>
          <w:rFonts w:ascii="Arial" w:hAnsi="Arial" w:cs="Arial"/>
        </w:rPr>
        <w:t xml:space="preserve"> that the rela</w:t>
      </w:r>
      <w:r w:rsidR="00212A0C">
        <w:rPr>
          <w:rFonts w:ascii="Arial" w:hAnsi="Arial" w:cs="Arial"/>
        </w:rPr>
        <w:t>tionship</w:t>
      </w:r>
      <w:r w:rsidR="00753DB5">
        <w:rPr>
          <w:rFonts w:ascii="Arial" w:hAnsi="Arial" w:cs="Arial"/>
        </w:rPr>
        <w:t xml:space="preserve"> was that of a </w:t>
      </w:r>
      <w:r w:rsidR="00212A0C">
        <w:rPr>
          <w:rFonts w:ascii="Arial" w:hAnsi="Arial" w:cs="Arial"/>
        </w:rPr>
        <w:t xml:space="preserve">primary </w:t>
      </w:r>
      <w:r w:rsidR="00753DB5">
        <w:rPr>
          <w:rFonts w:ascii="Arial" w:hAnsi="Arial" w:cs="Arial"/>
        </w:rPr>
        <w:t>carer</w:t>
      </w:r>
      <w:r w:rsidR="00212A0C">
        <w:rPr>
          <w:rFonts w:ascii="Arial" w:hAnsi="Arial" w:cs="Arial"/>
        </w:rPr>
        <w:t xml:space="preserve"> or even a </w:t>
      </w:r>
      <w:proofErr w:type="spellStart"/>
      <w:r w:rsidR="00212A0C">
        <w:rPr>
          <w:rFonts w:ascii="Arial" w:hAnsi="Arial" w:cs="Arial"/>
        </w:rPr>
        <w:t>carer</w:t>
      </w:r>
      <w:proofErr w:type="spellEnd"/>
      <w:r w:rsidR="002B736C">
        <w:rPr>
          <w:rFonts w:ascii="Arial" w:hAnsi="Arial" w:cs="Arial"/>
        </w:rPr>
        <w:t xml:space="preserve">. </w:t>
      </w:r>
      <w:r w:rsidR="00212A0C">
        <w:rPr>
          <w:rFonts w:ascii="Arial" w:hAnsi="Arial" w:cs="Arial"/>
        </w:rPr>
        <w:t>Caring</w:t>
      </w:r>
      <w:r w:rsidR="002B736C">
        <w:rPr>
          <w:rFonts w:ascii="Arial" w:hAnsi="Arial" w:cs="Arial"/>
        </w:rPr>
        <w:t xml:space="preserve"> for a child is far,</w:t>
      </w:r>
      <w:r w:rsidR="005E5319">
        <w:rPr>
          <w:rFonts w:ascii="Arial" w:hAnsi="Arial" w:cs="Arial"/>
        </w:rPr>
        <w:t xml:space="preserve"> </w:t>
      </w:r>
      <w:r w:rsidR="002B736C">
        <w:rPr>
          <w:rFonts w:ascii="Arial" w:hAnsi="Arial" w:cs="Arial"/>
        </w:rPr>
        <w:t>far more than financial support and being an uncle</w:t>
      </w:r>
      <w:r w:rsidR="005E5319">
        <w:rPr>
          <w:rFonts w:ascii="Arial" w:hAnsi="Arial" w:cs="Arial"/>
        </w:rPr>
        <w:t>, no matter whether the uncle lived in the same household or not. To displace the best interest of the child being with her mother</w:t>
      </w:r>
      <w:r w:rsidR="001B7C43">
        <w:rPr>
          <w:rFonts w:ascii="Arial" w:hAnsi="Arial" w:cs="Arial"/>
        </w:rPr>
        <w:t>,</w:t>
      </w:r>
      <w:r w:rsidR="005E5319">
        <w:rPr>
          <w:rFonts w:ascii="Arial" w:hAnsi="Arial" w:cs="Arial"/>
        </w:rPr>
        <w:t xml:space="preserve"> evidence is required. There was none in this case. There was nothing from the mother to say she would permit her daughter to travel to and reside in the UK without her never mind that it would be in her best interest to do so.</w:t>
      </w:r>
      <w:r w:rsidR="001B7C43">
        <w:rPr>
          <w:rFonts w:ascii="Arial" w:hAnsi="Arial" w:cs="Arial"/>
        </w:rPr>
        <w:t xml:space="preserve"> Furthermore, the judge did not make a finding that the child would come to the UK without her mother but merely said this </w:t>
      </w:r>
      <w:r w:rsidR="001B7C43" w:rsidRPr="001B7C43">
        <w:rPr>
          <w:rFonts w:ascii="Arial" w:hAnsi="Arial" w:cs="Arial"/>
          <w:i/>
        </w:rPr>
        <w:t>may</w:t>
      </w:r>
      <w:r w:rsidR="001B7C43">
        <w:rPr>
          <w:rFonts w:ascii="Arial" w:hAnsi="Arial" w:cs="Arial"/>
        </w:rPr>
        <w:t xml:space="preserve"> happen and </w:t>
      </w:r>
      <w:r w:rsidR="001B7C43" w:rsidRPr="001B7C43">
        <w:rPr>
          <w:rFonts w:ascii="Arial" w:hAnsi="Arial" w:cs="Arial"/>
          <w:i/>
        </w:rPr>
        <w:t>could</w:t>
      </w:r>
      <w:r w:rsidR="001B7C43">
        <w:rPr>
          <w:rFonts w:ascii="Arial" w:hAnsi="Arial" w:cs="Arial"/>
        </w:rPr>
        <w:t xml:space="preserve"> happen. This is inadequate. </w:t>
      </w:r>
    </w:p>
    <w:p w:rsidR="001B7C43" w:rsidRDefault="001B7C43" w:rsidP="001B7C43">
      <w:pPr>
        <w:pStyle w:val="ListParagraph"/>
        <w:ind w:left="1560"/>
        <w:contextualSpacing/>
        <w:jc w:val="both"/>
        <w:rPr>
          <w:rFonts w:ascii="Arial" w:hAnsi="Arial" w:cs="Arial"/>
        </w:rPr>
      </w:pPr>
    </w:p>
    <w:p w:rsidR="005E5319" w:rsidRDefault="00FB37B6" w:rsidP="009772D3">
      <w:pPr>
        <w:pStyle w:val="ListParagraph"/>
        <w:numPr>
          <w:ilvl w:val="0"/>
          <w:numId w:val="28"/>
        </w:numPr>
        <w:contextualSpacing/>
        <w:jc w:val="both"/>
        <w:rPr>
          <w:rFonts w:ascii="Arial" w:hAnsi="Arial" w:cs="Arial"/>
        </w:rPr>
      </w:pPr>
      <w:r>
        <w:rPr>
          <w:rFonts w:ascii="Arial" w:hAnsi="Arial" w:cs="Arial"/>
        </w:rPr>
        <w:t xml:space="preserve">In </w:t>
      </w:r>
      <w:r w:rsidRPr="00956149">
        <w:rPr>
          <w:rFonts w:ascii="Arial" w:hAnsi="Arial" w:cs="Arial"/>
          <w:i/>
        </w:rPr>
        <w:t>MA and SM (Zambrano: EU children outside the UK) Iran</w:t>
      </w:r>
      <w:r>
        <w:rPr>
          <w:rFonts w:ascii="Arial" w:hAnsi="Arial" w:cs="Arial"/>
        </w:rPr>
        <w:t xml:space="preserve"> [2013] UKUT 00380 (IAC) there was a clear finding that the child in that case would travel to the UK without </w:t>
      </w:r>
      <w:r w:rsidR="00956149">
        <w:rPr>
          <w:rFonts w:ascii="Arial" w:hAnsi="Arial" w:cs="Arial"/>
        </w:rPr>
        <w:t xml:space="preserve">his mother. That is simply not the case here. </w:t>
      </w:r>
      <w:r w:rsidR="005E5319">
        <w:rPr>
          <w:rFonts w:ascii="Arial" w:hAnsi="Arial" w:cs="Arial"/>
        </w:rPr>
        <w:t xml:space="preserve">The First-tier Tribunal Judge has not only failed to give any or any adequate reasons for finding the child would </w:t>
      </w:r>
      <w:r w:rsidR="00212A0C">
        <w:rPr>
          <w:rFonts w:ascii="Arial" w:hAnsi="Arial" w:cs="Arial"/>
        </w:rPr>
        <w:t>travel</w:t>
      </w:r>
      <w:r w:rsidR="005E5319">
        <w:rPr>
          <w:rFonts w:ascii="Arial" w:hAnsi="Arial" w:cs="Arial"/>
        </w:rPr>
        <w:t xml:space="preserve"> to the UK without her mother but has failed to </w:t>
      </w:r>
      <w:r w:rsidR="00212A0C">
        <w:rPr>
          <w:rFonts w:ascii="Arial" w:hAnsi="Arial" w:cs="Arial"/>
        </w:rPr>
        <w:t>properly</w:t>
      </w:r>
      <w:r w:rsidR="005E5319">
        <w:rPr>
          <w:rFonts w:ascii="Arial" w:hAnsi="Arial" w:cs="Arial"/>
        </w:rPr>
        <w:t xml:space="preserve"> consider the child’s best interest</w:t>
      </w:r>
      <w:r w:rsidR="001B7C43">
        <w:rPr>
          <w:rFonts w:ascii="Arial" w:hAnsi="Arial" w:cs="Arial"/>
        </w:rPr>
        <w:t>s</w:t>
      </w:r>
      <w:r w:rsidR="005E5319">
        <w:rPr>
          <w:rFonts w:ascii="Arial" w:hAnsi="Arial" w:cs="Arial"/>
        </w:rPr>
        <w:t>, if at all.</w:t>
      </w:r>
    </w:p>
    <w:p w:rsidR="00956149" w:rsidRDefault="00956149" w:rsidP="00956149">
      <w:pPr>
        <w:pStyle w:val="ListParagraph"/>
        <w:ind w:left="1560"/>
        <w:contextualSpacing/>
        <w:jc w:val="both"/>
        <w:rPr>
          <w:rFonts w:ascii="Arial" w:hAnsi="Arial" w:cs="Arial"/>
        </w:rPr>
      </w:pPr>
    </w:p>
    <w:p w:rsidR="00956149" w:rsidRDefault="00956149" w:rsidP="009772D3">
      <w:pPr>
        <w:pStyle w:val="ListParagraph"/>
        <w:numPr>
          <w:ilvl w:val="0"/>
          <w:numId w:val="28"/>
        </w:numPr>
        <w:contextualSpacing/>
        <w:jc w:val="both"/>
        <w:rPr>
          <w:rFonts w:ascii="Arial" w:hAnsi="Arial" w:cs="Arial"/>
        </w:rPr>
      </w:pPr>
      <w:r>
        <w:rPr>
          <w:rFonts w:ascii="Arial" w:hAnsi="Arial" w:cs="Arial"/>
        </w:rPr>
        <w:t>The First-tier Tribunal Judge materially erred in law in his findings that led to the decision to dismiss the appeal against the refusal of a derivat</w:t>
      </w:r>
      <w:r w:rsidR="001B7C43">
        <w:rPr>
          <w:rFonts w:ascii="Arial" w:hAnsi="Arial" w:cs="Arial"/>
        </w:rPr>
        <w:t>ive</w:t>
      </w:r>
      <w:r>
        <w:rPr>
          <w:rFonts w:ascii="Arial" w:hAnsi="Arial" w:cs="Arial"/>
        </w:rPr>
        <w:t xml:space="preserve"> residence card. It </w:t>
      </w:r>
      <w:r w:rsidR="00212A0C">
        <w:rPr>
          <w:rFonts w:ascii="Arial" w:hAnsi="Arial" w:cs="Arial"/>
        </w:rPr>
        <w:t>follows</w:t>
      </w:r>
      <w:r>
        <w:rPr>
          <w:rFonts w:ascii="Arial" w:hAnsi="Arial" w:cs="Arial"/>
        </w:rPr>
        <w:t xml:space="preserve"> </w:t>
      </w:r>
      <w:r w:rsidR="00212A0C">
        <w:rPr>
          <w:rFonts w:ascii="Arial" w:hAnsi="Arial" w:cs="Arial"/>
        </w:rPr>
        <w:t>the</w:t>
      </w:r>
      <w:r>
        <w:rPr>
          <w:rFonts w:ascii="Arial" w:hAnsi="Arial" w:cs="Arial"/>
        </w:rPr>
        <w:t xml:space="preserve"> decision to refuse the Article 8 appeal</w:t>
      </w:r>
      <w:r w:rsidR="001B7C43">
        <w:rPr>
          <w:rFonts w:ascii="Arial" w:hAnsi="Arial" w:cs="Arial"/>
        </w:rPr>
        <w:t>, in so far as there was one,</w:t>
      </w:r>
      <w:r>
        <w:rPr>
          <w:rFonts w:ascii="Arial" w:hAnsi="Arial" w:cs="Arial"/>
        </w:rPr>
        <w:t xml:space="preserve"> was materially flawed. I set aside the decision to be remade.</w:t>
      </w:r>
    </w:p>
    <w:p w:rsidR="00956149" w:rsidRPr="00956149" w:rsidRDefault="00956149" w:rsidP="00956149">
      <w:pPr>
        <w:pStyle w:val="ListParagraph"/>
        <w:rPr>
          <w:rFonts w:ascii="Arial" w:hAnsi="Arial" w:cs="Arial"/>
        </w:rPr>
      </w:pPr>
    </w:p>
    <w:p w:rsidR="00956149" w:rsidRPr="001B7C43" w:rsidRDefault="00956149" w:rsidP="001B7C43">
      <w:pPr>
        <w:pStyle w:val="ListParagraph"/>
        <w:ind w:left="1560"/>
        <w:contextualSpacing/>
        <w:jc w:val="both"/>
        <w:rPr>
          <w:rFonts w:ascii="Arial" w:hAnsi="Arial" w:cs="Arial"/>
          <w:b/>
        </w:rPr>
      </w:pPr>
      <w:r w:rsidRPr="001B7C43">
        <w:rPr>
          <w:rFonts w:ascii="Arial" w:hAnsi="Arial" w:cs="Arial"/>
          <w:b/>
        </w:rPr>
        <w:t>Remaking the decision</w:t>
      </w:r>
    </w:p>
    <w:p w:rsidR="00956149" w:rsidRPr="00956149" w:rsidRDefault="00956149" w:rsidP="00956149">
      <w:pPr>
        <w:pStyle w:val="ListParagraph"/>
        <w:rPr>
          <w:rFonts w:ascii="Arial" w:hAnsi="Arial" w:cs="Arial"/>
        </w:rPr>
      </w:pPr>
    </w:p>
    <w:p w:rsidR="00956149" w:rsidRDefault="00956149" w:rsidP="009772D3">
      <w:pPr>
        <w:pStyle w:val="ListParagraph"/>
        <w:numPr>
          <w:ilvl w:val="0"/>
          <w:numId w:val="28"/>
        </w:numPr>
        <w:contextualSpacing/>
        <w:jc w:val="both"/>
        <w:rPr>
          <w:rFonts w:ascii="Arial" w:hAnsi="Arial" w:cs="Arial"/>
        </w:rPr>
      </w:pPr>
      <w:r>
        <w:rPr>
          <w:rFonts w:ascii="Arial" w:hAnsi="Arial" w:cs="Arial"/>
        </w:rPr>
        <w:t xml:space="preserve">Both parties agreed that if I set aside the decision of the First-tier Tribunal Judge I could proceed to remake the decision </w:t>
      </w:r>
      <w:r w:rsidR="00212A0C">
        <w:rPr>
          <w:rFonts w:ascii="Arial" w:hAnsi="Arial" w:cs="Arial"/>
        </w:rPr>
        <w:t>based on</w:t>
      </w:r>
      <w:r>
        <w:rPr>
          <w:rFonts w:ascii="Arial" w:hAnsi="Arial" w:cs="Arial"/>
        </w:rPr>
        <w:t xml:space="preserve"> the evidence presently before me; </w:t>
      </w:r>
      <w:r w:rsidR="00212A0C">
        <w:rPr>
          <w:rFonts w:ascii="Arial" w:hAnsi="Arial" w:cs="Arial"/>
        </w:rPr>
        <w:t>there was</w:t>
      </w:r>
      <w:r>
        <w:rPr>
          <w:rFonts w:ascii="Arial" w:hAnsi="Arial" w:cs="Arial"/>
        </w:rPr>
        <w:t xml:space="preserve"> no need to </w:t>
      </w:r>
      <w:r w:rsidR="00212A0C">
        <w:rPr>
          <w:rFonts w:ascii="Arial" w:hAnsi="Arial" w:cs="Arial"/>
        </w:rPr>
        <w:t>further</w:t>
      </w:r>
      <w:r>
        <w:rPr>
          <w:rFonts w:ascii="Arial" w:hAnsi="Arial" w:cs="Arial"/>
        </w:rPr>
        <w:t xml:space="preserve"> evidence</w:t>
      </w:r>
      <w:r w:rsidR="002B736C">
        <w:rPr>
          <w:rFonts w:ascii="Arial" w:hAnsi="Arial" w:cs="Arial"/>
        </w:rPr>
        <w:t>.</w:t>
      </w:r>
    </w:p>
    <w:p w:rsidR="00956149" w:rsidRPr="00956149" w:rsidRDefault="00956149" w:rsidP="00956149">
      <w:pPr>
        <w:pStyle w:val="ListParagraph"/>
        <w:rPr>
          <w:rFonts w:ascii="Arial" w:hAnsi="Arial" w:cs="Arial"/>
        </w:rPr>
      </w:pPr>
    </w:p>
    <w:p w:rsidR="00956149" w:rsidRDefault="00956149" w:rsidP="009772D3">
      <w:pPr>
        <w:pStyle w:val="ListParagraph"/>
        <w:numPr>
          <w:ilvl w:val="0"/>
          <w:numId w:val="28"/>
        </w:numPr>
        <w:contextualSpacing/>
        <w:jc w:val="both"/>
        <w:rPr>
          <w:rFonts w:ascii="Arial" w:hAnsi="Arial" w:cs="Arial"/>
        </w:rPr>
      </w:pPr>
      <w:r>
        <w:rPr>
          <w:rFonts w:ascii="Arial" w:hAnsi="Arial" w:cs="Arial"/>
        </w:rPr>
        <w:t xml:space="preserve">The head note of </w:t>
      </w:r>
      <w:r w:rsidRPr="0015186A">
        <w:rPr>
          <w:rFonts w:ascii="Arial" w:hAnsi="Arial" w:cs="Arial"/>
          <w:i/>
        </w:rPr>
        <w:t>MA and SM</w:t>
      </w:r>
      <w:r>
        <w:rPr>
          <w:rFonts w:ascii="Arial" w:hAnsi="Arial" w:cs="Arial"/>
        </w:rPr>
        <w:t xml:space="preserve"> reads</w:t>
      </w:r>
    </w:p>
    <w:p w:rsidR="00956149" w:rsidRPr="00956149" w:rsidRDefault="00956149" w:rsidP="00956149">
      <w:pPr>
        <w:pStyle w:val="ListParagraph"/>
        <w:rPr>
          <w:rFonts w:ascii="Arial" w:hAnsi="Arial" w:cs="Arial"/>
        </w:rPr>
      </w:pPr>
    </w:p>
    <w:p w:rsidR="0015186A" w:rsidRPr="0015186A" w:rsidRDefault="0015186A" w:rsidP="0015186A">
      <w:pPr>
        <w:pStyle w:val="ListParagraph"/>
        <w:ind w:left="1701"/>
        <w:contextualSpacing/>
        <w:jc w:val="both"/>
        <w:rPr>
          <w:rFonts w:ascii="Arial" w:hAnsi="Arial" w:cs="Arial"/>
          <w:sz w:val="20"/>
          <w:szCs w:val="20"/>
        </w:rPr>
      </w:pPr>
      <w:r w:rsidRPr="0015186A">
        <w:rPr>
          <w:rFonts w:ascii="Arial" w:hAnsi="Arial" w:cs="Arial"/>
          <w:sz w:val="20"/>
          <w:szCs w:val="20"/>
        </w:rPr>
        <w:t>(1)</w:t>
      </w:r>
      <w:r w:rsidRPr="0015186A">
        <w:rPr>
          <w:rFonts w:ascii="Arial" w:hAnsi="Arial" w:cs="Arial"/>
          <w:sz w:val="20"/>
          <w:szCs w:val="20"/>
        </w:rPr>
        <w:tab/>
        <w:t>In EU law terms there is no reason why the decision in Zambrano could not in principle be relied upon by the parent, or other primary carer, of a minor EU national living outside the EU as long as it is the intention of the parent, or primary carer, to accompany the EU national child to his/her country of nationality, in the instant appeals that being the United Kingdom. To conclude otherwise would deny access, without justification, to a whole class of EU citizens to rights they are entitled to by virtue of their citizenship.</w:t>
      </w:r>
    </w:p>
    <w:p w:rsidR="002B736C" w:rsidRDefault="0015186A" w:rsidP="0015186A">
      <w:pPr>
        <w:pStyle w:val="ListParagraph"/>
        <w:ind w:left="1701"/>
        <w:contextualSpacing/>
        <w:jc w:val="both"/>
        <w:rPr>
          <w:rFonts w:ascii="Arial" w:hAnsi="Arial" w:cs="Arial"/>
        </w:rPr>
      </w:pPr>
      <w:r w:rsidRPr="0015186A">
        <w:rPr>
          <w:rFonts w:ascii="Arial" w:hAnsi="Arial" w:cs="Arial"/>
          <w:sz w:val="20"/>
          <w:szCs w:val="20"/>
        </w:rPr>
        <w:t>(2)</w:t>
      </w:r>
      <w:r w:rsidRPr="0015186A">
        <w:rPr>
          <w:rFonts w:ascii="Arial" w:hAnsi="Arial" w:cs="Arial"/>
          <w:sz w:val="20"/>
          <w:szCs w:val="20"/>
        </w:rPr>
        <w:tab/>
        <w:t>The above conclusion is fortified by the terms of The Immigration (European Economic Area) (Amendment) (No.2) Regulations 2012 (SI 2012/2560), brought into force on 8 November 2012. Paragraphs 2 and 3 of the Schedule to the Regulations give effect to the CJEU’s decision in Zambrano by amending regulations 11 and 15A of the Immigration (European Economic Area) Regulations 2006 in order to confer rights of entry and residence on the primary carer of a British citizen who is joining the British citizen in, or accompanying the British citizen to [regulations 11(5)(e) and 15A(4A)], the United Kingdom and where the denial of such a right of residence would prevent the British citizen from being able to reside in the United Kingdom or in an EEA State.</w:t>
      </w:r>
      <w:r w:rsidRPr="0015186A">
        <w:rPr>
          <w:rFonts w:ascii="Arial" w:hAnsi="Arial" w:cs="Arial"/>
        </w:rPr>
        <w:t xml:space="preserve"> </w:t>
      </w:r>
      <w:r w:rsidR="002B736C">
        <w:rPr>
          <w:rFonts w:ascii="Arial" w:hAnsi="Arial" w:cs="Arial"/>
        </w:rPr>
        <w:t xml:space="preserve"> </w:t>
      </w:r>
    </w:p>
    <w:p w:rsidR="002B736C" w:rsidRDefault="002B736C" w:rsidP="002B736C">
      <w:pPr>
        <w:pStyle w:val="ListParagraph"/>
        <w:ind w:left="1560"/>
        <w:contextualSpacing/>
        <w:jc w:val="both"/>
        <w:rPr>
          <w:rFonts w:ascii="Arial" w:hAnsi="Arial" w:cs="Arial"/>
        </w:rPr>
      </w:pPr>
    </w:p>
    <w:p w:rsidR="0070250A" w:rsidRDefault="0015186A" w:rsidP="009772D3">
      <w:pPr>
        <w:pStyle w:val="ListParagraph"/>
        <w:numPr>
          <w:ilvl w:val="0"/>
          <w:numId w:val="28"/>
        </w:numPr>
        <w:contextualSpacing/>
        <w:jc w:val="both"/>
        <w:rPr>
          <w:rFonts w:ascii="Arial" w:hAnsi="Arial" w:cs="Arial"/>
        </w:rPr>
      </w:pPr>
      <w:r>
        <w:rPr>
          <w:rFonts w:ascii="Arial" w:hAnsi="Arial" w:cs="Arial"/>
        </w:rPr>
        <w:t xml:space="preserve">Mr Melvin did not seek to distinguish </w:t>
      </w:r>
      <w:r w:rsidRPr="0015186A">
        <w:rPr>
          <w:rFonts w:ascii="Arial" w:hAnsi="Arial" w:cs="Arial"/>
          <w:i/>
        </w:rPr>
        <w:t>MA and SM</w:t>
      </w:r>
      <w:r>
        <w:rPr>
          <w:rFonts w:ascii="Arial" w:hAnsi="Arial" w:cs="Arial"/>
        </w:rPr>
        <w:t xml:space="preserve">. </w:t>
      </w:r>
      <w:r w:rsidR="0070250A">
        <w:rPr>
          <w:rFonts w:ascii="Arial" w:hAnsi="Arial" w:cs="Arial"/>
        </w:rPr>
        <w:t xml:space="preserve">He submitted that there was very little evidence of emotional bonds or </w:t>
      </w:r>
      <w:r w:rsidR="001B7C43">
        <w:rPr>
          <w:rFonts w:ascii="Arial" w:hAnsi="Arial" w:cs="Arial"/>
        </w:rPr>
        <w:t xml:space="preserve">as to </w:t>
      </w:r>
      <w:r w:rsidR="0070250A">
        <w:rPr>
          <w:rFonts w:ascii="Arial" w:hAnsi="Arial" w:cs="Arial"/>
        </w:rPr>
        <w:t>the situation in Pakistan, tha</w:t>
      </w:r>
      <w:r w:rsidR="00D2188B">
        <w:rPr>
          <w:rFonts w:ascii="Arial" w:hAnsi="Arial" w:cs="Arial"/>
        </w:rPr>
        <w:t>t</w:t>
      </w:r>
      <w:r w:rsidR="0070250A">
        <w:rPr>
          <w:rFonts w:ascii="Arial" w:hAnsi="Arial" w:cs="Arial"/>
        </w:rPr>
        <w:t xml:space="preserve"> the appellant is financially supported by her uncle and is </w:t>
      </w:r>
      <w:r w:rsidR="00D2188B">
        <w:rPr>
          <w:rFonts w:ascii="Arial" w:hAnsi="Arial" w:cs="Arial"/>
        </w:rPr>
        <w:t>dependent</w:t>
      </w:r>
      <w:r w:rsidR="0070250A">
        <w:rPr>
          <w:rFonts w:ascii="Arial" w:hAnsi="Arial" w:cs="Arial"/>
        </w:rPr>
        <w:t xml:space="preserve"> upon him and t</w:t>
      </w:r>
      <w:r w:rsidR="00D2188B">
        <w:rPr>
          <w:rFonts w:ascii="Arial" w:hAnsi="Arial" w:cs="Arial"/>
        </w:rPr>
        <w:t>hat</w:t>
      </w:r>
      <w:r w:rsidR="0070250A">
        <w:rPr>
          <w:rFonts w:ascii="Arial" w:hAnsi="Arial" w:cs="Arial"/>
        </w:rPr>
        <w:t xml:space="preserve"> the evidence was </w:t>
      </w:r>
      <w:r w:rsidR="00D2188B">
        <w:rPr>
          <w:rFonts w:ascii="Arial" w:hAnsi="Arial" w:cs="Arial"/>
        </w:rPr>
        <w:t>that</w:t>
      </w:r>
      <w:r w:rsidR="0070250A">
        <w:rPr>
          <w:rFonts w:ascii="Arial" w:hAnsi="Arial" w:cs="Arial"/>
        </w:rPr>
        <w:t xml:space="preserve"> the child would come to the UK irrespective of whether the mother came.</w:t>
      </w:r>
    </w:p>
    <w:p w:rsidR="0070250A" w:rsidRDefault="0070250A" w:rsidP="0070250A">
      <w:pPr>
        <w:pStyle w:val="ListParagraph"/>
        <w:ind w:left="1560"/>
        <w:contextualSpacing/>
        <w:jc w:val="both"/>
        <w:rPr>
          <w:rFonts w:ascii="Arial" w:hAnsi="Arial" w:cs="Arial"/>
        </w:rPr>
      </w:pPr>
    </w:p>
    <w:p w:rsidR="00AF1381" w:rsidRDefault="0070250A" w:rsidP="009772D3">
      <w:pPr>
        <w:pStyle w:val="ListParagraph"/>
        <w:numPr>
          <w:ilvl w:val="0"/>
          <w:numId w:val="28"/>
        </w:numPr>
        <w:contextualSpacing/>
        <w:jc w:val="both"/>
        <w:rPr>
          <w:rFonts w:ascii="Arial" w:hAnsi="Arial" w:cs="Arial"/>
        </w:rPr>
      </w:pPr>
      <w:r>
        <w:rPr>
          <w:rFonts w:ascii="Arial" w:hAnsi="Arial" w:cs="Arial"/>
        </w:rPr>
        <w:t xml:space="preserve">The evidence before the First-tier Tribunal was not that the child would come to the UK and that that was the intention. The evidence, other than the child’s uncle expressing his view </w:t>
      </w:r>
      <w:r w:rsidR="00D2188B">
        <w:rPr>
          <w:rFonts w:ascii="Arial" w:hAnsi="Arial" w:cs="Arial"/>
        </w:rPr>
        <w:t>that</w:t>
      </w:r>
      <w:r>
        <w:rPr>
          <w:rFonts w:ascii="Arial" w:hAnsi="Arial" w:cs="Arial"/>
        </w:rPr>
        <w:t xml:space="preserve"> the child would come to the UK, pointed the other way. The uncle and the appellant’s uncle spoke of the very close bond with the appellant.</w:t>
      </w:r>
      <w:r w:rsidR="00AF1381">
        <w:rPr>
          <w:rFonts w:ascii="Arial" w:hAnsi="Arial" w:cs="Arial"/>
        </w:rPr>
        <w:t xml:space="preserve"> There was nothing in the evidence to suggest that the uncle or the appellant’s uncle or the aunts in the UK were or came close to </w:t>
      </w:r>
      <w:proofErr w:type="gramStart"/>
      <w:r w:rsidR="00AF1381">
        <w:rPr>
          <w:rFonts w:ascii="Arial" w:hAnsi="Arial" w:cs="Arial"/>
        </w:rPr>
        <w:t>being</w:t>
      </w:r>
      <w:proofErr w:type="gramEnd"/>
      <w:r w:rsidR="00AF1381">
        <w:rPr>
          <w:rFonts w:ascii="Arial" w:hAnsi="Arial" w:cs="Arial"/>
        </w:rPr>
        <w:t xml:space="preserve"> the primary carer of the child. The evidence all pointed the other way.</w:t>
      </w:r>
    </w:p>
    <w:p w:rsidR="00AF1381" w:rsidRPr="00AF1381" w:rsidRDefault="00AF1381" w:rsidP="00AF1381">
      <w:pPr>
        <w:pStyle w:val="ListParagraph"/>
        <w:rPr>
          <w:rFonts w:ascii="Arial" w:hAnsi="Arial" w:cs="Arial"/>
        </w:rPr>
      </w:pPr>
    </w:p>
    <w:p w:rsidR="00D218BE" w:rsidRDefault="00D2188B" w:rsidP="009772D3">
      <w:pPr>
        <w:pStyle w:val="ListParagraph"/>
        <w:numPr>
          <w:ilvl w:val="0"/>
          <w:numId w:val="28"/>
        </w:numPr>
        <w:contextualSpacing/>
        <w:jc w:val="both"/>
        <w:rPr>
          <w:rFonts w:ascii="Arial" w:hAnsi="Arial" w:cs="Arial"/>
        </w:rPr>
      </w:pPr>
      <w:r>
        <w:rPr>
          <w:rFonts w:ascii="Arial" w:hAnsi="Arial" w:cs="Arial"/>
        </w:rPr>
        <w:t>Unless</w:t>
      </w:r>
      <w:r w:rsidR="00AF1381">
        <w:rPr>
          <w:rFonts w:ascii="Arial" w:hAnsi="Arial" w:cs="Arial"/>
        </w:rPr>
        <w:t xml:space="preserve"> there is an </w:t>
      </w:r>
      <w:r w:rsidR="00AF1381" w:rsidRPr="001B7C43">
        <w:rPr>
          <w:rFonts w:ascii="Arial" w:hAnsi="Arial" w:cs="Arial"/>
          <w:i/>
        </w:rPr>
        <w:t>intention</w:t>
      </w:r>
      <w:r w:rsidR="00AF1381">
        <w:rPr>
          <w:rFonts w:ascii="Arial" w:hAnsi="Arial" w:cs="Arial"/>
        </w:rPr>
        <w:t xml:space="preserve"> that the child would come to the UK irrespective of whether the primary carer/parent was coming then, as stated in the headnote to </w:t>
      </w:r>
      <w:r w:rsidR="00AF1381" w:rsidRPr="00AF1381">
        <w:rPr>
          <w:rFonts w:ascii="Arial" w:hAnsi="Arial" w:cs="Arial"/>
          <w:i/>
        </w:rPr>
        <w:t>MA and SM</w:t>
      </w:r>
      <w:r w:rsidR="00AF1381">
        <w:rPr>
          <w:rFonts w:ascii="Arial" w:hAnsi="Arial" w:cs="Arial"/>
        </w:rPr>
        <w:t xml:space="preserve">, the </w:t>
      </w:r>
      <w:r>
        <w:rPr>
          <w:rFonts w:ascii="Arial" w:hAnsi="Arial" w:cs="Arial"/>
        </w:rPr>
        <w:t>refusal</w:t>
      </w:r>
      <w:r w:rsidR="00AF1381">
        <w:rPr>
          <w:rFonts w:ascii="Arial" w:hAnsi="Arial" w:cs="Arial"/>
        </w:rPr>
        <w:t xml:space="preserve"> of a derivative </w:t>
      </w:r>
      <w:r w:rsidR="00D218BE">
        <w:rPr>
          <w:rFonts w:ascii="Arial" w:hAnsi="Arial" w:cs="Arial"/>
        </w:rPr>
        <w:t>residence permit would deny access by the child to rights she is entitled to by virtue of her citizenship.</w:t>
      </w:r>
    </w:p>
    <w:p w:rsidR="00D218BE" w:rsidRPr="00D218BE" w:rsidRDefault="00D218BE" w:rsidP="00D218BE">
      <w:pPr>
        <w:pStyle w:val="ListParagraph"/>
        <w:rPr>
          <w:rFonts w:ascii="Arial" w:hAnsi="Arial" w:cs="Arial"/>
        </w:rPr>
      </w:pPr>
    </w:p>
    <w:p w:rsidR="005965E5" w:rsidRPr="008578D0" w:rsidRDefault="00D218BE" w:rsidP="003A6F10">
      <w:pPr>
        <w:pStyle w:val="ListParagraph"/>
        <w:numPr>
          <w:ilvl w:val="0"/>
          <w:numId w:val="28"/>
        </w:numPr>
        <w:contextualSpacing/>
        <w:jc w:val="both"/>
        <w:rPr>
          <w:rFonts w:ascii="Arial" w:hAnsi="Arial" w:cs="Arial"/>
        </w:rPr>
      </w:pPr>
      <w:r>
        <w:rPr>
          <w:rFonts w:ascii="Arial" w:hAnsi="Arial" w:cs="Arial"/>
        </w:rPr>
        <w:t xml:space="preserve">I find that there is no </w:t>
      </w:r>
      <w:r w:rsidRPr="001B7C43">
        <w:rPr>
          <w:rFonts w:ascii="Arial" w:hAnsi="Arial" w:cs="Arial"/>
          <w:i/>
        </w:rPr>
        <w:t>intention</w:t>
      </w:r>
      <w:r>
        <w:rPr>
          <w:rFonts w:ascii="Arial" w:hAnsi="Arial" w:cs="Arial"/>
        </w:rPr>
        <w:t xml:space="preserve"> that the child should travel to the UK without her mother who is her primary carer. I allow the appeal against the decision to refuse to issue the appellant with a derivative family residence permit</w:t>
      </w:r>
      <w:r w:rsidR="003A6F10">
        <w:rPr>
          <w:rFonts w:ascii="Arial" w:hAnsi="Arial" w:cs="Arial"/>
        </w:rPr>
        <w:t xml:space="preserve">. It follows, in so far as it is necessary to state given that there has been no human rights application although the ECO considered Article 8, that the decision to refuse to grant the permit is </w:t>
      </w:r>
      <w:r w:rsidR="00D2188B">
        <w:rPr>
          <w:rFonts w:ascii="Arial" w:hAnsi="Arial" w:cs="Arial"/>
        </w:rPr>
        <w:t>disproportionate</w:t>
      </w:r>
      <w:r w:rsidR="003A6F10">
        <w:rPr>
          <w:rFonts w:ascii="Arial" w:hAnsi="Arial" w:cs="Arial"/>
        </w:rPr>
        <w:t>.</w:t>
      </w:r>
      <w:r>
        <w:rPr>
          <w:rFonts w:ascii="Arial" w:hAnsi="Arial" w:cs="Arial"/>
        </w:rPr>
        <w:t xml:space="preserve"> </w:t>
      </w:r>
      <w:r w:rsidR="00AF1381">
        <w:rPr>
          <w:rFonts w:ascii="Arial" w:hAnsi="Arial" w:cs="Arial"/>
        </w:rPr>
        <w:t xml:space="preserve"> </w:t>
      </w:r>
    </w:p>
    <w:p w:rsidR="001B7C43" w:rsidRDefault="00EB45D2" w:rsidP="00EB45D2">
      <w:pPr>
        <w:tabs>
          <w:tab w:val="left" w:pos="567"/>
        </w:tabs>
        <w:jc w:val="both"/>
        <w:rPr>
          <w:rFonts w:ascii="Arial" w:hAnsi="Arial" w:cs="Arial"/>
        </w:rPr>
      </w:pPr>
      <w:r w:rsidRPr="008578D0">
        <w:rPr>
          <w:rFonts w:ascii="Arial" w:hAnsi="Arial" w:cs="Arial"/>
        </w:rPr>
        <w:t xml:space="preserve">         </w:t>
      </w:r>
    </w:p>
    <w:p w:rsidR="00EB45D2" w:rsidRPr="008578D0" w:rsidRDefault="001B7C43" w:rsidP="00EB45D2">
      <w:pPr>
        <w:tabs>
          <w:tab w:val="left" w:pos="567"/>
        </w:tabs>
        <w:jc w:val="both"/>
        <w:rPr>
          <w:rFonts w:ascii="Arial" w:hAnsi="Arial" w:cs="Arial"/>
          <w:u w:val="single"/>
        </w:rPr>
      </w:pPr>
      <w:r>
        <w:rPr>
          <w:rFonts w:ascii="Arial" w:hAnsi="Arial" w:cs="Arial"/>
        </w:rPr>
        <w:tab/>
      </w:r>
      <w:r w:rsidR="00EB45D2" w:rsidRPr="008578D0">
        <w:rPr>
          <w:rFonts w:ascii="Arial" w:hAnsi="Arial" w:cs="Arial"/>
        </w:rPr>
        <w:t xml:space="preserve"> </w:t>
      </w:r>
      <w:r w:rsidR="00EB45D2" w:rsidRPr="008578D0">
        <w:rPr>
          <w:rFonts w:ascii="Arial" w:hAnsi="Arial" w:cs="Arial"/>
          <w:u w:val="single"/>
        </w:rPr>
        <w:t>Conclusions:</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ind w:left="567"/>
        <w:jc w:val="both"/>
        <w:rPr>
          <w:rFonts w:ascii="Arial" w:hAnsi="Arial" w:cs="Arial"/>
        </w:rPr>
      </w:pPr>
      <w:r w:rsidRPr="008578D0">
        <w:rPr>
          <w:rFonts w:ascii="Arial" w:hAnsi="Arial" w:cs="Arial"/>
        </w:rPr>
        <w:t>The making of the decision</w:t>
      </w:r>
      <w:r w:rsidR="003A6F10">
        <w:rPr>
          <w:rFonts w:ascii="Arial" w:hAnsi="Arial" w:cs="Arial"/>
        </w:rPr>
        <w:t xml:space="preserve"> of the First-tier Tribunal did</w:t>
      </w:r>
      <w:r w:rsidRPr="008578D0">
        <w:rPr>
          <w:rFonts w:ascii="Arial" w:hAnsi="Arial" w:cs="Arial"/>
        </w:rPr>
        <w:t xml:space="preserve"> involve the making of an error on a point of law.</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jc w:val="both"/>
        <w:rPr>
          <w:rFonts w:ascii="Arial" w:hAnsi="Arial" w:cs="Arial"/>
        </w:rPr>
      </w:pPr>
      <w:r w:rsidRPr="008578D0">
        <w:rPr>
          <w:rFonts w:ascii="Arial" w:hAnsi="Arial" w:cs="Arial"/>
        </w:rPr>
        <w:tab/>
        <w:t xml:space="preserve">I set aside the decision </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jc w:val="both"/>
        <w:rPr>
          <w:rFonts w:ascii="Arial" w:hAnsi="Arial" w:cs="Arial"/>
        </w:rPr>
      </w:pPr>
      <w:r w:rsidRPr="008578D0">
        <w:rPr>
          <w:rFonts w:ascii="Arial" w:hAnsi="Arial" w:cs="Arial"/>
        </w:rPr>
        <w:tab/>
        <w:t>I re-make the decision in the appeal by allowing it</w:t>
      </w:r>
    </w:p>
    <w:p w:rsidR="00EB45D2" w:rsidRPr="008578D0" w:rsidRDefault="00EB45D2" w:rsidP="00EB45D2">
      <w:pPr>
        <w:tabs>
          <w:tab w:val="left" w:pos="567"/>
        </w:tabs>
        <w:jc w:val="both"/>
        <w:rPr>
          <w:rFonts w:ascii="Arial" w:hAnsi="Arial" w:cs="Arial"/>
        </w:rPr>
      </w:pPr>
    </w:p>
    <w:p w:rsidR="00EB45D2" w:rsidRPr="008578D0" w:rsidRDefault="00EB45D2" w:rsidP="003A6F10">
      <w:pPr>
        <w:tabs>
          <w:tab w:val="left" w:pos="567"/>
        </w:tabs>
        <w:jc w:val="both"/>
        <w:rPr>
          <w:rFonts w:ascii="Arial" w:hAnsi="Arial" w:cs="Arial"/>
          <w:i/>
        </w:rPr>
      </w:pPr>
      <w:r w:rsidRPr="008578D0">
        <w:rPr>
          <w:rFonts w:ascii="Arial" w:hAnsi="Arial" w:cs="Arial"/>
        </w:rPr>
        <w:tab/>
      </w:r>
      <w:r w:rsidRPr="008578D0">
        <w:rPr>
          <w:rFonts w:ascii="Arial" w:hAnsi="Arial" w:cs="Arial"/>
          <w:i/>
        </w:rPr>
        <w:t xml:space="preserve"> </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ind w:left="567"/>
        <w:jc w:val="both"/>
        <w:rPr>
          <w:rFonts w:ascii="Arial" w:hAnsi="Arial" w:cs="Arial"/>
        </w:rPr>
      </w:pPr>
      <w:r w:rsidRPr="008578D0">
        <w:rPr>
          <w:rFonts w:ascii="Arial" w:hAnsi="Arial" w:cs="Arial"/>
        </w:rPr>
        <w:t>Anonymity</w:t>
      </w:r>
    </w:p>
    <w:p w:rsidR="00EB45D2" w:rsidRPr="008578D0" w:rsidRDefault="00EB45D2" w:rsidP="00EB45D2">
      <w:pPr>
        <w:tabs>
          <w:tab w:val="left" w:pos="567"/>
        </w:tabs>
        <w:ind w:left="567"/>
        <w:jc w:val="both"/>
        <w:rPr>
          <w:rFonts w:ascii="Arial" w:hAnsi="Arial" w:cs="Arial"/>
        </w:rPr>
      </w:pPr>
    </w:p>
    <w:p w:rsidR="00EB45D2" w:rsidRPr="008578D0" w:rsidRDefault="00EB45D2" w:rsidP="00EB45D2">
      <w:pPr>
        <w:tabs>
          <w:tab w:val="left" w:pos="567"/>
        </w:tabs>
        <w:ind w:left="567"/>
        <w:jc w:val="both"/>
        <w:rPr>
          <w:rFonts w:ascii="Arial" w:hAnsi="Arial" w:cs="Arial"/>
        </w:rPr>
      </w:pPr>
      <w:r w:rsidRPr="008578D0">
        <w:rPr>
          <w:rFonts w:ascii="Arial" w:hAnsi="Arial" w:cs="Arial"/>
        </w:rPr>
        <w:t>The First-tier Tribunal did not make an order pursuant to rule 45(4)(</w:t>
      </w:r>
      <w:proofErr w:type="spellStart"/>
      <w:r w:rsidRPr="008578D0">
        <w:rPr>
          <w:rFonts w:ascii="Arial" w:hAnsi="Arial" w:cs="Arial"/>
        </w:rPr>
        <w:t>i</w:t>
      </w:r>
      <w:proofErr w:type="spellEnd"/>
      <w:r w:rsidRPr="008578D0">
        <w:rPr>
          <w:rFonts w:ascii="Arial" w:hAnsi="Arial" w:cs="Arial"/>
        </w:rPr>
        <w:t>) of the Asylum and Immigration Tribunal (Procedure) Rules 2005.</w:t>
      </w:r>
    </w:p>
    <w:p w:rsidR="00EB45D2" w:rsidRPr="008578D0" w:rsidRDefault="00EB45D2" w:rsidP="00EB45D2">
      <w:pPr>
        <w:tabs>
          <w:tab w:val="left" w:pos="567"/>
        </w:tabs>
        <w:ind w:left="567"/>
        <w:jc w:val="both"/>
        <w:rPr>
          <w:rFonts w:ascii="Arial" w:hAnsi="Arial" w:cs="Arial"/>
        </w:rPr>
      </w:pPr>
    </w:p>
    <w:p w:rsidR="00EB45D2" w:rsidRPr="008578D0" w:rsidRDefault="00D2188B" w:rsidP="00EB45D2">
      <w:pPr>
        <w:tabs>
          <w:tab w:val="left" w:pos="567"/>
        </w:tabs>
        <w:ind w:left="567"/>
        <w:jc w:val="both"/>
        <w:rPr>
          <w:rFonts w:ascii="Arial" w:hAnsi="Arial" w:cs="Arial"/>
        </w:rPr>
      </w:pPr>
      <w:r>
        <w:rPr>
          <w:rFonts w:ascii="Arial" w:hAnsi="Arial" w:cs="Arial"/>
        </w:rPr>
        <w:t>I make an</w:t>
      </w:r>
      <w:r w:rsidR="00EB45D2" w:rsidRPr="008578D0">
        <w:rPr>
          <w:rFonts w:ascii="Arial" w:hAnsi="Arial" w:cs="Arial"/>
        </w:rPr>
        <w:t xml:space="preserve"> order (pursuant to rule 14 of the Tribunal Procedure (Upper Tribunal) Rules 2008).</w:t>
      </w:r>
    </w:p>
    <w:p w:rsidR="00EB45D2" w:rsidRPr="008578D0" w:rsidRDefault="00EB45D2" w:rsidP="00EB45D2">
      <w:pPr>
        <w:tabs>
          <w:tab w:val="left" w:pos="567"/>
        </w:tabs>
        <w:jc w:val="both"/>
        <w:rPr>
          <w:rFonts w:ascii="Arial" w:hAnsi="Arial" w:cs="Arial"/>
        </w:rPr>
      </w:pPr>
    </w:p>
    <w:p w:rsidR="00423156" w:rsidRPr="008578D0" w:rsidRDefault="00423156" w:rsidP="00780F86">
      <w:pPr>
        <w:ind w:left="540" w:hanging="540"/>
        <w:jc w:val="both"/>
        <w:rPr>
          <w:rFonts w:ascii="Arial" w:hAnsi="Arial" w:cs="Arial"/>
        </w:rPr>
      </w:pPr>
    </w:p>
    <w:p w:rsidR="001F2716" w:rsidRPr="008578D0" w:rsidRDefault="00780F86" w:rsidP="00ED036F">
      <w:pPr>
        <w:ind w:left="1079" w:hanging="539"/>
        <w:rPr>
          <w:rFonts w:ascii="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008578D0">
        <w:rPr>
          <w:rFonts w:ascii="Arial" w:hAnsi="Arial" w:cs="Arial"/>
        </w:rPr>
        <w:t>Date</w:t>
      </w:r>
      <w:r w:rsidR="002E575D" w:rsidRPr="008578D0">
        <w:rPr>
          <w:rFonts w:ascii="Arial" w:hAnsi="Arial" w:cs="Arial"/>
        </w:rPr>
        <w:t xml:space="preserve"> </w:t>
      </w:r>
      <w:r w:rsidR="00D2188B">
        <w:rPr>
          <w:rFonts w:ascii="Arial" w:hAnsi="Arial" w:cs="Arial"/>
        </w:rPr>
        <w:t>12</w:t>
      </w:r>
      <w:r w:rsidR="00D2188B" w:rsidRPr="00D2188B">
        <w:rPr>
          <w:rFonts w:ascii="Arial" w:hAnsi="Arial" w:cs="Arial"/>
          <w:vertAlign w:val="superscript"/>
        </w:rPr>
        <w:t>th</w:t>
      </w:r>
      <w:r w:rsidR="00D2188B">
        <w:rPr>
          <w:rFonts w:ascii="Arial" w:hAnsi="Arial" w:cs="Arial"/>
        </w:rPr>
        <w:t xml:space="preserve"> July 2018</w:t>
      </w:r>
    </w:p>
    <w:p w:rsidR="00423156" w:rsidRDefault="00082D15" w:rsidP="00B55768">
      <w:pPr>
        <w:tabs>
          <w:tab w:val="left" w:pos="2520"/>
        </w:tabs>
        <w:rPr>
          <w:rFonts w:ascii="Arial" w:hAnsi="Arial" w:cs="Arial"/>
          <w:color w:val="000000"/>
        </w:rPr>
      </w:pPr>
      <w:r>
        <w:rPr>
          <w:rFonts w:ascii="Arial" w:hAnsi="Arial" w:cs="Arial"/>
          <w:noProof/>
          <w:color w:val="000000"/>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423156" w:rsidRDefault="00423156" w:rsidP="00B55768">
      <w:pPr>
        <w:tabs>
          <w:tab w:val="left" w:pos="2520"/>
        </w:tabs>
        <w:rPr>
          <w:rFonts w:ascii="Arial" w:hAnsi="Arial" w:cs="Arial"/>
          <w:color w:val="000000"/>
        </w:rPr>
      </w:pPr>
    </w:p>
    <w:p w:rsidR="00423156" w:rsidRDefault="00423156" w:rsidP="00B55768">
      <w:pPr>
        <w:tabs>
          <w:tab w:val="left" w:pos="2520"/>
        </w:tabs>
        <w:rPr>
          <w:rFonts w:ascii="Arial" w:hAnsi="Arial" w:cs="Arial"/>
          <w:color w:val="000000"/>
        </w:rPr>
      </w:pPr>
    </w:p>
    <w:p w:rsidR="00B95326" w:rsidRPr="008578D0" w:rsidRDefault="00EB45D2" w:rsidP="00B55768">
      <w:pPr>
        <w:tabs>
          <w:tab w:val="left" w:pos="2520"/>
        </w:tabs>
        <w:rPr>
          <w:rFonts w:ascii="Arial" w:hAnsi="Arial" w:cs="Arial"/>
          <w:color w:val="000000"/>
        </w:rPr>
      </w:pPr>
      <w:r w:rsidRPr="008578D0">
        <w:rPr>
          <w:rFonts w:ascii="Arial" w:hAnsi="Arial" w:cs="Arial"/>
          <w:color w:val="000000"/>
        </w:rPr>
        <w:t xml:space="preserve">Upper Tribunal </w:t>
      </w:r>
      <w:r w:rsidR="009D055C" w:rsidRPr="008578D0">
        <w:rPr>
          <w:rFonts w:ascii="Arial" w:hAnsi="Arial" w:cs="Arial"/>
          <w:color w:val="000000"/>
        </w:rPr>
        <w:t xml:space="preserve">Judge </w:t>
      </w:r>
      <w:r w:rsidR="00630C34" w:rsidRPr="008578D0">
        <w:rPr>
          <w:rFonts w:ascii="Arial" w:hAnsi="Arial" w:cs="Arial"/>
          <w:color w:val="000000"/>
        </w:rPr>
        <w:t>Coker</w:t>
      </w:r>
    </w:p>
    <w:sectPr w:rsidR="00B95326" w:rsidRPr="008578D0"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9D9" w:rsidRDefault="000D79D9">
      <w:r>
        <w:separator/>
      </w:r>
    </w:p>
  </w:endnote>
  <w:endnote w:type="continuationSeparator" w:id="0">
    <w:p w:rsidR="000D79D9" w:rsidRDefault="000D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63B1B">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206D4B">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9D9" w:rsidRDefault="000D79D9">
      <w:r>
        <w:separator/>
      </w:r>
    </w:p>
  </w:footnote>
  <w:footnote w:type="continuationSeparator" w:id="0">
    <w:p w:rsidR="000D79D9" w:rsidRDefault="000D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3C5CE5" w:rsidRDefault="001F6F7E" w:rsidP="00593795">
    <w:pPr>
      <w:pStyle w:val="Header"/>
      <w:jc w:val="right"/>
      <w:rPr>
        <w:rFonts w:ascii="Arial" w:hAnsi="Arial" w:cs="Arial"/>
        <w:sz w:val="16"/>
        <w:szCs w:val="16"/>
      </w:rPr>
    </w:pPr>
    <w:r>
      <w:rPr>
        <w:rFonts w:ascii="Arial" w:hAnsi="Arial" w:cs="Arial"/>
        <w:sz w:val="16"/>
        <w:szCs w:val="16"/>
      </w:rPr>
      <w:t>Appeal Number:</w:t>
    </w:r>
    <w:r w:rsidR="00D2188B">
      <w:rPr>
        <w:rFonts w:ascii="Arial" w:hAnsi="Arial" w:cs="Arial"/>
        <w:sz w:val="16"/>
        <w:szCs w:val="16"/>
      </w:rPr>
      <w:t xml:space="preserve"> EA/09719/2016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2"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3"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2D563F"/>
    <w:multiLevelType w:val="hybridMultilevel"/>
    <w:tmpl w:val="CCDC9F84"/>
    <w:lvl w:ilvl="0" w:tplc="D8CEEF16">
      <w:start w:val="1"/>
      <w:numFmt w:val="decimal"/>
      <w:lvlText w:val="%1."/>
      <w:lvlJc w:val="left"/>
      <w:pPr>
        <w:tabs>
          <w:tab w:val="num" w:pos="1560"/>
        </w:tabs>
        <w:ind w:left="1560" w:hanging="570"/>
      </w:pPr>
      <w:rPr>
        <w:rFonts w:hint="default"/>
      </w:r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4201F69"/>
    <w:multiLevelType w:val="hybridMultilevel"/>
    <w:tmpl w:val="7A2676D0"/>
    <w:lvl w:ilvl="0" w:tplc="CA4C7330">
      <w:start w:val="11"/>
      <w:numFmt w:val="decimal"/>
      <w:lvlText w:val="%1."/>
      <w:lvlJc w:val="left"/>
      <w:pPr>
        <w:ind w:left="2061" w:hanging="360"/>
      </w:pPr>
      <w:rPr>
        <w:rFonts w:hint="default"/>
      </w:rPr>
    </w:lvl>
    <w:lvl w:ilvl="1" w:tplc="08090019">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2"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4"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81E593A"/>
    <w:multiLevelType w:val="hybridMultilevel"/>
    <w:tmpl w:val="CCDC9F84"/>
    <w:lvl w:ilvl="0" w:tplc="D8CEEF16">
      <w:start w:val="1"/>
      <w:numFmt w:val="decimal"/>
      <w:lvlText w:val="%1."/>
      <w:lvlJc w:val="left"/>
      <w:pPr>
        <w:tabs>
          <w:tab w:val="num" w:pos="1560"/>
        </w:tabs>
        <w:ind w:left="1560" w:hanging="570"/>
      </w:pPr>
      <w:rPr>
        <w:rFonts w:hint="default"/>
      </w:r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8"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5"/>
  </w:num>
  <w:num w:numId="2">
    <w:abstractNumId w:val="14"/>
  </w:num>
  <w:num w:numId="3">
    <w:abstractNumId w:val="2"/>
  </w:num>
  <w:num w:numId="4">
    <w:abstractNumId w:val="10"/>
  </w:num>
  <w:num w:numId="5">
    <w:abstractNumId w:val="23"/>
  </w:num>
  <w:num w:numId="6">
    <w:abstractNumId w:val="26"/>
  </w:num>
  <w:num w:numId="7">
    <w:abstractNumId w:val="24"/>
  </w:num>
  <w:num w:numId="8">
    <w:abstractNumId w:val="28"/>
  </w:num>
  <w:num w:numId="9">
    <w:abstractNumId w:val="9"/>
  </w:num>
  <w:num w:numId="10">
    <w:abstractNumId w:val="13"/>
  </w:num>
  <w:num w:numId="11">
    <w:abstractNumId w:val="1"/>
  </w:num>
  <w:num w:numId="12">
    <w:abstractNumId w:val="8"/>
  </w:num>
  <w:num w:numId="13">
    <w:abstractNumId w:val="0"/>
  </w:num>
  <w:num w:numId="14">
    <w:abstractNumId w:val="17"/>
  </w:num>
  <w:num w:numId="15">
    <w:abstractNumId w:val="19"/>
  </w:num>
  <w:num w:numId="16">
    <w:abstractNumId w:val="22"/>
  </w:num>
  <w:num w:numId="17">
    <w:abstractNumId w:val="18"/>
  </w:num>
  <w:num w:numId="18">
    <w:abstractNumId w:val="7"/>
  </w:num>
  <w:num w:numId="19">
    <w:abstractNumId w:val="12"/>
  </w:num>
  <w:num w:numId="20">
    <w:abstractNumId w:val="3"/>
  </w:num>
  <w:num w:numId="21">
    <w:abstractNumId w:val="25"/>
  </w:num>
  <w:num w:numId="22">
    <w:abstractNumId w:val="4"/>
  </w:num>
  <w:num w:numId="23">
    <w:abstractNumId w:val="11"/>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7"/>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26969"/>
    <w:rsid w:val="00033D3D"/>
    <w:rsid w:val="00036813"/>
    <w:rsid w:val="00051C2D"/>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D79D9"/>
    <w:rsid w:val="000E3782"/>
    <w:rsid w:val="000F1A0E"/>
    <w:rsid w:val="000F1BC5"/>
    <w:rsid w:val="000F3C7A"/>
    <w:rsid w:val="000F50A8"/>
    <w:rsid w:val="001015A2"/>
    <w:rsid w:val="001022EC"/>
    <w:rsid w:val="001165A7"/>
    <w:rsid w:val="00126036"/>
    <w:rsid w:val="0015186A"/>
    <w:rsid w:val="00152C19"/>
    <w:rsid w:val="00165516"/>
    <w:rsid w:val="00167D3A"/>
    <w:rsid w:val="00171775"/>
    <w:rsid w:val="00172D1A"/>
    <w:rsid w:val="00173551"/>
    <w:rsid w:val="00181749"/>
    <w:rsid w:val="00186868"/>
    <w:rsid w:val="00190848"/>
    <w:rsid w:val="001A3082"/>
    <w:rsid w:val="001A31D4"/>
    <w:rsid w:val="001B186A"/>
    <w:rsid w:val="001B2F75"/>
    <w:rsid w:val="001B7C43"/>
    <w:rsid w:val="001C715E"/>
    <w:rsid w:val="001D14B9"/>
    <w:rsid w:val="001D3CBB"/>
    <w:rsid w:val="001D3F41"/>
    <w:rsid w:val="001E0E74"/>
    <w:rsid w:val="001E5D9E"/>
    <w:rsid w:val="001F2716"/>
    <w:rsid w:val="001F4A9C"/>
    <w:rsid w:val="001F6F7E"/>
    <w:rsid w:val="00206D4B"/>
    <w:rsid w:val="00207617"/>
    <w:rsid w:val="0021104D"/>
    <w:rsid w:val="00212A0C"/>
    <w:rsid w:val="00212C9C"/>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90C6F"/>
    <w:rsid w:val="00296D48"/>
    <w:rsid w:val="002A224B"/>
    <w:rsid w:val="002A67C1"/>
    <w:rsid w:val="002B6EE0"/>
    <w:rsid w:val="002B736C"/>
    <w:rsid w:val="002C6BD4"/>
    <w:rsid w:val="002D3F52"/>
    <w:rsid w:val="002D68BF"/>
    <w:rsid w:val="002D6D9A"/>
    <w:rsid w:val="002E151A"/>
    <w:rsid w:val="002E575D"/>
    <w:rsid w:val="002F12D1"/>
    <w:rsid w:val="002F2F63"/>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2122"/>
    <w:rsid w:val="00386793"/>
    <w:rsid w:val="00394820"/>
    <w:rsid w:val="003A17AC"/>
    <w:rsid w:val="003A215A"/>
    <w:rsid w:val="003A22F2"/>
    <w:rsid w:val="003A3EB7"/>
    <w:rsid w:val="003A5D3E"/>
    <w:rsid w:val="003A6F10"/>
    <w:rsid w:val="003A7CF2"/>
    <w:rsid w:val="003C0E80"/>
    <w:rsid w:val="003C5CE5"/>
    <w:rsid w:val="003C5D94"/>
    <w:rsid w:val="003E1F16"/>
    <w:rsid w:val="003E260A"/>
    <w:rsid w:val="003E267B"/>
    <w:rsid w:val="003E7CD1"/>
    <w:rsid w:val="004024BC"/>
    <w:rsid w:val="0040281D"/>
    <w:rsid w:val="00402B9E"/>
    <w:rsid w:val="00406F0F"/>
    <w:rsid w:val="004106DE"/>
    <w:rsid w:val="00415F05"/>
    <w:rsid w:val="00422F82"/>
    <w:rsid w:val="00423156"/>
    <w:rsid w:val="004249CB"/>
    <w:rsid w:val="0043425E"/>
    <w:rsid w:val="0044127D"/>
    <w:rsid w:val="004448DB"/>
    <w:rsid w:val="00446C9A"/>
    <w:rsid w:val="00452EA8"/>
    <w:rsid w:val="00452F2B"/>
    <w:rsid w:val="004751B6"/>
    <w:rsid w:val="00477193"/>
    <w:rsid w:val="0048742E"/>
    <w:rsid w:val="004A0BEA"/>
    <w:rsid w:val="004A1848"/>
    <w:rsid w:val="004A6F4A"/>
    <w:rsid w:val="004B1D2E"/>
    <w:rsid w:val="004C773C"/>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2348"/>
    <w:rsid w:val="005656DF"/>
    <w:rsid w:val="00570EF1"/>
    <w:rsid w:val="0057323B"/>
    <w:rsid w:val="005750C2"/>
    <w:rsid w:val="0057790C"/>
    <w:rsid w:val="00593795"/>
    <w:rsid w:val="00593821"/>
    <w:rsid w:val="005965E5"/>
    <w:rsid w:val="005966DA"/>
    <w:rsid w:val="005A0343"/>
    <w:rsid w:val="005A549B"/>
    <w:rsid w:val="005A75FF"/>
    <w:rsid w:val="005B0A90"/>
    <w:rsid w:val="005B3D4C"/>
    <w:rsid w:val="005D10AB"/>
    <w:rsid w:val="005D6359"/>
    <w:rsid w:val="005E52F3"/>
    <w:rsid w:val="005E5319"/>
    <w:rsid w:val="005F0ED1"/>
    <w:rsid w:val="005F484F"/>
    <w:rsid w:val="0060112E"/>
    <w:rsid w:val="00601D8F"/>
    <w:rsid w:val="0060237D"/>
    <w:rsid w:val="006061F8"/>
    <w:rsid w:val="00611276"/>
    <w:rsid w:val="006212BD"/>
    <w:rsid w:val="00624F1A"/>
    <w:rsid w:val="0062579D"/>
    <w:rsid w:val="00630C34"/>
    <w:rsid w:val="00633D25"/>
    <w:rsid w:val="00637B73"/>
    <w:rsid w:val="00645E92"/>
    <w:rsid w:val="00653E97"/>
    <w:rsid w:val="006664A5"/>
    <w:rsid w:val="00673E8F"/>
    <w:rsid w:val="00680319"/>
    <w:rsid w:val="00683EEF"/>
    <w:rsid w:val="00684A74"/>
    <w:rsid w:val="00690B8A"/>
    <w:rsid w:val="00697B5C"/>
    <w:rsid w:val="006A345A"/>
    <w:rsid w:val="006A405B"/>
    <w:rsid w:val="006B0197"/>
    <w:rsid w:val="006B1AB5"/>
    <w:rsid w:val="006B57D6"/>
    <w:rsid w:val="006B6E58"/>
    <w:rsid w:val="006D333C"/>
    <w:rsid w:val="006E08A1"/>
    <w:rsid w:val="006E46D9"/>
    <w:rsid w:val="006F2CF1"/>
    <w:rsid w:val="006F43A2"/>
    <w:rsid w:val="006F668F"/>
    <w:rsid w:val="0070250A"/>
    <w:rsid w:val="007038ED"/>
    <w:rsid w:val="00703BC3"/>
    <w:rsid w:val="00704B61"/>
    <w:rsid w:val="00714348"/>
    <w:rsid w:val="00717C98"/>
    <w:rsid w:val="0072121B"/>
    <w:rsid w:val="00721E7A"/>
    <w:rsid w:val="00723292"/>
    <w:rsid w:val="007243EE"/>
    <w:rsid w:val="007334B3"/>
    <w:rsid w:val="00734672"/>
    <w:rsid w:val="0074320E"/>
    <w:rsid w:val="00753DB5"/>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5D3C"/>
    <w:rsid w:val="007B7552"/>
    <w:rsid w:val="007D6EAB"/>
    <w:rsid w:val="007E37AC"/>
    <w:rsid w:val="007F665C"/>
    <w:rsid w:val="00800360"/>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70267"/>
    <w:rsid w:val="00871D34"/>
    <w:rsid w:val="00874C7E"/>
    <w:rsid w:val="008825F7"/>
    <w:rsid w:val="00894951"/>
    <w:rsid w:val="00895F9E"/>
    <w:rsid w:val="008A37E3"/>
    <w:rsid w:val="008B270C"/>
    <w:rsid w:val="008B5078"/>
    <w:rsid w:val="008C3D3D"/>
    <w:rsid w:val="008C71A2"/>
    <w:rsid w:val="008D382E"/>
    <w:rsid w:val="008D4131"/>
    <w:rsid w:val="008F1932"/>
    <w:rsid w:val="008F1E92"/>
    <w:rsid w:val="00903C06"/>
    <w:rsid w:val="00913AA7"/>
    <w:rsid w:val="009162E8"/>
    <w:rsid w:val="009164EF"/>
    <w:rsid w:val="00921062"/>
    <w:rsid w:val="00924E18"/>
    <w:rsid w:val="00925AB2"/>
    <w:rsid w:val="00956149"/>
    <w:rsid w:val="009722BC"/>
    <w:rsid w:val="0097235D"/>
    <w:rsid w:val="009727A3"/>
    <w:rsid w:val="0097577A"/>
    <w:rsid w:val="009772D3"/>
    <w:rsid w:val="00977E5A"/>
    <w:rsid w:val="009873DD"/>
    <w:rsid w:val="00987774"/>
    <w:rsid w:val="00990CF3"/>
    <w:rsid w:val="00992C74"/>
    <w:rsid w:val="009A0F09"/>
    <w:rsid w:val="009A11E8"/>
    <w:rsid w:val="009A2B75"/>
    <w:rsid w:val="009C2408"/>
    <w:rsid w:val="009C40B8"/>
    <w:rsid w:val="009C6CC6"/>
    <w:rsid w:val="009D055C"/>
    <w:rsid w:val="009F5220"/>
    <w:rsid w:val="009F526C"/>
    <w:rsid w:val="009F637C"/>
    <w:rsid w:val="00A15234"/>
    <w:rsid w:val="00A201AB"/>
    <w:rsid w:val="00A27297"/>
    <w:rsid w:val="00A31C8B"/>
    <w:rsid w:val="00A343D8"/>
    <w:rsid w:val="00A35CFC"/>
    <w:rsid w:val="00A509FA"/>
    <w:rsid w:val="00A5238A"/>
    <w:rsid w:val="00A5334F"/>
    <w:rsid w:val="00A719B9"/>
    <w:rsid w:val="00A845DC"/>
    <w:rsid w:val="00A905CD"/>
    <w:rsid w:val="00A91607"/>
    <w:rsid w:val="00A91E1E"/>
    <w:rsid w:val="00AA7A2D"/>
    <w:rsid w:val="00AB0287"/>
    <w:rsid w:val="00AB15C9"/>
    <w:rsid w:val="00AB6C32"/>
    <w:rsid w:val="00AC664C"/>
    <w:rsid w:val="00AC6A9F"/>
    <w:rsid w:val="00AD27F4"/>
    <w:rsid w:val="00AE1907"/>
    <w:rsid w:val="00AF1381"/>
    <w:rsid w:val="00AF39EB"/>
    <w:rsid w:val="00B0097A"/>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83391"/>
    <w:rsid w:val="00B866FB"/>
    <w:rsid w:val="00B9038B"/>
    <w:rsid w:val="00B94048"/>
    <w:rsid w:val="00B95326"/>
    <w:rsid w:val="00BA2F84"/>
    <w:rsid w:val="00BA3F38"/>
    <w:rsid w:val="00BA7391"/>
    <w:rsid w:val="00BB0629"/>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45E1"/>
    <w:rsid w:val="00C43BFD"/>
    <w:rsid w:val="00C46F62"/>
    <w:rsid w:val="00C640A8"/>
    <w:rsid w:val="00C64A47"/>
    <w:rsid w:val="00C7704B"/>
    <w:rsid w:val="00C81167"/>
    <w:rsid w:val="00C865C1"/>
    <w:rsid w:val="00C951B1"/>
    <w:rsid w:val="00C95BBD"/>
    <w:rsid w:val="00CA107F"/>
    <w:rsid w:val="00CA10A1"/>
    <w:rsid w:val="00CA5CE4"/>
    <w:rsid w:val="00CB6E35"/>
    <w:rsid w:val="00CC3A26"/>
    <w:rsid w:val="00CC6AB3"/>
    <w:rsid w:val="00CC6C62"/>
    <w:rsid w:val="00CE1A46"/>
    <w:rsid w:val="00CE465E"/>
    <w:rsid w:val="00CF14D4"/>
    <w:rsid w:val="00CF2D15"/>
    <w:rsid w:val="00D04A89"/>
    <w:rsid w:val="00D105F2"/>
    <w:rsid w:val="00D20757"/>
    <w:rsid w:val="00D20AA6"/>
    <w:rsid w:val="00D2188B"/>
    <w:rsid w:val="00D218BE"/>
    <w:rsid w:val="00D21B5D"/>
    <w:rsid w:val="00D22636"/>
    <w:rsid w:val="00D273A7"/>
    <w:rsid w:val="00D31443"/>
    <w:rsid w:val="00D3621D"/>
    <w:rsid w:val="00D40FD9"/>
    <w:rsid w:val="00D463AA"/>
    <w:rsid w:val="00D46C41"/>
    <w:rsid w:val="00D472E1"/>
    <w:rsid w:val="00D53769"/>
    <w:rsid w:val="00D70B67"/>
    <w:rsid w:val="00D8561E"/>
    <w:rsid w:val="00D85C13"/>
    <w:rsid w:val="00D86F3A"/>
    <w:rsid w:val="00D9111A"/>
    <w:rsid w:val="00D91BE3"/>
    <w:rsid w:val="00D9326A"/>
    <w:rsid w:val="00D94AFC"/>
    <w:rsid w:val="00DA4D91"/>
    <w:rsid w:val="00DB70AE"/>
    <w:rsid w:val="00DC6C25"/>
    <w:rsid w:val="00DD19E4"/>
    <w:rsid w:val="00DD5071"/>
    <w:rsid w:val="00DD5ADB"/>
    <w:rsid w:val="00DD5C39"/>
    <w:rsid w:val="00DD7829"/>
    <w:rsid w:val="00DE6C66"/>
    <w:rsid w:val="00DE7DB7"/>
    <w:rsid w:val="00E00A0A"/>
    <w:rsid w:val="00E066DE"/>
    <w:rsid w:val="00E07F57"/>
    <w:rsid w:val="00E13F63"/>
    <w:rsid w:val="00E13FE0"/>
    <w:rsid w:val="00E159C8"/>
    <w:rsid w:val="00E30683"/>
    <w:rsid w:val="00E453D8"/>
    <w:rsid w:val="00E50BCE"/>
    <w:rsid w:val="00E574BF"/>
    <w:rsid w:val="00E61292"/>
    <w:rsid w:val="00E77C4D"/>
    <w:rsid w:val="00E80AD9"/>
    <w:rsid w:val="00E81D01"/>
    <w:rsid w:val="00E83C14"/>
    <w:rsid w:val="00E92383"/>
    <w:rsid w:val="00EB2144"/>
    <w:rsid w:val="00EB45D2"/>
    <w:rsid w:val="00ED036F"/>
    <w:rsid w:val="00EE1FA1"/>
    <w:rsid w:val="00EE45D8"/>
    <w:rsid w:val="00EF0787"/>
    <w:rsid w:val="00EF49C7"/>
    <w:rsid w:val="00EF5E91"/>
    <w:rsid w:val="00F052AB"/>
    <w:rsid w:val="00F10DE1"/>
    <w:rsid w:val="00F12BB0"/>
    <w:rsid w:val="00F22AA0"/>
    <w:rsid w:val="00F22EDA"/>
    <w:rsid w:val="00F313E3"/>
    <w:rsid w:val="00F47358"/>
    <w:rsid w:val="00F52CE2"/>
    <w:rsid w:val="00F563B2"/>
    <w:rsid w:val="00F63B1B"/>
    <w:rsid w:val="00F71D8B"/>
    <w:rsid w:val="00F72965"/>
    <w:rsid w:val="00F734A7"/>
    <w:rsid w:val="00F829C0"/>
    <w:rsid w:val="00F86938"/>
    <w:rsid w:val="00F902FD"/>
    <w:rsid w:val="00F95C74"/>
    <w:rsid w:val="00F97703"/>
    <w:rsid w:val="00FA0071"/>
    <w:rsid w:val="00FA77E1"/>
    <w:rsid w:val="00FA7A30"/>
    <w:rsid w:val="00FB37B6"/>
    <w:rsid w:val="00FC20F8"/>
    <w:rsid w:val="00FD50E5"/>
    <w:rsid w:val="00FE06E1"/>
    <w:rsid w:val="00FE4E7D"/>
    <w:rsid w:val="00FF2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193319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036E-1791-4277-B949-8C87F08D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2077</Words>
  <Characters>9562</Characters>
  <Application>Microsoft Office Word</Application>
  <DocSecurity>0</DocSecurity>
  <Lines>79</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2018-08-01T13:09:00Z</dcterms:created>
  <dcterms:modified xsi:type="dcterms:W3CDTF">2018-08-01T13:09:00Z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