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Default="000E699F" w:rsidP="00C321B5">
      <w:pPr>
        <w:jc w:val="center"/>
        <w:rPr>
          <w:rFonts w:ascii="Book Antiqua" w:hAnsi="Book Antiqua" w:cs="Arial"/>
          <w:sz w:val="16"/>
          <w:szCs w:val="16"/>
        </w:rPr>
      </w:pPr>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156C3">
        <w:rPr>
          <w:rFonts w:ascii="Book Antiqua" w:hAnsi="Book Antiqua" w:cs="Arial"/>
          <w:b/>
        </w:rPr>
        <w:t>Tribunal</w:t>
      </w:r>
      <w:r w:rsidR="00C321B5" w:rsidRPr="00F5664C">
        <w:rPr>
          <w:rFonts w:ascii="Book Antiqua" w:hAnsi="Book Antiqua" w:cs="Arial"/>
          <w:b/>
        </w:rPr>
        <w:t xml:space="preserve"> </w:t>
      </w:r>
    </w:p>
    <w:p w:rsidR="007B0824" w:rsidRDefault="00C321B5" w:rsidP="00B626FA">
      <w:pPr>
        <w:tabs>
          <w:tab w:val="right" w:pos="9639"/>
        </w:tabs>
        <w:rPr>
          <w:rFonts w:ascii="Book Antiqua" w:hAnsi="Book Antiqua" w:cs="Arial"/>
          <w:b/>
          <w:caps/>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6252BE">
        <w:rPr>
          <w:rFonts w:ascii="Book Antiqua" w:hAnsi="Book Antiqua" w:cs="Arial"/>
          <w:b/>
        </w:rPr>
        <w:t xml:space="preserve">   </w:t>
      </w:r>
      <w:proofErr w:type="gramEnd"/>
      <w:r w:rsidR="006252BE">
        <w:rPr>
          <w:rFonts w:ascii="Book Antiqua" w:hAnsi="Book Antiqua" w:cs="Arial"/>
          <w:b/>
        </w:rPr>
        <w:t xml:space="preserve">                 </w:t>
      </w:r>
      <w:r w:rsidR="00B3524D" w:rsidRPr="007A3ED6">
        <w:rPr>
          <w:rFonts w:ascii="Book Antiqua" w:hAnsi="Book Antiqua" w:cs="Arial"/>
          <w:b/>
        </w:rPr>
        <w:t>Appeal Number</w:t>
      </w:r>
      <w:r w:rsidR="00D53769" w:rsidRPr="007A3ED6">
        <w:rPr>
          <w:rFonts w:ascii="Book Antiqua" w:hAnsi="Book Antiqua" w:cs="Arial"/>
          <w:b/>
        </w:rPr>
        <w:t>:</w:t>
      </w:r>
      <w:r w:rsidR="00B3524D" w:rsidRPr="007A3ED6">
        <w:rPr>
          <w:rFonts w:ascii="Book Antiqua" w:hAnsi="Book Antiqua" w:cs="Arial"/>
          <w:b/>
        </w:rPr>
        <w:t xml:space="preserve"> </w:t>
      </w:r>
      <w:r w:rsidR="00494161">
        <w:rPr>
          <w:rFonts w:ascii="Book Antiqua" w:hAnsi="Book Antiqua" w:cs="Arial"/>
          <w:b/>
          <w:caps/>
        </w:rPr>
        <w:t>EA</w:t>
      </w:r>
      <w:r w:rsidR="001B67F3" w:rsidRPr="007A3ED6">
        <w:rPr>
          <w:rFonts w:ascii="Book Antiqua" w:hAnsi="Book Antiqua" w:cs="Arial"/>
          <w:b/>
          <w:caps/>
        </w:rPr>
        <w:t>/</w:t>
      </w:r>
      <w:r w:rsidR="009B71BB">
        <w:rPr>
          <w:rFonts w:ascii="Book Antiqua" w:hAnsi="Book Antiqua" w:cs="Arial"/>
          <w:b/>
          <w:caps/>
        </w:rPr>
        <w:t>09827</w:t>
      </w:r>
      <w:r w:rsidR="00FB050B" w:rsidRPr="007A3ED6">
        <w:rPr>
          <w:rFonts w:ascii="Book Antiqua" w:hAnsi="Book Antiqua" w:cs="Arial"/>
          <w:b/>
          <w:caps/>
        </w:rPr>
        <w:t>/201</w:t>
      </w:r>
      <w:r w:rsidR="00494161">
        <w:rPr>
          <w:rFonts w:ascii="Book Antiqua" w:hAnsi="Book Antiqua" w:cs="Arial"/>
          <w:b/>
          <w:caps/>
        </w:rPr>
        <w:t>6</w:t>
      </w:r>
    </w:p>
    <w:p w:rsidR="009B71BB" w:rsidRPr="009B71BB" w:rsidRDefault="006252BE" w:rsidP="00B626FA">
      <w:pPr>
        <w:tabs>
          <w:tab w:val="right" w:pos="9639"/>
        </w:tabs>
        <w:rPr>
          <w:rFonts w:ascii="Book Antiqua" w:hAnsi="Book Antiqua" w:cs="Arial"/>
          <w:b/>
          <w:caps/>
        </w:rPr>
      </w:pPr>
      <w:r>
        <w:rPr>
          <w:rFonts w:ascii="Book Antiqua" w:hAnsi="Book Antiqua" w:cs="Arial"/>
          <w:caps/>
        </w:rPr>
        <w:t xml:space="preserve">                                                                                                                       </w:t>
      </w:r>
      <w:r w:rsidR="009B71BB" w:rsidRPr="009B71BB">
        <w:rPr>
          <w:rFonts w:ascii="Book Antiqua" w:hAnsi="Book Antiqua" w:cs="Arial"/>
          <w:b/>
          <w:caps/>
        </w:rPr>
        <w:t>EA/09829/2016</w:t>
      </w: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103"/>
        <w:gridCol w:w="4535"/>
      </w:tblGrid>
      <w:tr w:rsidR="00D22636" w:rsidRPr="00337EBB" w:rsidTr="006252BE">
        <w:tc>
          <w:tcPr>
            <w:tcW w:w="5103" w:type="dxa"/>
            <w:shd w:val="clear" w:color="auto" w:fill="auto"/>
          </w:tcPr>
          <w:p w:rsidR="00D22636" w:rsidRPr="00337EBB" w:rsidRDefault="00D22636" w:rsidP="00337EBB">
            <w:pPr>
              <w:jc w:val="both"/>
              <w:rPr>
                <w:rFonts w:ascii="Book Antiqua" w:hAnsi="Book Antiqua" w:cs="Arial"/>
                <w:b/>
              </w:rPr>
            </w:pPr>
            <w:r w:rsidRPr="00337EBB">
              <w:rPr>
                <w:rFonts w:ascii="Book Antiqua" w:hAnsi="Book Antiqua" w:cs="Arial"/>
                <w:b/>
              </w:rPr>
              <w:t xml:space="preserve">Heard at </w:t>
            </w:r>
            <w:r w:rsidR="00494161">
              <w:rPr>
                <w:rFonts w:ascii="Book Antiqua" w:hAnsi="Book Antiqua" w:cs="Arial"/>
                <w:b/>
              </w:rPr>
              <w:t>Field House</w:t>
            </w:r>
            <w:r w:rsidR="001B67F3" w:rsidRPr="00337EBB">
              <w:rPr>
                <w:rFonts w:ascii="Book Antiqua" w:hAnsi="Book Antiqua" w:cs="Arial"/>
                <w:b/>
              </w:rPr>
              <w:t xml:space="preserve"> </w:t>
            </w:r>
          </w:p>
        </w:tc>
        <w:tc>
          <w:tcPr>
            <w:tcW w:w="4535" w:type="dxa"/>
            <w:shd w:val="clear" w:color="auto" w:fill="auto"/>
          </w:tcPr>
          <w:p w:rsidR="00D22636" w:rsidRPr="00337EBB" w:rsidRDefault="00283659" w:rsidP="00337EBB">
            <w:pPr>
              <w:jc w:val="both"/>
              <w:rPr>
                <w:rFonts w:ascii="Book Antiqua" w:hAnsi="Book Antiqua" w:cs="Arial"/>
                <w:b/>
              </w:rPr>
            </w:pPr>
            <w:r w:rsidRPr="00337EBB">
              <w:rPr>
                <w:rFonts w:ascii="Book Antiqua" w:hAnsi="Book Antiqua" w:cs="Arial"/>
                <w:b/>
              </w:rPr>
              <w:t>De</w:t>
            </w:r>
            <w:r w:rsidR="00864126" w:rsidRPr="00337EBB">
              <w:rPr>
                <w:rFonts w:ascii="Book Antiqua" w:hAnsi="Book Antiqua" w:cs="Arial"/>
                <w:b/>
              </w:rPr>
              <w:t>cision &amp; Reasons</w:t>
            </w:r>
            <w:r w:rsidRPr="00337EBB">
              <w:rPr>
                <w:rFonts w:ascii="Book Antiqua" w:hAnsi="Book Antiqua" w:cs="Arial"/>
                <w:b/>
              </w:rPr>
              <w:t xml:space="preserve"> Promulgated</w:t>
            </w:r>
          </w:p>
        </w:tc>
      </w:tr>
      <w:tr w:rsidR="00D22636" w:rsidRPr="00337EBB" w:rsidTr="006252BE">
        <w:tc>
          <w:tcPr>
            <w:tcW w:w="5103" w:type="dxa"/>
            <w:shd w:val="clear" w:color="auto" w:fill="auto"/>
          </w:tcPr>
          <w:p w:rsidR="00D22636" w:rsidRPr="00337EBB" w:rsidRDefault="00D22636" w:rsidP="00337EBB">
            <w:pPr>
              <w:jc w:val="both"/>
              <w:rPr>
                <w:rFonts w:ascii="Book Antiqua" w:hAnsi="Book Antiqua" w:cs="Arial"/>
                <w:b/>
              </w:rPr>
            </w:pPr>
            <w:r w:rsidRPr="00337EBB">
              <w:rPr>
                <w:rFonts w:ascii="Book Antiqua" w:hAnsi="Book Antiqua" w:cs="Arial"/>
                <w:b/>
              </w:rPr>
              <w:t xml:space="preserve">On </w:t>
            </w:r>
            <w:r w:rsidR="00E246FD">
              <w:rPr>
                <w:rFonts w:ascii="Book Antiqua" w:hAnsi="Book Antiqua" w:cs="Arial"/>
                <w:b/>
              </w:rPr>
              <w:t xml:space="preserve">July </w:t>
            </w:r>
            <w:r w:rsidR="00E9793C">
              <w:rPr>
                <w:rFonts w:ascii="Book Antiqua" w:hAnsi="Book Antiqua" w:cs="Arial"/>
                <w:b/>
              </w:rPr>
              <w:t>1</w:t>
            </w:r>
            <w:r w:rsidR="00494161">
              <w:rPr>
                <w:rFonts w:ascii="Book Antiqua" w:hAnsi="Book Antiqua" w:cs="Arial"/>
                <w:b/>
              </w:rPr>
              <w:t>3</w:t>
            </w:r>
            <w:r w:rsidR="00D82D08">
              <w:rPr>
                <w:rFonts w:ascii="Book Antiqua" w:hAnsi="Book Antiqua" w:cs="Arial"/>
                <w:b/>
              </w:rPr>
              <w:t>, 2018</w:t>
            </w:r>
            <w:r w:rsidR="001B67F3" w:rsidRPr="00337EBB">
              <w:rPr>
                <w:rFonts w:ascii="Book Antiqua" w:hAnsi="Book Antiqua" w:cs="Arial"/>
                <w:b/>
              </w:rPr>
              <w:t xml:space="preserve"> </w:t>
            </w:r>
          </w:p>
        </w:tc>
        <w:tc>
          <w:tcPr>
            <w:tcW w:w="4535" w:type="dxa"/>
            <w:shd w:val="clear" w:color="auto" w:fill="auto"/>
          </w:tcPr>
          <w:p w:rsidR="00D22636" w:rsidRPr="00337EBB" w:rsidRDefault="000E699F" w:rsidP="00337EBB">
            <w:pPr>
              <w:jc w:val="both"/>
              <w:rPr>
                <w:rFonts w:ascii="Book Antiqua" w:hAnsi="Book Antiqua" w:cs="Arial"/>
                <w:b/>
              </w:rPr>
            </w:pPr>
            <w:r>
              <w:rPr>
                <w:rFonts w:ascii="Book Antiqua" w:hAnsi="Book Antiqua" w:cs="Arial"/>
                <w:b/>
              </w:rPr>
              <w:t>On August 28, 2018</w:t>
            </w:r>
          </w:p>
        </w:tc>
      </w:tr>
    </w:tbl>
    <w:p w:rsidR="00A15234" w:rsidRPr="00F5664C" w:rsidRDefault="00A15234" w:rsidP="00A15234">
      <w:pPr>
        <w:jc w:val="center"/>
        <w:rPr>
          <w:rFonts w:ascii="Book Antiqua" w:hAnsi="Book Antiqua" w:cs="Arial"/>
        </w:rPr>
      </w:pPr>
    </w:p>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0A32A2" w:rsidP="00A15234">
      <w:pPr>
        <w:jc w:val="center"/>
        <w:rPr>
          <w:rFonts w:ascii="Book Antiqua" w:hAnsi="Book Antiqua" w:cs="Arial"/>
          <w:b/>
        </w:rPr>
      </w:pPr>
      <w:r>
        <w:rPr>
          <w:rFonts w:ascii="Book Antiqua" w:hAnsi="Book Antiqua" w:cs="Arial"/>
          <w:b/>
        </w:rPr>
        <w:t xml:space="preserve">DEPUTY UPPER </w:t>
      </w:r>
      <w:r w:rsidR="00C156C3">
        <w:rPr>
          <w:rFonts w:ascii="Book Antiqua" w:hAnsi="Book Antiqua" w:cs="Arial"/>
          <w:b/>
        </w:rPr>
        <w:t>TRIBUNAL</w:t>
      </w:r>
      <w:r w:rsidR="00B16F58" w:rsidRPr="00F5664C">
        <w:rPr>
          <w:rFonts w:ascii="Book Antiqua" w:hAnsi="Book Antiqua" w:cs="Arial"/>
          <w:b/>
        </w:rPr>
        <w:t xml:space="preserve"> </w:t>
      </w:r>
      <w:r w:rsidR="00E1324B">
        <w:rPr>
          <w:rFonts w:ascii="Book Antiqua" w:hAnsi="Book Antiqua" w:cs="Arial"/>
          <w:b/>
        </w:rPr>
        <w:t>JUDGE</w:t>
      </w:r>
      <w:r w:rsidR="00B16F58" w:rsidRPr="00F5664C">
        <w:rPr>
          <w:rFonts w:ascii="Book Antiqua" w:hAnsi="Book Antiqua" w:cs="Arial"/>
          <w:b/>
        </w:rPr>
        <w:t xml:space="preserve"> </w:t>
      </w:r>
      <w:r w:rsidR="00376F8F">
        <w:rPr>
          <w:rFonts w:ascii="Book Antiqua" w:hAnsi="Book Antiqua" w:cs="Arial"/>
          <w:b/>
        </w:rPr>
        <w:t>ALIS</w:t>
      </w:r>
    </w:p>
    <w:p w:rsidR="001A1E2C" w:rsidRDefault="001A1E2C"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E9793C" w:rsidRDefault="00494161" w:rsidP="00E9793C">
      <w:pPr>
        <w:jc w:val="center"/>
        <w:rPr>
          <w:rFonts w:ascii="Book Antiqua" w:hAnsi="Book Antiqua" w:cs="Arial"/>
          <w:b/>
          <w:caps/>
        </w:rPr>
      </w:pPr>
      <w:r>
        <w:rPr>
          <w:rFonts w:ascii="Book Antiqua" w:hAnsi="Book Antiqua" w:cs="Arial"/>
          <w:b/>
          <w:caps/>
        </w:rPr>
        <w:t xml:space="preserve">MR </w:t>
      </w:r>
      <w:r w:rsidR="009B71BB">
        <w:rPr>
          <w:rFonts w:ascii="Book Antiqua" w:hAnsi="Book Antiqua" w:cs="Arial"/>
          <w:b/>
          <w:caps/>
        </w:rPr>
        <w:t>petrit polovina</w:t>
      </w:r>
    </w:p>
    <w:p w:rsidR="009B71BB" w:rsidRDefault="009B71BB" w:rsidP="00E9793C">
      <w:pPr>
        <w:jc w:val="center"/>
        <w:rPr>
          <w:rFonts w:ascii="Book Antiqua" w:hAnsi="Book Antiqua" w:cs="Arial"/>
          <w:b/>
          <w:caps/>
        </w:rPr>
      </w:pPr>
      <w:r>
        <w:rPr>
          <w:rFonts w:ascii="Book Antiqua" w:hAnsi="Book Antiqua" w:cs="Arial"/>
          <w:b/>
          <w:caps/>
        </w:rPr>
        <w:t>ms polikseni polovina</w:t>
      </w:r>
    </w:p>
    <w:p w:rsidR="00887B2E" w:rsidRPr="006252BE" w:rsidRDefault="00E9793C" w:rsidP="00E9793C">
      <w:pPr>
        <w:jc w:val="center"/>
        <w:rPr>
          <w:rFonts w:ascii="Book Antiqua" w:hAnsi="Book Antiqua" w:cs="Arial"/>
          <w:caps/>
        </w:rPr>
      </w:pPr>
      <w:r w:rsidRPr="006252BE">
        <w:rPr>
          <w:rFonts w:ascii="Book Antiqua" w:hAnsi="Book Antiqua" w:cs="Arial"/>
          <w:caps/>
        </w:rPr>
        <w:t>(NO ANONYMITY DIRECTION made)</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r w:rsidR="009B71BB">
        <w:rPr>
          <w:rFonts w:ascii="Book Antiqua" w:hAnsi="Book Antiqua" w:cs="Arial"/>
          <w:u w:val="single"/>
        </w:rPr>
        <w:t>s</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Default="00DD5071" w:rsidP="00704B61">
      <w:pPr>
        <w:jc w:val="center"/>
        <w:rPr>
          <w:rFonts w:ascii="Book Antiqua" w:hAnsi="Book Antiqua" w:cs="Arial"/>
          <w:b/>
        </w:rPr>
      </w:pPr>
    </w:p>
    <w:p w:rsidR="00E9793C" w:rsidRDefault="00E9793C" w:rsidP="00704B61">
      <w:pPr>
        <w:jc w:val="center"/>
        <w:rPr>
          <w:rFonts w:ascii="Book Antiqua" w:hAnsi="Book Antiqua" w:cs="Arial"/>
          <w:b/>
        </w:rPr>
      </w:pPr>
      <w:r>
        <w:rPr>
          <w:rFonts w:ascii="Book Antiqua" w:hAnsi="Book Antiqua" w:cs="Arial"/>
          <w:b/>
          <w:caps/>
        </w:rPr>
        <w:t xml:space="preserve">the </w:t>
      </w:r>
      <w:r w:rsidR="009B71BB">
        <w:rPr>
          <w:rFonts w:ascii="Book Antiqua" w:hAnsi="Book Antiqua" w:cs="Arial"/>
          <w:b/>
          <w:caps/>
        </w:rPr>
        <w:t>ENTRY CLEARANCE OFFICER</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7A3ED6">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DF2E3B">
        <w:rPr>
          <w:rFonts w:ascii="Book Antiqua" w:hAnsi="Book Antiqua" w:cs="Arial"/>
        </w:rPr>
        <w:t>No attendance by sponsor or representative</w:t>
      </w:r>
    </w:p>
    <w:p w:rsidR="00DE7DB7" w:rsidRPr="00F5664C" w:rsidRDefault="00DE7DB7" w:rsidP="00E9793C">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DF2E3B">
        <w:rPr>
          <w:rFonts w:ascii="Book Antiqua" w:hAnsi="Book Antiqua" w:cs="Arial"/>
        </w:rPr>
        <w:t>Ms Kiss</w:t>
      </w:r>
      <w:r w:rsidR="00E9793C">
        <w:rPr>
          <w:rFonts w:ascii="Book Antiqua" w:hAnsi="Book Antiqua" w:cs="Arial"/>
        </w:rPr>
        <w:t>, Senior Home Office Presenting Officer</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402B9E" w:rsidP="00402B9E">
      <w:pPr>
        <w:tabs>
          <w:tab w:val="left" w:pos="2520"/>
        </w:tabs>
        <w:jc w:val="center"/>
        <w:rPr>
          <w:rFonts w:ascii="Book Antiqua" w:hAnsi="Book Antiqua" w:cs="Arial"/>
        </w:rPr>
      </w:pPr>
      <w:r w:rsidRPr="00F5664C">
        <w:rPr>
          <w:rFonts w:ascii="Book Antiqua" w:hAnsi="Book Antiqua" w:cs="Arial"/>
          <w:b/>
          <w:u w:val="single"/>
        </w:rPr>
        <w:t>DE</w:t>
      </w:r>
      <w:r w:rsidR="00864126">
        <w:rPr>
          <w:rFonts w:ascii="Book Antiqua" w:hAnsi="Book Antiqua" w:cs="Arial"/>
          <w:b/>
          <w:u w:val="single"/>
        </w:rPr>
        <w:t>CISION</w:t>
      </w:r>
      <w:r w:rsidRPr="00F5664C">
        <w:rPr>
          <w:rFonts w:ascii="Book Antiqua" w:hAnsi="Book Antiqua" w:cs="Arial"/>
          <w:b/>
          <w:u w:val="single"/>
        </w:rPr>
        <w:t xml:space="preserve"> AND REASONS</w:t>
      </w:r>
    </w:p>
    <w:p w:rsidR="00641A27" w:rsidRDefault="00E9793C" w:rsidP="00B35843">
      <w:pPr>
        <w:numPr>
          <w:ilvl w:val="0"/>
          <w:numId w:val="3"/>
        </w:numPr>
        <w:spacing w:before="240"/>
        <w:jc w:val="both"/>
        <w:rPr>
          <w:rFonts w:ascii="Book Antiqua" w:hAnsi="Book Antiqua" w:cs="Arial"/>
        </w:rPr>
      </w:pPr>
      <w:r>
        <w:rPr>
          <w:rFonts w:ascii="Book Antiqua" w:hAnsi="Book Antiqua" w:cs="Arial"/>
        </w:rPr>
        <w:t>No anonymity direction is made.</w:t>
      </w:r>
    </w:p>
    <w:p w:rsidR="00B35843" w:rsidRDefault="00641A27" w:rsidP="00892884">
      <w:pPr>
        <w:numPr>
          <w:ilvl w:val="0"/>
          <w:numId w:val="3"/>
        </w:numPr>
        <w:spacing w:before="240"/>
        <w:jc w:val="both"/>
        <w:rPr>
          <w:rFonts w:ascii="Book Antiqua" w:hAnsi="Book Antiqua" w:cs="Arial"/>
        </w:rPr>
      </w:pPr>
      <w:bookmarkStart w:id="0" w:name="_Hlk518373650"/>
      <w:r w:rsidRPr="00D1444B">
        <w:rPr>
          <w:rFonts w:ascii="Book Antiqua" w:hAnsi="Book Antiqua" w:cs="Arial"/>
        </w:rPr>
        <w:t>The appellant</w:t>
      </w:r>
      <w:r w:rsidR="009B71BB">
        <w:rPr>
          <w:rFonts w:ascii="Book Antiqua" w:hAnsi="Book Antiqua" w:cs="Arial"/>
        </w:rPr>
        <w:t>s</w:t>
      </w:r>
      <w:r w:rsidRPr="00D1444B">
        <w:rPr>
          <w:rFonts w:ascii="Book Antiqua" w:hAnsi="Book Antiqua" w:cs="Arial"/>
        </w:rPr>
        <w:t xml:space="preserve"> </w:t>
      </w:r>
      <w:r w:rsidR="009B71BB">
        <w:rPr>
          <w:rFonts w:ascii="Book Antiqua" w:hAnsi="Book Antiqua" w:cs="Arial"/>
        </w:rPr>
        <w:t xml:space="preserve">are </w:t>
      </w:r>
      <w:r w:rsidR="00E246FD">
        <w:rPr>
          <w:rFonts w:ascii="Book Antiqua" w:hAnsi="Book Antiqua" w:cs="Arial"/>
        </w:rPr>
        <w:t>national</w:t>
      </w:r>
      <w:r w:rsidR="009B71BB">
        <w:rPr>
          <w:rFonts w:ascii="Book Antiqua" w:hAnsi="Book Antiqua" w:cs="Arial"/>
        </w:rPr>
        <w:t>s</w:t>
      </w:r>
      <w:r w:rsidR="00887B2E">
        <w:rPr>
          <w:rFonts w:ascii="Book Antiqua" w:hAnsi="Book Antiqua" w:cs="Arial"/>
        </w:rPr>
        <w:t xml:space="preserve"> of </w:t>
      </w:r>
      <w:r w:rsidR="009B71BB">
        <w:rPr>
          <w:rFonts w:ascii="Book Antiqua" w:hAnsi="Book Antiqua" w:cs="Arial"/>
        </w:rPr>
        <w:t>Albania</w:t>
      </w:r>
      <w:r w:rsidRPr="00D1444B">
        <w:rPr>
          <w:rFonts w:ascii="Book Antiqua" w:hAnsi="Book Antiqua" w:cs="Arial"/>
        </w:rPr>
        <w:t xml:space="preserve">. </w:t>
      </w:r>
      <w:r w:rsidR="009B71BB">
        <w:rPr>
          <w:rFonts w:ascii="Book Antiqua" w:hAnsi="Book Antiqua" w:cs="Arial"/>
        </w:rPr>
        <w:t xml:space="preserve">They applied for family permits to join their son, </w:t>
      </w:r>
      <w:proofErr w:type="spellStart"/>
      <w:r w:rsidR="009B71BB">
        <w:rPr>
          <w:rFonts w:ascii="Book Antiqua" w:hAnsi="Book Antiqua" w:cs="Arial"/>
        </w:rPr>
        <w:t>Frants</w:t>
      </w:r>
      <w:proofErr w:type="spellEnd"/>
      <w:r w:rsidR="009B71BB">
        <w:rPr>
          <w:rFonts w:ascii="Book Antiqua" w:hAnsi="Book Antiqua" w:cs="Arial"/>
        </w:rPr>
        <w:t xml:space="preserve"> </w:t>
      </w:r>
      <w:proofErr w:type="spellStart"/>
      <w:r w:rsidR="009B71BB">
        <w:rPr>
          <w:rFonts w:ascii="Book Antiqua" w:hAnsi="Book Antiqua" w:cs="Arial"/>
        </w:rPr>
        <w:t>Polovina</w:t>
      </w:r>
      <w:proofErr w:type="spellEnd"/>
      <w:r w:rsidR="009B71BB">
        <w:rPr>
          <w:rFonts w:ascii="Book Antiqua" w:hAnsi="Book Antiqua" w:cs="Arial"/>
        </w:rPr>
        <w:t xml:space="preserve">, under Regulation 7 of the Immigration (European Economic Area) Regulations 2006. The respondent refused their applications </w:t>
      </w:r>
      <w:r w:rsidR="00AE330F">
        <w:rPr>
          <w:rFonts w:ascii="Book Antiqua" w:hAnsi="Book Antiqua" w:cs="Arial"/>
        </w:rPr>
        <w:t xml:space="preserve">on </w:t>
      </w:r>
      <w:r w:rsidR="009B71BB">
        <w:rPr>
          <w:rFonts w:ascii="Book Antiqua" w:hAnsi="Book Antiqua" w:cs="Arial"/>
        </w:rPr>
        <w:t xml:space="preserve">July 27, 2016 because he was not satisfied they were wholly or mainly financially dependent on </w:t>
      </w:r>
      <w:proofErr w:type="spellStart"/>
      <w:r w:rsidR="009B71BB">
        <w:rPr>
          <w:rFonts w:ascii="Book Antiqua" w:hAnsi="Book Antiqua" w:cs="Arial"/>
        </w:rPr>
        <w:t>Frants</w:t>
      </w:r>
      <w:proofErr w:type="spellEnd"/>
      <w:r w:rsidR="009B71BB">
        <w:rPr>
          <w:rFonts w:ascii="Book Antiqua" w:hAnsi="Book Antiqua" w:cs="Arial"/>
        </w:rPr>
        <w:t xml:space="preserve"> </w:t>
      </w:r>
      <w:proofErr w:type="spellStart"/>
      <w:r w:rsidR="009B71BB">
        <w:rPr>
          <w:rFonts w:ascii="Book Antiqua" w:hAnsi="Book Antiqua" w:cs="Arial"/>
        </w:rPr>
        <w:t>Polovina</w:t>
      </w:r>
      <w:proofErr w:type="spellEnd"/>
      <w:r w:rsidR="00AE330F">
        <w:rPr>
          <w:rFonts w:ascii="Book Antiqua" w:hAnsi="Book Antiqua" w:cs="Arial"/>
        </w:rPr>
        <w:t xml:space="preserve"> or his wife (both EEA nationals). </w:t>
      </w:r>
    </w:p>
    <w:p w:rsidR="00494161" w:rsidRDefault="00641A27" w:rsidP="00911478">
      <w:pPr>
        <w:numPr>
          <w:ilvl w:val="0"/>
          <w:numId w:val="3"/>
        </w:numPr>
        <w:spacing w:before="240"/>
        <w:jc w:val="both"/>
        <w:rPr>
          <w:rFonts w:ascii="Book Antiqua" w:hAnsi="Book Antiqua" w:cs="Arial"/>
        </w:rPr>
      </w:pPr>
      <w:r>
        <w:rPr>
          <w:rFonts w:ascii="Book Antiqua" w:hAnsi="Book Antiqua" w:cs="Arial"/>
        </w:rPr>
        <w:lastRenderedPageBreak/>
        <w:t>The appellant</w:t>
      </w:r>
      <w:r w:rsidR="009B71BB">
        <w:rPr>
          <w:rFonts w:ascii="Book Antiqua" w:hAnsi="Book Antiqua" w:cs="Arial"/>
        </w:rPr>
        <w:t>s</w:t>
      </w:r>
      <w:r>
        <w:rPr>
          <w:rFonts w:ascii="Book Antiqua" w:hAnsi="Book Antiqua" w:cs="Arial"/>
        </w:rPr>
        <w:t xml:space="preserve"> lodged grounds of appeal </w:t>
      </w:r>
      <w:r w:rsidR="00E07601">
        <w:rPr>
          <w:rFonts w:ascii="Book Antiqua" w:hAnsi="Book Antiqua" w:cs="Arial"/>
        </w:rPr>
        <w:t>on</w:t>
      </w:r>
      <w:r w:rsidR="009B71BB">
        <w:rPr>
          <w:rFonts w:ascii="Book Antiqua" w:hAnsi="Book Antiqua" w:cs="Arial"/>
        </w:rPr>
        <w:t xml:space="preserve"> August 12, 2016 </w:t>
      </w:r>
      <w:r w:rsidR="00E07601">
        <w:rPr>
          <w:rFonts w:ascii="Book Antiqua" w:hAnsi="Book Antiqua" w:cs="Arial"/>
        </w:rPr>
        <w:t>under Section 82</w:t>
      </w:r>
      <w:bookmarkStart w:id="1" w:name="_GoBack"/>
      <w:bookmarkEnd w:id="1"/>
      <w:r w:rsidR="00E07601">
        <w:rPr>
          <w:rFonts w:ascii="Book Antiqua" w:hAnsi="Book Antiqua" w:cs="Arial"/>
        </w:rPr>
        <w:t>(1) of the Nationality, Immigration and Asylum Act 2002</w:t>
      </w:r>
      <w:r w:rsidR="00494161">
        <w:rPr>
          <w:rFonts w:ascii="Book Antiqua" w:hAnsi="Book Antiqua" w:cs="Arial"/>
        </w:rPr>
        <w:t xml:space="preserve"> and Regulation 26 of the 2006 Regulations</w:t>
      </w:r>
      <w:r w:rsidR="00E07601">
        <w:rPr>
          <w:rFonts w:ascii="Book Antiqua" w:hAnsi="Book Antiqua" w:cs="Arial"/>
        </w:rPr>
        <w:t xml:space="preserve">.  </w:t>
      </w:r>
    </w:p>
    <w:p w:rsidR="009B71BB" w:rsidRDefault="009B71BB" w:rsidP="00911478">
      <w:pPr>
        <w:numPr>
          <w:ilvl w:val="0"/>
          <w:numId w:val="3"/>
        </w:numPr>
        <w:spacing w:before="240"/>
        <w:jc w:val="both"/>
        <w:rPr>
          <w:rFonts w:ascii="Book Antiqua" w:hAnsi="Book Antiqua" w:cs="Arial"/>
        </w:rPr>
      </w:pPr>
      <w:r>
        <w:rPr>
          <w:rFonts w:ascii="Book Antiqua" w:hAnsi="Book Antiqua" w:cs="Arial"/>
        </w:rPr>
        <w:t>An entry clearance manager reviewed the grounds of appeal on December 23, 2016 but concluded the money transfers were insufficient to demonstrate they were wholly or mainly financially dependent on the EEA national or their spouse to meet their essential needs.</w:t>
      </w:r>
    </w:p>
    <w:p w:rsidR="00641A27" w:rsidRDefault="009B71BB" w:rsidP="00911478">
      <w:pPr>
        <w:numPr>
          <w:ilvl w:val="0"/>
          <w:numId w:val="3"/>
        </w:numPr>
        <w:spacing w:before="240"/>
        <w:jc w:val="both"/>
        <w:rPr>
          <w:rFonts w:ascii="Book Antiqua" w:hAnsi="Book Antiqua" w:cs="Arial"/>
        </w:rPr>
      </w:pPr>
      <w:r>
        <w:rPr>
          <w:rFonts w:ascii="Book Antiqua" w:hAnsi="Book Antiqua" w:cs="Arial"/>
        </w:rPr>
        <w:t>Their</w:t>
      </w:r>
      <w:r w:rsidR="00E246FD">
        <w:rPr>
          <w:rFonts w:ascii="Book Antiqua" w:hAnsi="Book Antiqua" w:cs="Arial"/>
        </w:rPr>
        <w:t xml:space="preserve"> </w:t>
      </w:r>
      <w:r w:rsidR="00E07601">
        <w:rPr>
          <w:rFonts w:ascii="Book Antiqua" w:hAnsi="Book Antiqua" w:cs="Arial"/>
        </w:rPr>
        <w:t xml:space="preserve">appeal came before </w:t>
      </w:r>
      <w:r w:rsidR="00E1324B">
        <w:rPr>
          <w:rFonts w:ascii="Book Antiqua" w:hAnsi="Book Antiqua" w:cs="Arial"/>
        </w:rPr>
        <w:t>Judge</w:t>
      </w:r>
      <w:r w:rsidR="00E07601">
        <w:rPr>
          <w:rFonts w:ascii="Book Antiqua" w:hAnsi="Book Antiqua" w:cs="Arial"/>
        </w:rPr>
        <w:t xml:space="preserve"> of the First-tier </w:t>
      </w:r>
      <w:r w:rsidR="00C156C3">
        <w:rPr>
          <w:rFonts w:ascii="Book Antiqua" w:hAnsi="Book Antiqua" w:cs="Arial"/>
        </w:rPr>
        <w:t>Tribunal</w:t>
      </w:r>
      <w:r w:rsidR="00E07601">
        <w:rPr>
          <w:rFonts w:ascii="Book Antiqua" w:hAnsi="Book Antiqua" w:cs="Arial"/>
        </w:rPr>
        <w:t xml:space="preserve"> </w:t>
      </w:r>
      <w:r>
        <w:rPr>
          <w:rFonts w:ascii="Book Antiqua" w:hAnsi="Book Antiqua" w:cs="Arial"/>
        </w:rPr>
        <w:t>Miller</w:t>
      </w:r>
      <w:r w:rsidR="00657E4E">
        <w:rPr>
          <w:rFonts w:ascii="Book Antiqua" w:hAnsi="Book Antiqua" w:cs="Arial"/>
        </w:rPr>
        <w:t xml:space="preserve"> </w:t>
      </w:r>
      <w:r w:rsidR="00442A49">
        <w:rPr>
          <w:rFonts w:ascii="Book Antiqua" w:hAnsi="Book Antiqua" w:cs="Arial"/>
        </w:rPr>
        <w:t xml:space="preserve">(hereinafter called “the </w:t>
      </w:r>
      <w:r w:rsidR="00E1324B">
        <w:rPr>
          <w:rFonts w:ascii="Book Antiqua" w:hAnsi="Book Antiqua" w:cs="Arial"/>
        </w:rPr>
        <w:t>Judge</w:t>
      </w:r>
      <w:r w:rsidR="00442A49">
        <w:rPr>
          <w:rFonts w:ascii="Book Antiqua" w:hAnsi="Book Antiqua" w:cs="Arial"/>
        </w:rPr>
        <w:t xml:space="preserve">”) </w:t>
      </w:r>
      <w:r w:rsidR="00E07601">
        <w:rPr>
          <w:rFonts w:ascii="Book Antiqua" w:hAnsi="Book Antiqua" w:cs="Arial"/>
        </w:rPr>
        <w:t xml:space="preserve">on </w:t>
      </w:r>
      <w:r>
        <w:rPr>
          <w:rFonts w:ascii="Book Antiqua" w:hAnsi="Book Antiqua" w:cs="Arial"/>
        </w:rPr>
        <w:t>November 28</w:t>
      </w:r>
      <w:r w:rsidR="00494161">
        <w:rPr>
          <w:rFonts w:ascii="Book Antiqua" w:hAnsi="Book Antiqua" w:cs="Arial"/>
        </w:rPr>
        <w:t>, 201</w:t>
      </w:r>
      <w:r>
        <w:rPr>
          <w:rFonts w:ascii="Book Antiqua" w:hAnsi="Book Antiqua" w:cs="Arial"/>
        </w:rPr>
        <w:t>7</w:t>
      </w:r>
      <w:r w:rsidR="00657E4E">
        <w:rPr>
          <w:rFonts w:ascii="Book Antiqua" w:hAnsi="Book Antiqua" w:cs="Arial"/>
        </w:rPr>
        <w:t xml:space="preserve"> </w:t>
      </w:r>
      <w:r w:rsidR="00E07601">
        <w:rPr>
          <w:rFonts w:ascii="Book Antiqua" w:hAnsi="Book Antiqua" w:cs="Arial"/>
        </w:rPr>
        <w:t xml:space="preserve">and </w:t>
      </w:r>
      <w:r>
        <w:rPr>
          <w:rFonts w:ascii="Book Antiqua" w:hAnsi="Book Antiqua" w:cs="Arial"/>
        </w:rPr>
        <w:t xml:space="preserve">the Judge </w:t>
      </w:r>
      <w:r w:rsidR="00657E4E">
        <w:rPr>
          <w:rFonts w:ascii="Book Antiqua" w:hAnsi="Book Antiqua" w:cs="Arial"/>
        </w:rPr>
        <w:t xml:space="preserve">dismissed </w:t>
      </w:r>
      <w:r>
        <w:rPr>
          <w:rFonts w:ascii="Book Antiqua" w:hAnsi="Book Antiqua" w:cs="Arial"/>
        </w:rPr>
        <w:t xml:space="preserve">their </w:t>
      </w:r>
      <w:r w:rsidR="00657E4E">
        <w:rPr>
          <w:rFonts w:ascii="Book Antiqua" w:hAnsi="Book Antiqua" w:cs="Arial"/>
        </w:rPr>
        <w:t>appeal</w:t>
      </w:r>
      <w:r w:rsidR="00494161">
        <w:rPr>
          <w:rFonts w:ascii="Book Antiqua" w:hAnsi="Book Antiqua" w:cs="Arial"/>
        </w:rPr>
        <w:t xml:space="preserve"> under the EEA Regulations</w:t>
      </w:r>
      <w:r>
        <w:rPr>
          <w:rFonts w:ascii="Book Antiqua" w:hAnsi="Book Antiqua" w:cs="Arial"/>
        </w:rPr>
        <w:t xml:space="preserve"> finding the first-named appellant was a self-employed builder and would have been able to obtain some employment and there were other relatives living in Albania</w:t>
      </w:r>
      <w:r w:rsidR="00AE330F">
        <w:rPr>
          <w:rFonts w:ascii="Book Antiqua" w:hAnsi="Book Antiqua" w:cs="Arial"/>
        </w:rPr>
        <w:t xml:space="preserve"> who could provide support and the monies sent were not for their essential needs. </w:t>
      </w:r>
    </w:p>
    <w:p w:rsidR="00E246FD" w:rsidRDefault="00E07601" w:rsidP="00911478">
      <w:pPr>
        <w:numPr>
          <w:ilvl w:val="0"/>
          <w:numId w:val="3"/>
        </w:numPr>
        <w:spacing w:before="240"/>
        <w:jc w:val="both"/>
        <w:rPr>
          <w:rFonts w:ascii="Book Antiqua" w:hAnsi="Book Antiqua" w:cs="Arial"/>
        </w:rPr>
      </w:pPr>
      <w:r>
        <w:rPr>
          <w:rFonts w:ascii="Book Antiqua" w:hAnsi="Book Antiqua" w:cs="Arial"/>
        </w:rPr>
        <w:t xml:space="preserve">The </w:t>
      </w:r>
      <w:r w:rsidR="00657E4E">
        <w:rPr>
          <w:rFonts w:ascii="Book Antiqua" w:hAnsi="Book Antiqua" w:cs="Arial"/>
        </w:rPr>
        <w:t>appellant</w:t>
      </w:r>
      <w:r w:rsidR="009B71BB">
        <w:rPr>
          <w:rFonts w:ascii="Book Antiqua" w:hAnsi="Book Antiqua" w:cs="Arial"/>
        </w:rPr>
        <w:t>s</w:t>
      </w:r>
      <w:r w:rsidR="00657E4E">
        <w:rPr>
          <w:rFonts w:ascii="Book Antiqua" w:hAnsi="Book Antiqua" w:cs="Arial"/>
        </w:rPr>
        <w:t xml:space="preserve"> </w:t>
      </w:r>
      <w:r>
        <w:rPr>
          <w:rFonts w:ascii="Book Antiqua" w:hAnsi="Book Antiqua" w:cs="Arial"/>
        </w:rPr>
        <w:t>appealed this decision on</w:t>
      </w:r>
      <w:r w:rsidR="009B71BB">
        <w:rPr>
          <w:rFonts w:ascii="Book Antiqua" w:hAnsi="Book Antiqua" w:cs="Arial"/>
        </w:rPr>
        <w:t xml:space="preserve"> December 13, 2017</w:t>
      </w:r>
      <w:r w:rsidR="00442A49">
        <w:rPr>
          <w:rFonts w:ascii="Book Antiqua" w:hAnsi="Book Antiqua" w:cs="Arial"/>
        </w:rPr>
        <w:t xml:space="preserve">. </w:t>
      </w:r>
      <w:r w:rsidR="00494161">
        <w:rPr>
          <w:rFonts w:ascii="Book Antiqua" w:hAnsi="Book Antiqua" w:cs="Arial"/>
        </w:rPr>
        <w:t xml:space="preserve">Judge of the First-tier Tribunal </w:t>
      </w:r>
      <w:r w:rsidR="009B71BB">
        <w:rPr>
          <w:rFonts w:ascii="Book Antiqua" w:hAnsi="Book Antiqua" w:cs="Arial"/>
        </w:rPr>
        <w:t>Holmes</w:t>
      </w:r>
      <w:r w:rsidR="00494161">
        <w:rPr>
          <w:rFonts w:ascii="Book Antiqua" w:hAnsi="Book Antiqua" w:cs="Arial"/>
        </w:rPr>
        <w:t xml:space="preserve"> granted permission to appeal on </w:t>
      </w:r>
      <w:r w:rsidR="009B71BB">
        <w:rPr>
          <w:rFonts w:ascii="Book Antiqua" w:hAnsi="Book Antiqua" w:cs="Arial"/>
        </w:rPr>
        <w:t>April 30</w:t>
      </w:r>
      <w:r w:rsidR="00494161">
        <w:rPr>
          <w:rFonts w:ascii="Book Antiqua" w:hAnsi="Book Antiqua" w:cs="Arial"/>
        </w:rPr>
        <w:t>, 2018 finding it arguable</w:t>
      </w:r>
      <w:r w:rsidR="00EE3D9F">
        <w:rPr>
          <w:rFonts w:ascii="Book Antiqua" w:hAnsi="Book Antiqua" w:cs="Arial"/>
        </w:rPr>
        <w:t xml:space="preserve"> the Judge had</w:t>
      </w:r>
      <w:r w:rsidR="009B71BB">
        <w:rPr>
          <w:rFonts w:ascii="Book Antiqua" w:hAnsi="Book Antiqua" w:cs="Arial"/>
        </w:rPr>
        <w:t xml:space="preserve"> arguably erred having accepted the sponsor had sent money regularly to the appellants. Whilst not excluding an issue of unfairness the Judge directed the hearing notes be typed up and placed on the file and the appellant’s representatives should serve a witness statement setting out why the Judge’s behaviour bordered on being unprofessional.</w:t>
      </w:r>
    </w:p>
    <w:p w:rsidR="008D0F1C" w:rsidRDefault="009B71BB" w:rsidP="00911478">
      <w:pPr>
        <w:numPr>
          <w:ilvl w:val="0"/>
          <w:numId w:val="3"/>
        </w:numPr>
        <w:spacing w:before="240"/>
        <w:jc w:val="both"/>
        <w:rPr>
          <w:rFonts w:ascii="Book Antiqua" w:hAnsi="Book Antiqua" w:cs="Arial"/>
        </w:rPr>
      </w:pPr>
      <w:r>
        <w:rPr>
          <w:rFonts w:ascii="Book Antiqua" w:hAnsi="Book Antiqua" w:cs="Arial"/>
        </w:rPr>
        <w:t>The respondent filed a Rule 24 response dated May 21, 2018 opposing the appeal although reserving his position on the issue of procedural unfairness.</w:t>
      </w:r>
    </w:p>
    <w:p w:rsidR="00796664" w:rsidRDefault="00AE330F" w:rsidP="00911478">
      <w:pPr>
        <w:numPr>
          <w:ilvl w:val="0"/>
          <w:numId w:val="3"/>
        </w:numPr>
        <w:spacing w:before="240"/>
        <w:jc w:val="both"/>
        <w:rPr>
          <w:rFonts w:ascii="Book Antiqua" w:hAnsi="Book Antiqua" w:cs="Arial"/>
        </w:rPr>
      </w:pPr>
      <w:r>
        <w:rPr>
          <w:rFonts w:ascii="Book Antiqua" w:hAnsi="Book Antiqua" w:cs="Arial"/>
        </w:rPr>
        <w:t xml:space="preserve">Neither the sponsor or the appellant’s representatives attended the hearing today. </w:t>
      </w:r>
      <w:r w:rsidR="00796664">
        <w:rPr>
          <w:rFonts w:ascii="Book Antiqua" w:hAnsi="Book Antiqua" w:cs="Arial"/>
        </w:rPr>
        <w:t>I was satisfied that both the appellants, their representatives and the EEA national had been properly served with notice of the hearing as a copy of the notices, dated July 11, 2018, were attached to the files.</w:t>
      </w:r>
    </w:p>
    <w:p w:rsidR="00AE330F" w:rsidRDefault="00AE330F" w:rsidP="00911478">
      <w:pPr>
        <w:numPr>
          <w:ilvl w:val="0"/>
          <w:numId w:val="3"/>
        </w:numPr>
        <w:spacing w:before="240"/>
        <w:jc w:val="both"/>
        <w:rPr>
          <w:rFonts w:ascii="Book Antiqua" w:hAnsi="Book Antiqua" w:cs="Arial"/>
        </w:rPr>
      </w:pPr>
      <w:r>
        <w:rPr>
          <w:rFonts w:ascii="Book Antiqua" w:hAnsi="Book Antiqua" w:cs="Arial"/>
        </w:rPr>
        <w:t>There had been no compliance with Judge Holmes’s directions on statements in respect of procedural unfairness. In the circumstances, I find no basis upon which to deal with the second ground of appeal.</w:t>
      </w:r>
    </w:p>
    <w:p w:rsidR="00796664" w:rsidRDefault="00796664" w:rsidP="00911478">
      <w:pPr>
        <w:numPr>
          <w:ilvl w:val="0"/>
          <w:numId w:val="3"/>
        </w:numPr>
        <w:spacing w:before="240"/>
        <w:jc w:val="both"/>
        <w:rPr>
          <w:rFonts w:ascii="Book Antiqua" w:hAnsi="Book Antiqua" w:cs="Arial"/>
        </w:rPr>
      </w:pPr>
      <w:r>
        <w:rPr>
          <w:rFonts w:ascii="Book Antiqua" w:hAnsi="Book Antiqua" w:cs="Arial"/>
        </w:rPr>
        <w:t>However, despite there being no attendance by either the EEA national or the appellants’ representatives I was content to deal with the error of law hearing and invited Ms Kiss to consider firstly, the grounds of appeal; secondly, the Judge’s decision and thirdly, the grant of permission.</w:t>
      </w:r>
    </w:p>
    <w:p w:rsidR="008D0F1C" w:rsidRDefault="00AE330F" w:rsidP="009B71BB">
      <w:pPr>
        <w:numPr>
          <w:ilvl w:val="0"/>
          <w:numId w:val="3"/>
        </w:numPr>
        <w:spacing w:before="240"/>
        <w:jc w:val="both"/>
        <w:rPr>
          <w:rFonts w:ascii="Book Antiqua" w:hAnsi="Book Antiqua" w:cs="Arial"/>
        </w:rPr>
      </w:pPr>
      <w:r>
        <w:rPr>
          <w:rFonts w:ascii="Book Antiqua" w:hAnsi="Book Antiqua" w:cs="Arial"/>
        </w:rPr>
        <w:t xml:space="preserve">Ms Kiss relied on the decision but accepted that the Judge had made a finding at paragraph 31 that the EEA national had been sending money to the appellants and had not rejected the evidence advanced that neither of the appellants were working. She also accepted the Judge did not appear to dispute the EEA national’s claim that he was sending money to cover the appellants’ rent and living expenses as well as other bills. </w:t>
      </w:r>
    </w:p>
    <w:p w:rsidR="00AE330F" w:rsidRPr="00AE330F" w:rsidRDefault="00796664" w:rsidP="009B71BB">
      <w:pPr>
        <w:numPr>
          <w:ilvl w:val="0"/>
          <w:numId w:val="3"/>
        </w:numPr>
        <w:spacing w:before="240"/>
        <w:jc w:val="both"/>
        <w:rPr>
          <w:rFonts w:ascii="Book Antiqua" w:hAnsi="Book Antiqua" w:cs="Arial"/>
        </w:rPr>
      </w:pPr>
      <w:r>
        <w:rPr>
          <w:rFonts w:ascii="Book Antiqua" w:hAnsi="Book Antiqua" w:cs="Arial"/>
          <w:color w:val="0B0C0C"/>
          <w:shd w:val="clear" w:color="auto" w:fill="FFFFFF"/>
        </w:rPr>
        <w:lastRenderedPageBreak/>
        <w:t xml:space="preserve">The Court of Justice in </w:t>
      </w:r>
      <w:r w:rsidR="00AE330F" w:rsidRPr="00796664">
        <w:rPr>
          <w:rFonts w:ascii="Book Antiqua" w:hAnsi="Book Antiqua" w:cs="Arial"/>
          <w:color w:val="0B0C0C"/>
          <w:u w:val="single"/>
          <w:shd w:val="clear" w:color="auto" w:fill="FFFFFF"/>
        </w:rPr>
        <w:t xml:space="preserve">Jia v </w:t>
      </w:r>
      <w:proofErr w:type="spellStart"/>
      <w:r w:rsidR="00AE330F" w:rsidRPr="00796664">
        <w:rPr>
          <w:rFonts w:ascii="Book Antiqua" w:hAnsi="Book Antiqua" w:cs="Arial"/>
          <w:color w:val="0B0C0C"/>
          <w:u w:val="single"/>
          <w:shd w:val="clear" w:color="auto" w:fill="FFFFFF"/>
        </w:rPr>
        <w:t>Migrationsverket</w:t>
      </w:r>
      <w:proofErr w:type="spellEnd"/>
      <w:r w:rsidR="00AE330F" w:rsidRPr="00AE330F">
        <w:rPr>
          <w:rFonts w:ascii="Book Antiqua" w:hAnsi="Book Antiqua" w:cs="Arial"/>
          <w:color w:val="0B0C0C"/>
          <w:shd w:val="clear" w:color="auto" w:fill="FFFFFF"/>
        </w:rPr>
        <w:t xml:space="preserve"> C-1/05 [2007] QB 545 at [35]</w:t>
      </w:r>
      <w:proofErr w:type="gramStart"/>
      <w:r w:rsidR="00AE330F" w:rsidRPr="00AE330F">
        <w:rPr>
          <w:rFonts w:ascii="Book Antiqua" w:hAnsi="Book Antiqua" w:cs="Arial"/>
          <w:color w:val="0B0C0C"/>
          <w:shd w:val="clear" w:color="auto" w:fill="FFFFFF"/>
        </w:rPr>
        <w:t>-[</w:t>
      </w:r>
      <w:proofErr w:type="gramEnd"/>
      <w:r w:rsidR="00AE330F" w:rsidRPr="00AE330F">
        <w:rPr>
          <w:rFonts w:ascii="Book Antiqua" w:hAnsi="Book Antiqua" w:cs="Arial"/>
          <w:color w:val="0B0C0C"/>
          <w:shd w:val="clear" w:color="auto" w:fill="FFFFFF"/>
        </w:rPr>
        <w:t>37] summarised its understanding of the meaning of dependency as follows:</w:t>
      </w:r>
    </w:p>
    <w:p w:rsidR="00AE330F" w:rsidRDefault="00AE330F" w:rsidP="00AE330F">
      <w:pPr>
        <w:spacing w:before="240"/>
        <w:ind w:left="1134" w:right="1133"/>
        <w:jc w:val="both"/>
        <w:rPr>
          <w:rFonts w:ascii="Book Antiqua" w:hAnsi="Book Antiqua" w:cs="Arial"/>
          <w:color w:val="0B0C0C"/>
          <w:sz w:val="22"/>
          <w:szCs w:val="22"/>
          <w:shd w:val="clear" w:color="auto" w:fill="FFFFFF"/>
        </w:rPr>
      </w:pPr>
      <w:r w:rsidRPr="00AE330F">
        <w:rPr>
          <w:rFonts w:ascii="Book Antiqua" w:hAnsi="Book Antiqua" w:cs="Arial"/>
          <w:color w:val="0B0C0C"/>
          <w:sz w:val="22"/>
          <w:szCs w:val="22"/>
          <w:shd w:val="clear" w:color="auto" w:fill="FFFFFF"/>
        </w:rPr>
        <w:t>“35. According to the case law of the Court of Justice, the status of "dependent" family member is the result of a factual situation characterised by the fact that material support for that family member is provided by the Community national who has exercised his right of free movement or his spouse:</w:t>
      </w:r>
      <w:r>
        <w:rPr>
          <w:rFonts w:ascii="Book Antiqua" w:hAnsi="Book Antiqua" w:cs="Arial"/>
          <w:color w:val="0B0C0C"/>
          <w:sz w:val="22"/>
          <w:szCs w:val="22"/>
          <w:shd w:val="clear" w:color="auto" w:fill="FFFFFF"/>
        </w:rPr>
        <w:t xml:space="preserve"> </w:t>
      </w:r>
      <w:r w:rsidRPr="00AE330F">
        <w:rPr>
          <w:rFonts w:ascii="Book Antiqua" w:hAnsi="Book Antiqua" w:cs="Arial"/>
          <w:color w:val="0B0C0C"/>
          <w:sz w:val="22"/>
          <w:szCs w:val="22"/>
          <w:shd w:val="clear" w:color="auto" w:fill="FFFFFF"/>
        </w:rPr>
        <w:t>see…</w:t>
      </w:r>
      <w:proofErr w:type="spellStart"/>
      <w:r w:rsidRPr="00AE330F">
        <w:rPr>
          <w:rFonts w:ascii="Book Antiqua" w:hAnsi="Book Antiqua" w:cs="Arial"/>
          <w:color w:val="0B0C0C"/>
          <w:sz w:val="22"/>
          <w:szCs w:val="22"/>
          <w:shd w:val="clear" w:color="auto" w:fill="FFFFFF"/>
        </w:rPr>
        <w:t>Lebon</w:t>
      </w:r>
      <w:proofErr w:type="spellEnd"/>
      <w:r w:rsidRPr="00AE330F">
        <w:rPr>
          <w:rFonts w:ascii="Book Antiqua" w:hAnsi="Book Antiqua" w:cs="Arial"/>
          <w:color w:val="0B0C0C"/>
          <w:sz w:val="22"/>
          <w:szCs w:val="22"/>
          <w:shd w:val="clear" w:color="auto" w:fill="FFFFFF"/>
        </w:rPr>
        <w:t>…and…Chen…</w:t>
      </w:r>
    </w:p>
    <w:p w:rsidR="00AE330F" w:rsidRDefault="00AE330F" w:rsidP="00AE330F">
      <w:pPr>
        <w:spacing w:before="240"/>
        <w:ind w:left="1134" w:right="1133"/>
        <w:jc w:val="both"/>
        <w:rPr>
          <w:rFonts w:ascii="Book Antiqua" w:hAnsi="Book Antiqua" w:cs="Arial"/>
          <w:color w:val="0B0C0C"/>
          <w:sz w:val="22"/>
          <w:szCs w:val="22"/>
          <w:shd w:val="clear" w:color="auto" w:fill="FFFFFF"/>
        </w:rPr>
      </w:pPr>
      <w:r w:rsidRPr="00AE330F">
        <w:rPr>
          <w:rFonts w:ascii="Book Antiqua" w:hAnsi="Book Antiqua" w:cs="Arial"/>
          <w:color w:val="0B0C0C"/>
          <w:sz w:val="22"/>
          <w:szCs w:val="22"/>
          <w:shd w:val="clear" w:color="auto" w:fill="FFFFFF"/>
        </w:rPr>
        <w:t xml:space="preserve">36. The court has also held that the status of dependent family member does not presuppose the existence of a right of maintenance, otherwise that status would depend on national legislation, which varies from one case to another: </w:t>
      </w:r>
      <w:proofErr w:type="spellStart"/>
      <w:r w:rsidRPr="00AE330F">
        <w:rPr>
          <w:rFonts w:ascii="Book Antiqua" w:hAnsi="Book Antiqua" w:cs="Arial"/>
          <w:color w:val="0B0C0C"/>
          <w:sz w:val="22"/>
          <w:szCs w:val="22"/>
          <w:shd w:val="clear" w:color="auto" w:fill="FFFFFF"/>
        </w:rPr>
        <w:t>Lebon's</w:t>
      </w:r>
      <w:proofErr w:type="spellEnd"/>
      <w:r w:rsidRPr="00AE330F">
        <w:rPr>
          <w:rFonts w:ascii="Book Antiqua" w:hAnsi="Book Antiqua" w:cs="Arial"/>
          <w:color w:val="0B0C0C"/>
          <w:sz w:val="22"/>
          <w:szCs w:val="22"/>
          <w:shd w:val="clear" w:color="auto" w:fill="FFFFFF"/>
        </w:rPr>
        <w:t xml:space="preserve"> case…there is no need to determine the reasons for recourse to that support or to raise the question whether the person concerned is able to support himself by taking up paid employment. That interpretation is dictated in particular by the principle according to which the provisions establishing the free movement of workers, which constitute one of the foundations of the Community, must be construed broadly: </w:t>
      </w:r>
      <w:proofErr w:type="spellStart"/>
      <w:r w:rsidRPr="00AE330F">
        <w:rPr>
          <w:rFonts w:ascii="Book Antiqua" w:hAnsi="Book Antiqua" w:cs="Arial"/>
          <w:color w:val="0B0C0C"/>
          <w:sz w:val="22"/>
          <w:szCs w:val="22"/>
          <w:shd w:val="clear" w:color="auto" w:fill="FFFFFF"/>
        </w:rPr>
        <w:t>Lebon's</w:t>
      </w:r>
      <w:proofErr w:type="spellEnd"/>
      <w:r>
        <w:rPr>
          <w:rFonts w:ascii="Book Antiqua" w:hAnsi="Book Antiqua" w:cs="Arial"/>
          <w:color w:val="0B0C0C"/>
          <w:sz w:val="22"/>
          <w:szCs w:val="22"/>
          <w:shd w:val="clear" w:color="auto" w:fill="FFFFFF"/>
        </w:rPr>
        <w:t xml:space="preserve"> c</w:t>
      </w:r>
      <w:r w:rsidRPr="00AE330F">
        <w:rPr>
          <w:rFonts w:ascii="Book Antiqua" w:hAnsi="Book Antiqua" w:cs="Arial"/>
          <w:color w:val="0B0C0C"/>
          <w:sz w:val="22"/>
          <w:szCs w:val="22"/>
          <w:shd w:val="clear" w:color="auto" w:fill="FFFFFF"/>
        </w:rPr>
        <w:t>ase…</w:t>
      </w:r>
    </w:p>
    <w:p w:rsidR="00AE330F" w:rsidRPr="00AE330F" w:rsidRDefault="00AE330F" w:rsidP="00AE330F">
      <w:pPr>
        <w:spacing w:before="240"/>
        <w:ind w:left="1134" w:right="1133"/>
        <w:jc w:val="both"/>
        <w:rPr>
          <w:rFonts w:ascii="Book Antiqua" w:hAnsi="Book Antiqua" w:cs="Arial"/>
          <w:sz w:val="22"/>
          <w:szCs w:val="22"/>
        </w:rPr>
      </w:pPr>
      <w:r w:rsidRPr="00AE330F">
        <w:rPr>
          <w:rFonts w:ascii="Book Antiqua" w:hAnsi="Book Antiqua" w:cs="Arial"/>
          <w:color w:val="0B0C0C"/>
          <w:sz w:val="22"/>
          <w:szCs w:val="22"/>
          <w:shd w:val="clear" w:color="auto" w:fill="FFFFFF"/>
        </w:rPr>
        <w:t>37. In order to determine whether the relatives in the ascending line of the spouse of a Community national are dependent on the latter, the host Member State must assess whether, having regard to their financial and social conditions, they are not in a position to support themselves…”</w:t>
      </w:r>
    </w:p>
    <w:p w:rsidR="00AE330F" w:rsidRDefault="00796664" w:rsidP="009B71BB">
      <w:pPr>
        <w:numPr>
          <w:ilvl w:val="0"/>
          <w:numId w:val="3"/>
        </w:numPr>
        <w:spacing w:before="240"/>
        <w:jc w:val="both"/>
        <w:rPr>
          <w:rFonts w:ascii="Book Antiqua" w:hAnsi="Book Antiqua" w:cs="Arial"/>
        </w:rPr>
      </w:pPr>
      <w:r>
        <w:rPr>
          <w:rFonts w:ascii="Book Antiqua" w:hAnsi="Book Antiqua" w:cs="Arial"/>
        </w:rPr>
        <w:t>The Judge found that because the first-named appellant was able to seek employment and there was evidence of a restructuring of the economy that the appellants were not dependent on the EEA national.</w:t>
      </w:r>
    </w:p>
    <w:p w:rsidR="00796664" w:rsidRDefault="00796664" w:rsidP="009B71BB">
      <w:pPr>
        <w:numPr>
          <w:ilvl w:val="0"/>
          <w:numId w:val="3"/>
        </w:numPr>
        <w:spacing w:before="240"/>
        <w:jc w:val="both"/>
        <w:rPr>
          <w:rFonts w:ascii="Book Antiqua" w:hAnsi="Book Antiqua" w:cs="Arial"/>
        </w:rPr>
      </w:pPr>
      <w:r>
        <w:rPr>
          <w:rFonts w:ascii="Book Antiqua" w:hAnsi="Book Antiqua" w:cs="Arial"/>
        </w:rPr>
        <w:t>The Judge</w:t>
      </w:r>
      <w:r w:rsidR="005E6309">
        <w:rPr>
          <w:rFonts w:ascii="Book Antiqua" w:hAnsi="Book Antiqua" w:cs="Arial"/>
        </w:rPr>
        <w:t>’</w:t>
      </w:r>
      <w:r>
        <w:rPr>
          <w:rFonts w:ascii="Book Antiqua" w:hAnsi="Book Antiqua" w:cs="Arial"/>
        </w:rPr>
        <w:t xml:space="preserve">s decision overlooks the </w:t>
      </w:r>
      <w:r w:rsidR="005E6309">
        <w:rPr>
          <w:rFonts w:ascii="Book Antiqua" w:hAnsi="Book Antiqua" w:cs="Arial"/>
        </w:rPr>
        <w:t>fact it was accepted</w:t>
      </w:r>
      <w:r>
        <w:rPr>
          <w:rFonts w:ascii="Book Antiqua" w:hAnsi="Book Antiqua" w:cs="Arial"/>
        </w:rPr>
        <w:t xml:space="preserve"> that substantial sums of money were being sent to the appellants by the EEA national </w:t>
      </w:r>
      <w:r w:rsidR="005E6309">
        <w:rPr>
          <w:rFonts w:ascii="Book Antiqua" w:hAnsi="Book Antiqua" w:cs="Arial"/>
        </w:rPr>
        <w:t xml:space="preserve">and </w:t>
      </w:r>
      <w:r>
        <w:rPr>
          <w:rFonts w:ascii="Book Antiqua" w:hAnsi="Book Antiqua" w:cs="Arial"/>
        </w:rPr>
        <w:t xml:space="preserve">that money was being used for </w:t>
      </w:r>
      <w:r w:rsidR="005E6309">
        <w:rPr>
          <w:rFonts w:ascii="Book Antiqua" w:hAnsi="Book Antiqua" w:cs="Arial"/>
        </w:rPr>
        <w:t xml:space="preserve">the appellants’ </w:t>
      </w:r>
      <w:r>
        <w:rPr>
          <w:rFonts w:ascii="Book Antiqua" w:hAnsi="Book Antiqua" w:cs="Arial"/>
        </w:rPr>
        <w:t>rent and general living expenses as well as any medical bills which arose.</w:t>
      </w:r>
      <w:r w:rsidR="005E6309">
        <w:rPr>
          <w:rFonts w:ascii="Book Antiqua" w:hAnsi="Book Antiqua" w:cs="Arial"/>
        </w:rPr>
        <w:t xml:space="preserve"> The Judges finding at paragraph 33 of the decision that the payments were to afford and “enhance standing of living” has no basis.</w:t>
      </w:r>
    </w:p>
    <w:p w:rsidR="00796664" w:rsidRDefault="005E6309" w:rsidP="009B71BB">
      <w:pPr>
        <w:numPr>
          <w:ilvl w:val="0"/>
          <w:numId w:val="3"/>
        </w:numPr>
        <w:spacing w:before="240"/>
        <w:jc w:val="both"/>
        <w:rPr>
          <w:rFonts w:ascii="Book Antiqua" w:hAnsi="Book Antiqua" w:cs="Arial"/>
        </w:rPr>
      </w:pPr>
      <w:r>
        <w:rPr>
          <w:rFonts w:ascii="Book Antiqua" w:hAnsi="Book Antiqua" w:cs="Arial"/>
        </w:rPr>
        <w:t xml:space="preserve">The court in </w:t>
      </w:r>
      <w:r w:rsidRPr="005E6309">
        <w:rPr>
          <w:rFonts w:ascii="Book Antiqua" w:hAnsi="Book Antiqua" w:cs="Arial"/>
          <w:u w:val="single"/>
        </w:rPr>
        <w:t>Jia</w:t>
      </w:r>
      <w:r>
        <w:rPr>
          <w:rFonts w:ascii="Book Antiqua" w:hAnsi="Book Antiqua" w:cs="Arial"/>
        </w:rPr>
        <w:t xml:space="preserve"> and subsequent case law set out what “dependency” means and </w:t>
      </w:r>
      <w:r w:rsidR="00796664">
        <w:rPr>
          <w:rFonts w:ascii="Book Antiqua" w:hAnsi="Book Antiqua" w:cs="Arial"/>
        </w:rPr>
        <w:t>the fact</w:t>
      </w:r>
      <w:r>
        <w:rPr>
          <w:rFonts w:ascii="Book Antiqua" w:hAnsi="Book Antiqua" w:cs="Arial"/>
        </w:rPr>
        <w:t xml:space="preserve"> the appellants </w:t>
      </w:r>
      <w:r w:rsidR="00796664">
        <w:rPr>
          <w:rFonts w:ascii="Book Antiqua" w:hAnsi="Book Antiqua" w:cs="Arial"/>
        </w:rPr>
        <w:t>could seek work was not a reason to find</w:t>
      </w:r>
      <w:r>
        <w:rPr>
          <w:rFonts w:ascii="Book Antiqua" w:hAnsi="Book Antiqua" w:cs="Arial"/>
        </w:rPr>
        <w:t xml:space="preserve"> they were </w:t>
      </w:r>
      <w:r w:rsidR="00796664">
        <w:rPr>
          <w:rFonts w:ascii="Book Antiqua" w:hAnsi="Book Antiqua" w:cs="Arial"/>
        </w:rPr>
        <w:t>no longer dependent relative</w:t>
      </w:r>
      <w:r>
        <w:rPr>
          <w:rFonts w:ascii="Book Antiqua" w:hAnsi="Book Antiqua" w:cs="Arial"/>
        </w:rPr>
        <w:t>s</w:t>
      </w:r>
      <w:r w:rsidR="00796664">
        <w:rPr>
          <w:rFonts w:ascii="Book Antiqua" w:hAnsi="Book Antiqua" w:cs="Arial"/>
        </w:rPr>
        <w:t>.</w:t>
      </w:r>
    </w:p>
    <w:p w:rsidR="00796664" w:rsidRDefault="00796664" w:rsidP="009B71BB">
      <w:pPr>
        <w:numPr>
          <w:ilvl w:val="0"/>
          <w:numId w:val="3"/>
        </w:numPr>
        <w:spacing w:before="240"/>
        <w:jc w:val="both"/>
        <w:rPr>
          <w:rFonts w:ascii="Book Antiqua" w:hAnsi="Book Antiqua" w:cs="Arial"/>
        </w:rPr>
      </w:pPr>
      <w:r>
        <w:rPr>
          <w:rFonts w:ascii="Book Antiqua" w:hAnsi="Book Antiqua" w:cs="Arial"/>
        </w:rPr>
        <w:t>The Judge made clear findings on what monies were being sent and the only issue the Judge had to decide was whether there was a dependency.</w:t>
      </w:r>
    </w:p>
    <w:p w:rsidR="00796664" w:rsidRDefault="00796664" w:rsidP="009B71BB">
      <w:pPr>
        <w:numPr>
          <w:ilvl w:val="0"/>
          <w:numId w:val="3"/>
        </w:numPr>
        <w:spacing w:before="240"/>
        <w:jc w:val="both"/>
        <w:rPr>
          <w:rFonts w:ascii="Book Antiqua" w:hAnsi="Book Antiqua" w:cs="Arial"/>
        </w:rPr>
      </w:pPr>
      <w:r>
        <w:rPr>
          <w:rFonts w:ascii="Book Antiqua" w:hAnsi="Book Antiqua" w:cs="Arial"/>
        </w:rPr>
        <w:t>Ms Kiss accepted that if the evidence, unchallenged, was that the monies were being used to pay the rent and living expenses then this would amount to dependency.</w:t>
      </w:r>
    </w:p>
    <w:p w:rsidR="005E6309" w:rsidRDefault="00796664" w:rsidP="009B71BB">
      <w:pPr>
        <w:numPr>
          <w:ilvl w:val="0"/>
          <w:numId w:val="3"/>
        </w:numPr>
        <w:spacing w:before="240"/>
        <w:jc w:val="both"/>
        <w:rPr>
          <w:rFonts w:ascii="Book Antiqua" w:hAnsi="Book Antiqua" w:cs="Arial"/>
        </w:rPr>
      </w:pPr>
      <w:r>
        <w:rPr>
          <w:rFonts w:ascii="Book Antiqua" w:hAnsi="Book Antiqua" w:cs="Arial"/>
        </w:rPr>
        <w:t xml:space="preserve">Having considered the grounds of appeal I am satisfied that there is an error in law. </w:t>
      </w:r>
    </w:p>
    <w:p w:rsidR="005E6309" w:rsidRDefault="00796664" w:rsidP="009B71BB">
      <w:pPr>
        <w:numPr>
          <w:ilvl w:val="0"/>
          <w:numId w:val="3"/>
        </w:numPr>
        <w:spacing w:before="240"/>
        <w:jc w:val="both"/>
        <w:rPr>
          <w:rFonts w:ascii="Book Antiqua" w:hAnsi="Book Antiqua" w:cs="Arial"/>
        </w:rPr>
      </w:pPr>
      <w:r>
        <w:rPr>
          <w:rFonts w:ascii="Book Antiqua" w:hAnsi="Book Antiqua" w:cs="Arial"/>
        </w:rPr>
        <w:t xml:space="preserve">The Judge </w:t>
      </w:r>
      <w:r w:rsidR="005E6309">
        <w:rPr>
          <w:rFonts w:ascii="Book Antiqua" w:hAnsi="Book Antiqua" w:cs="Arial"/>
        </w:rPr>
        <w:t xml:space="preserve">was </w:t>
      </w:r>
      <w:r>
        <w:rPr>
          <w:rFonts w:ascii="Book Antiqua" w:hAnsi="Book Antiqua" w:cs="Arial"/>
        </w:rPr>
        <w:t xml:space="preserve">distracted by ancillary issues and should have concentrated on what money was being sent and what it was being used for. </w:t>
      </w:r>
    </w:p>
    <w:p w:rsidR="00796664" w:rsidRDefault="00796664" w:rsidP="009B71BB">
      <w:pPr>
        <w:numPr>
          <w:ilvl w:val="0"/>
          <w:numId w:val="3"/>
        </w:numPr>
        <w:spacing w:before="240"/>
        <w:jc w:val="both"/>
        <w:rPr>
          <w:rFonts w:ascii="Book Antiqua" w:hAnsi="Book Antiqua" w:cs="Arial"/>
        </w:rPr>
      </w:pPr>
      <w:r>
        <w:rPr>
          <w:rFonts w:ascii="Book Antiqua" w:hAnsi="Book Antiqua" w:cs="Arial"/>
        </w:rPr>
        <w:lastRenderedPageBreak/>
        <w:t xml:space="preserve">The unchallenged evidence was that the EEA national had been sending, for a considerable period of time, money to support </w:t>
      </w:r>
      <w:r w:rsidR="005E6309">
        <w:rPr>
          <w:rFonts w:ascii="Book Antiqua" w:hAnsi="Book Antiqua" w:cs="Arial"/>
        </w:rPr>
        <w:t>the appellants</w:t>
      </w:r>
      <w:r>
        <w:rPr>
          <w:rFonts w:ascii="Book Antiqua" w:hAnsi="Book Antiqua" w:cs="Arial"/>
        </w:rPr>
        <w:t xml:space="preserve"> and they </w:t>
      </w:r>
      <w:r w:rsidR="005E6309">
        <w:rPr>
          <w:rFonts w:ascii="Book Antiqua" w:hAnsi="Book Antiqua" w:cs="Arial"/>
        </w:rPr>
        <w:t xml:space="preserve">must be </w:t>
      </w:r>
      <w:r>
        <w:rPr>
          <w:rFonts w:ascii="Book Antiqua" w:hAnsi="Book Antiqua" w:cs="Arial"/>
        </w:rPr>
        <w:t>“</w:t>
      </w:r>
      <w:r w:rsidR="005E6309">
        <w:rPr>
          <w:rFonts w:ascii="Book Antiqua" w:hAnsi="Book Antiqua" w:cs="Arial"/>
        </w:rPr>
        <w:t>f</w:t>
      </w:r>
      <w:r>
        <w:rPr>
          <w:rFonts w:ascii="Book Antiqua" w:hAnsi="Book Antiqua" w:cs="Arial"/>
        </w:rPr>
        <w:t>amily members” under Regulation 7 of the 2006 Regulations.</w:t>
      </w:r>
    </w:p>
    <w:p w:rsidR="00796664" w:rsidRPr="009B71BB" w:rsidRDefault="00796664" w:rsidP="009B71BB">
      <w:pPr>
        <w:numPr>
          <w:ilvl w:val="0"/>
          <w:numId w:val="3"/>
        </w:numPr>
        <w:spacing w:before="240"/>
        <w:jc w:val="both"/>
        <w:rPr>
          <w:rFonts w:ascii="Book Antiqua" w:hAnsi="Book Antiqua" w:cs="Arial"/>
        </w:rPr>
      </w:pPr>
      <w:r>
        <w:rPr>
          <w:rFonts w:ascii="Book Antiqua" w:hAnsi="Book Antiqua" w:cs="Arial"/>
        </w:rPr>
        <w:t xml:space="preserve">I therefore </w:t>
      </w:r>
      <w:r w:rsidR="0036169F">
        <w:rPr>
          <w:rFonts w:ascii="Book Antiqua" w:hAnsi="Book Antiqua" w:cs="Arial"/>
        </w:rPr>
        <w:t xml:space="preserve">found </w:t>
      </w:r>
      <w:r w:rsidR="005E6309">
        <w:rPr>
          <w:rFonts w:ascii="Book Antiqua" w:hAnsi="Book Antiqua" w:cs="Arial"/>
        </w:rPr>
        <w:t xml:space="preserve">an error in law. I </w:t>
      </w:r>
      <w:r w:rsidR="0036169F">
        <w:rPr>
          <w:rFonts w:ascii="Book Antiqua" w:hAnsi="Book Antiqua" w:cs="Arial"/>
        </w:rPr>
        <w:t xml:space="preserve">saw </w:t>
      </w:r>
      <w:r w:rsidR="005E6309">
        <w:rPr>
          <w:rFonts w:ascii="Book Antiqua" w:hAnsi="Book Antiqua" w:cs="Arial"/>
        </w:rPr>
        <w:t>no reason to adjourn this case for a further hearing as there was ample evidence and clear findings on whether money was being sent before the Tribunal.</w:t>
      </w:r>
    </w:p>
    <w:bookmarkEnd w:id="0"/>
    <w:p w:rsidR="009C37C7" w:rsidRPr="009C37C7" w:rsidRDefault="009C37C7" w:rsidP="009C37C7">
      <w:pPr>
        <w:spacing w:before="240"/>
        <w:ind w:left="567"/>
        <w:jc w:val="both"/>
        <w:rPr>
          <w:rFonts w:ascii="Book Antiqua" w:hAnsi="Book Antiqua" w:cs="Arial"/>
          <w:b/>
          <w:u w:val="single"/>
        </w:rPr>
      </w:pPr>
      <w:r w:rsidRPr="009C37C7">
        <w:rPr>
          <w:rFonts w:ascii="Book Antiqua" w:hAnsi="Book Antiqua" w:cs="Arial"/>
          <w:b/>
          <w:u w:val="single"/>
        </w:rPr>
        <w:t xml:space="preserve">DECISION </w:t>
      </w:r>
    </w:p>
    <w:p w:rsidR="00845317" w:rsidRDefault="00BC6D9E" w:rsidP="00911478">
      <w:pPr>
        <w:numPr>
          <w:ilvl w:val="0"/>
          <w:numId w:val="3"/>
        </w:numPr>
        <w:spacing w:before="240"/>
        <w:jc w:val="both"/>
        <w:rPr>
          <w:rFonts w:ascii="Book Antiqua" w:hAnsi="Book Antiqua" w:cs="Arial"/>
        </w:rPr>
      </w:pPr>
      <w:r>
        <w:rPr>
          <w:rFonts w:ascii="Book Antiqua" w:hAnsi="Book Antiqua" w:cs="Arial"/>
        </w:rPr>
        <w:t xml:space="preserve">There is </w:t>
      </w:r>
      <w:r w:rsidR="005E6309">
        <w:rPr>
          <w:rFonts w:ascii="Book Antiqua" w:hAnsi="Book Antiqua" w:cs="Arial"/>
        </w:rPr>
        <w:t>an</w:t>
      </w:r>
      <w:r w:rsidR="00CD5CE4">
        <w:rPr>
          <w:rFonts w:ascii="Book Antiqua" w:hAnsi="Book Antiqua" w:cs="Arial"/>
        </w:rPr>
        <w:t xml:space="preserve"> </w:t>
      </w:r>
      <w:r>
        <w:rPr>
          <w:rFonts w:ascii="Book Antiqua" w:hAnsi="Book Antiqua" w:cs="Arial"/>
        </w:rPr>
        <w:t>error in law and</w:t>
      </w:r>
      <w:r w:rsidR="005D3338">
        <w:rPr>
          <w:rFonts w:ascii="Book Antiqua" w:hAnsi="Book Antiqua" w:cs="Arial"/>
        </w:rPr>
        <w:t xml:space="preserve"> I</w:t>
      </w:r>
      <w:r w:rsidR="005E6309">
        <w:rPr>
          <w:rFonts w:ascii="Book Antiqua" w:hAnsi="Book Antiqua" w:cs="Arial"/>
        </w:rPr>
        <w:t xml:space="preserve"> set aside the original decision and I remake it by allowing their appeals.</w:t>
      </w:r>
    </w:p>
    <w:p w:rsidR="00864126" w:rsidRDefault="00864126" w:rsidP="000369F5">
      <w:pPr>
        <w:tabs>
          <w:tab w:val="left" w:pos="2520"/>
        </w:tabs>
        <w:jc w:val="both"/>
        <w:rPr>
          <w:rFonts w:ascii="Book Antiqua" w:hAnsi="Book Antiqua" w:cs="Arial"/>
        </w:rPr>
      </w:pPr>
    </w:p>
    <w:p w:rsidR="00864126" w:rsidRPr="00F5664C" w:rsidRDefault="00864126" w:rsidP="00864126">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502F93">
        <w:rPr>
          <w:rFonts w:ascii="Book Antiqua" w:hAnsi="Book Antiqua" w:cs="Arial"/>
        </w:rPr>
        <w:tab/>
      </w:r>
      <w:r w:rsidR="009B71BB">
        <w:rPr>
          <w:rFonts w:ascii="Book Antiqua" w:hAnsi="Book Antiqua" w:cs="Arial"/>
        </w:rPr>
        <w:t>10</w:t>
      </w:r>
      <w:r w:rsidR="00941D3B">
        <w:rPr>
          <w:rFonts w:ascii="Book Antiqua" w:hAnsi="Book Antiqua" w:cs="Arial"/>
        </w:rPr>
        <w:t>/</w:t>
      </w:r>
      <w:r w:rsidR="009B71BB">
        <w:rPr>
          <w:rFonts w:ascii="Book Antiqua" w:hAnsi="Book Antiqua" w:cs="Arial"/>
        </w:rPr>
        <w:t>08</w:t>
      </w:r>
      <w:r w:rsidR="00941D3B">
        <w:rPr>
          <w:rFonts w:ascii="Book Antiqua" w:hAnsi="Book Antiqua" w:cs="Arial"/>
        </w:rPr>
        <w:t>/2018</w:t>
      </w:r>
    </w:p>
    <w:p w:rsidR="00F90160" w:rsidRDefault="00F90160" w:rsidP="00864126">
      <w:pPr>
        <w:tabs>
          <w:tab w:val="left" w:pos="2520"/>
        </w:tabs>
        <w:jc w:val="both"/>
        <w:rPr>
          <w:rFonts w:ascii="Book Antiqua" w:hAnsi="Book Antiqua" w:cs="Arial"/>
        </w:rPr>
      </w:pPr>
    </w:p>
    <w:p w:rsidR="00F90160" w:rsidRDefault="000E699F" w:rsidP="00864126">
      <w:pPr>
        <w:tabs>
          <w:tab w:val="left" w:pos="2520"/>
        </w:tabs>
        <w:jc w:val="both"/>
        <w:rPr>
          <w:rFonts w:ascii="Book Antiqua" w:hAnsi="Book Antiqua" w:cs="Arial"/>
        </w:rPr>
      </w:pPr>
      <w:r w:rsidRPr="004C05FD">
        <w:rPr>
          <w:rFonts w:ascii="Book Antiqua" w:hAnsi="Book Antiqua"/>
          <w:noProof/>
          <w:color w:val="000000"/>
          <w:sz w:val="22"/>
          <w:szCs w:val="22"/>
        </w:rPr>
        <w:drawing>
          <wp:inline distT="0" distB="0" distL="0" distR="0">
            <wp:extent cx="1036320" cy="571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6320" cy="571500"/>
                    </a:xfrm>
                    <a:prstGeom prst="rect">
                      <a:avLst/>
                    </a:prstGeom>
                    <a:noFill/>
                    <a:ln>
                      <a:noFill/>
                    </a:ln>
                  </pic:spPr>
                </pic:pic>
              </a:graphicData>
            </a:graphic>
          </wp:inline>
        </w:drawing>
      </w:r>
    </w:p>
    <w:p w:rsidR="00864126" w:rsidRDefault="00864126" w:rsidP="000369F5">
      <w:pPr>
        <w:tabs>
          <w:tab w:val="left" w:pos="2520"/>
        </w:tabs>
        <w:jc w:val="both"/>
        <w:rPr>
          <w:rFonts w:ascii="Book Antiqua" w:hAnsi="Book Antiqua" w:cs="Arial"/>
        </w:rPr>
      </w:pPr>
      <w:r>
        <w:rPr>
          <w:rFonts w:ascii="Book Antiqua" w:hAnsi="Book Antiqua" w:cs="Arial"/>
        </w:rPr>
        <w:t xml:space="preserve">Deputy Upper </w:t>
      </w:r>
      <w:r w:rsidR="00C156C3">
        <w:rPr>
          <w:rFonts w:ascii="Book Antiqua" w:hAnsi="Book Antiqua" w:cs="Arial"/>
        </w:rPr>
        <w:t>Tribunal</w:t>
      </w:r>
      <w:r>
        <w:rPr>
          <w:rFonts w:ascii="Book Antiqua" w:hAnsi="Book Antiqua" w:cs="Arial"/>
        </w:rPr>
        <w:t xml:space="preserve"> </w:t>
      </w:r>
      <w:r w:rsidR="00E1324B">
        <w:rPr>
          <w:rFonts w:ascii="Book Antiqua" w:hAnsi="Book Antiqua" w:cs="Arial"/>
        </w:rPr>
        <w:t>Judge</w:t>
      </w:r>
      <w:r w:rsidRPr="00F5664C">
        <w:rPr>
          <w:rFonts w:ascii="Book Antiqua" w:hAnsi="Book Antiqua" w:cs="Arial"/>
        </w:rPr>
        <w:t xml:space="preserve"> </w:t>
      </w:r>
      <w:r w:rsidR="00376F8F">
        <w:rPr>
          <w:rFonts w:ascii="Book Antiqua" w:hAnsi="Book Antiqua" w:cs="Arial"/>
        </w:rPr>
        <w:t>Alis</w:t>
      </w:r>
    </w:p>
    <w:p w:rsidR="005D3338" w:rsidRDefault="005D3338" w:rsidP="000369F5">
      <w:pPr>
        <w:tabs>
          <w:tab w:val="left" w:pos="2520"/>
        </w:tabs>
        <w:jc w:val="both"/>
        <w:rPr>
          <w:rFonts w:ascii="Book Antiqua" w:hAnsi="Book Antiqua" w:cs="Arial"/>
        </w:rPr>
      </w:pPr>
    </w:p>
    <w:p w:rsidR="00673DF8" w:rsidRDefault="00673DF8" w:rsidP="000369F5">
      <w:pPr>
        <w:tabs>
          <w:tab w:val="left" w:pos="2520"/>
        </w:tabs>
        <w:jc w:val="both"/>
        <w:rPr>
          <w:rFonts w:ascii="Book Antiqua" w:hAnsi="Book Antiqua" w:cs="Arial"/>
        </w:rPr>
      </w:pPr>
    </w:p>
    <w:p w:rsidR="00673DF8" w:rsidRDefault="00673DF8" w:rsidP="000369F5">
      <w:pPr>
        <w:tabs>
          <w:tab w:val="left" w:pos="2520"/>
        </w:tabs>
        <w:jc w:val="both"/>
        <w:rPr>
          <w:rFonts w:ascii="Book Antiqua" w:hAnsi="Book Antiqua" w:cs="Arial"/>
        </w:rPr>
      </w:pPr>
    </w:p>
    <w:p w:rsidR="00673DF8" w:rsidRDefault="00673DF8" w:rsidP="000369F5">
      <w:pPr>
        <w:tabs>
          <w:tab w:val="left" w:pos="2520"/>
        </w:tabs>
        <w:jc w:val="both"/>
        <w:rPr>
          <w:rFonts w:ascii="Book Antiqua" w:hAnsi="Book Antiqua" w:cs="Arial"/>
        </w:rPr>
      </w:pPr>
    </w:p>
    <w:p w:rsidR="00BC6D9E" w:rsidRDefault="00BC6D9E" w:rsidP="000369F5">
      <w:pPr>
        <w:tabs>
          <w:tab w:val="left" w:pos="2520"/>
        </w:tabs>
        <w:jc w:val="both"/>
        <w:rPr>
          <w:rFonts w:ascii="Book Antiqua" w:hAnsi="Book Antiqua" w:cs="Arial"/>
          <w:b/>
          <w:u w:val="single"/>
        </w:rPr>
      </w:pPr>
      <w:r>
        <w:rPr>
          <w:rFonts w:ascii="Book Antiqua" w:hAnsi="Book Antiqua" w:cs="Arial"/>
          <w:b/>
          <w:u w:val="single"/>
        </w:rPr>
        <w:t>TO THE RESPONDENT</w:t>
      </w:r>
    </w:p>
    <w:p w:rsidR="00BC6D9E" w:rsidRDefault="00BC6D9E" w:rsidP="000369F5">
      <w:pPr>
        <w:tabs>
          <w:tab w:val="left" w:pos="2520"/>
        </w:tabs>
        <w:jc w:val="both"/>
        <w:rPr>
          <w:rFonts w:ascii="Book Antiqua" w:hAnsi="Book Antiqua" w:cs="Arial"/>
        </w:rPr>
      </w:pPr>
      <w:r>
        <w:rPr>
          <w:rFonts w:ascii="Book Antiqua" w:hAnsi="Book Antiqua" w:cs="Arial"/>
          <w:b/>
          <w:u w:val="single"/>
        </w:rPr>
        <w:t>FEE AWARD</w:t>
      </w:r>
    </w:p>
    <w:p w:rsidR="00BC6D9E" w:rsidRDefault="00BC6D9E" w:rsidP="000369F5">
      <w:pPr>
        <w:tabs>
          <w:tab w:val="left" w:pos="2520"/>
        </w:tabs>
        <w:jc w:val="both"/>
        <w:rPr>
          <w:rFonts w:ascii="Book Antiqua" w:hAnsi="Book Antiqua" w:cs="Arial"/>
        </w:rPr>
      </w:pPr>
    </w:p>
    <w:p w:rsidR="00BC6D9E" w:rsidRDefault="00BC6D9E" w:rsidP="000369F5">
      <w:pPr>
        <w:tabs>
          <w:tab w:val="left" w:pos="2520"/>
        </w:tabs>
        <w:jc w:val="both"/>
        <w:rPr>
          <w:rFonts w:ascii="Book Antiqua" w:hAnsi="Book Antiqua" w:cs="Arial"/>
        </w:rPr>
      </w:pPr>
      <w:r>
        <w:rPr>
          <w:rFonts w:ascii="Book Antiqua" w:hAnsi="Book Antiqua" w:cs="Arial"/>
        </w:rPr>
        <w:t>I make no fee award as</w:t>
      </w:r>
      <w:r w:rsidR="00FC377D">
        <w:rPr>
          <w:rFonts w:ascii="Book Antiqua" w:hAnsi="Book Antiqua" w:cs="Arial"/>
        </w:rPr>
        <w:t xml:space="preserve"> no</w:t>
      </w:r>
      <w:r w:rsidR="005E6309">
        <w:rPr>
          <w:rFonts w:ascii="Book Antiqua" w:hAnsi="Book Antiqua" w:cs="Arial"/>
        </w:rPr>
        <w:t xml:space="preserve"> order was requested.</w:t>
      </w:r>
    </w:p>
    <w:p w:rsidR="00BC6D9E" w:rsidRDefault="00BC6D9E" w:rsidP="000369F5">
      <w:pPr>
        <w:tabs>
          <w:tab w:val="left" w:pos="2520"/>
        </w:tabs>
        <w:jc w:val="both"/>
        <w:rPr>
          <w:rFonts w:ascii="Book Antiqua" w:hAnsi="Book Antiqua" w:cs="Arial"/>
        </w:rPr>
      </w:pPr>
    </w:p>
    <w:p w:rsidR="00BC6D9E" w:rsidRDefault="00BC6D9E" w:rsidP="000369F5">
      <w:pPr>
        <w:tabs>
          <w:tab w:val="left" w:pos="2520"/>
        </w:tabs>
        <w:jc w:val="both"/>
        <w:rPr>
          <w:rFonts w:ascii="Book Antiqua" w:hAnsi="Book Antiqua" w:cs="Arial"/>
        </w:rPr>
      </w:pPr>
    </w:p>
    <w:p w:rsidR="00BC6D9E" w:rsidRPr="00F5664C" w:rsidRDefault="00BC6D9E" w:rsidP="00BC6D9E">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Pr>
          <w:rFonts w:ascii="Book Antiqua" w:hAnsi="Book Antiqua" w:cs="Arial"/>
        </w:rPr>
        <w:tab/>
      </w:r>
      <w:r w:rsidR="009B71BB">
        <w:rPr>
          <w:rFonts w:ascii="Book Antiqua" w:hAnsi="Book Antiqua" w:cs="Arial"/>
        </w:rPr>
        <w:t>10</w:t>
      </w:r>
      <w:r>
        <w:rPr>
          <w:rFonts w:ascii="Book Antiqua" w:hAnsi="Book Antiqua" w:cs="Arial"/>
        </w:rPr>
        <w:t>/</w:t>
      </w:r>
      <w:r w:rsidR="009B71BB">
        <w:rPr>
          <w:rFonts w:ascii="Book Antiqua" w:hAnsi="Book Antiqua" w:cs="Arial"/>
        </w:rPr>
        <w:t>08</w:t>
      </w:r>
      <w:r>
        <w:rPr>
          <w:rFonts w:ascii="Book Antiqua" w:hAnsi="Book Antiqua" w:cs="Arial"/>
        </w:rPr>
        <w:t>/2018</w:t>
      </w:r>
    </w:p>
    <w:p w:rsidR="00BC6D9E" w:rsidRDefault="00BC6D9E" w:rsidP="00BC6D9E">
      <w:pPr>
        <w:tabs>
          <w:tab w:val="left" w:pos="2520"/>
        </w:tabs>
        <w:jc w:val="both"/>
        <w:rPr>
          <w:rFonts w:ascii="Book Antiqua" w:hAnsi="Book Antiqua" w:cs="Arial"/>
        </w:rPr>
      </w:pPr>
    </w:p>
    <w:p w:rsidR="00BC6D9E" w:rsidRDefault="000E699F" w:rsidP="00BC6D9E">
      <w:pPr>
        <w:tabs>
          <w:tab w:val="left" w:pos="2520"/>
        </w:tabs>
        <w:jc w:val="both"/>
        <w:rPr>
          <w:rFonts w:ascii="Book Antiqua" w:hAnsi="Book Antiqua" w:cs="Arial"/>
        </w:rPr>
      </w:pPr>
      <w:r w:rsidRPr="004C05FD">
        <w:rPr>
          <w:rFonts w:ascii="Book Antiqua" w:hAnsi="Book Antiqua"/>
          <w:noProof/>
          <w:color w:val="000000"/>
          <w:sz w:val="22"/>
          <w:szCs w:val="22"/>
        </w:rPr>
        <w:drawing>
          <wp:inline distT="0" distB="0" distL="0" distR="0">
            <wp:extent cx="1036320" cy="5715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6320" cy="571500"/>
                    </a:xfrm>
                    <a:prstGeom prst="rect">
                      <a:avLst/>
                    </a:prstGeom>
                    <a:noFill/>
                    <a:ln>
                      <a:noFill/>
                    </a:ln>
                  </pic:spPr>
                </pic:pic>
              </a:graphicData>
            </a:graphic>
          </wp:inline>
        </w:drawing>
      </w:r>
    </w:p>
    <w:p w:rsidR="00BC6D9E" w:rsidRPr="00BC6D9E" w:rsidRDefault="00BC6D9E" w:rsidP="00BC6D9E">
      <w:pPr>
        <w:tabs>
          <w:tab w:val="left" w:pos="2520"/>
        </w:tabs>
        <w:jc w:val="both"/>
        <w:rPr>
          <w:rFonts w:ascii="Book Antiqua" w:hAnsi="Book Antiqua" w:cs="Arial"/>
        </w:rPr>
      </w:pPr>
      <w:r>
        <w:rPr>
          <w:rFonts w:ascii="Book Antiqua" w:hAnsi="Book Antiqua" w:cs="Arial"/>
        </w:rPr>
        <w:t>Deputy Upper Tribunal Judge</w:t>
      </w:r>
      <w:r w:rsidRPr="00F5664C">
        <w:rPr>
          <w:rFonts w:ascii="Book Antiqua" w:hAnsi="Book Antiqua" w:cs="Arial"/>
        </w:rPr>
        <w:t xml:space="preserve"> </w:t>
      </w:r>
      <w:r>
        <w:rPr>
          <w:rFonts w:ascii="Book Antiqua" w:hAnsi="Book Antiqua" w:cs="Arial"/>
        </w:rPr>
        <w:t>Alis</w:t>
      </w:r>
    </w:p>
    <w:sectPr w:rsidR="00BC6D9E" w:rsidRPr="00BC6D9E" w:rsidSect="006252BE">
      <w:headerReference w:type="default" r:id="rId10"/>
      <w:footerReference w:type="default" r:id="rId11"/>
      <w:headerReference w:type="first" r:id="rId12"/>
      <w:footerReference w:type="first" r:id="rId13"/>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239F" w:rsidRDefault="007E239F">
      <w:r>
        <w:separator/>
      </w:r>
    </w:p>
  </w:endnote>
  <w:endnote w:type="continuationSeparator" w:id="0">
    <w:p w:rsidR="007E239F" w:rsidRDefault="007E23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D3B" w:rsidRPr="006252BE" w:rsidRDefault="00941D3B" w:rsidP="00593795">
    <w:pPr>
      <w:pStyle w:val="Footer"/>
      <w:jc w:val="center"/>
      <w:rPr>
        <w:rFonts w:ascii="Book Antiqua" w:hAnsi="Book Antiqua" w:cs="Arial"/>
      </w:rPr>
    </w:pPr>
    <w:r w:rsidRPr="006252BE">
      <w:rPr>
        <w:rStyle w:val="PageNumber"/>
        <w:rFonts w:ascii="Book Antiqua" w:hAnsi="Book Antiqua" w:cs="Arial"/>
      </w:rPr>
      <w:fldChar w:fldCharType="begin"/>
    </w:r>
    <w:r w:rsidRPr="006252BE">
      <w:rPr>
        <w:rStyle w:val="PageNumber"/>
        <w:rFonts w:ascii="Book Antiqua" w:hAnsi="Book Antiqua" w:cs="Arial"/>
      </w:rPr>
      <w:instrText xml:space="preserve"> PAGE </w:instrText>
    </w:r>
    <w:r w:rsidRPr="006252BE">
      <w:rPr>
        <w:rStyle w:val="PageNumber"/>
        <w:rFonts w:ascii="Book Antiqua" w:hAnsi="Book Antiqua" w:cs="Arial"/>
      </w:rPr>
      <w:fldChar w:fldCharType="separate"/>
    </w:r>
    <w:r w:rsidR="00345A96">
      <w:rPr>
        <w:rStyle w:val="PageNumber"/>
        <w:rFonts w:ascii="Book Antiqua" w:hAnsi="Book Antiqua" w:cs="Arial"/>
        <w:noProof/>
      </w:rPr>
      <w:t>4</w:t>
    </w:r>
    <w:r w:rsidRPr="006252BE">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D3B" w:rsidRPr="00F5664C" w:rsidRDefault="00941D3B"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239F" w:rsidRDefault="007E239F">
      <w:r>
        <w:separator/>
      </w:r>
    </w:p>
  </w:footnote>
  <w:footnote w:type="continuationSeparator" w:id="0">
    <w:p w:rsidR="007E239F" w:rsidRDefault="007E23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318E" w:rsidRPr="005E318E" w:rsidRDefault="005E318E" w:rsidP="005E318E">
    <w:pPr>
      <w:pStyle w:val="Header"/>
      <w:jc w:val="right"/>
      <w:rPr>
        <w:rFonts w:ascii="Book Antiqua" w:hAnsi="Book Antiqua" w:cs="Arial"/>
        <w:sz w:val="16"/>
        <w:szCs w:val="16"/>
      </w:rPr>
    </w:pPr>
    <w:r w:rsidRPr="005E318E">
      <w:rPr>
        <w:rFonts w:ascii="Book Antiqua" w:hAnsi="Book Antiqua" w:cs="Arial"/>
        <w:sz w:val="16"/>
        <w:szCs w:val="16"/>
      </w:rPr>
      <w:t>Appeal Number: EA/09827/2016</w:t>
    </w:r>
  </w:p>
  <w:p w:rsidR="00941D3B" w:rsidRDefault="005E318E" w:rsidP="005E318E">
    <w:pPr>
      <w:pStyle w:val="Header"/>
      <w:jc w:val="right"/>
      <w:rPr>
        <w:rFonts w:ascii="Book Antiqua" w:hAnsi="Book Antiqua" w:cs="Arial"/>
        <w:sz w:val="16"/>
        <w:szCs w:val="16"/>
      </w:rPr>
    </w:pPr>
    <w:r w:rsidRPr="005E318E">
      <w:rPr>
        <w:rFonts w:ascii="Book Antiqua" w:hAnsi="Book Antiqua" w:cs="Arial"/>
        <w:sz w:val="16"/>
        <w:szCs w:val="16"/>
      </w:rPr>
      <w:t>EA/09829/2016</w:t>
    </w:r>
  </w:p>
  <w:p w:rsidR="006252BE" w:rsidRPr="005E318E" w:rsidRDefault="006252BE" w:rsidP="005E318E">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D3B" w:rsidRPr="00F5664C" w:rsidRDefault="00941D3B">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4962EC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89D01D5"/>
    <w:multiLevelType w:val="hybridMultilevel"/>
    <w:tmpl w:val="776857A4"/>
    <w:lvl w:ilvl="0" w:tplc="B9EE77DA">
      <w:start w:val="1"/>
      <w:numFmt w:val="decimal"/>
      <w:lvlText w:val="%1."/>
      <w:lvlJc w:val="left"/>
      <w:pPr>
        <w:ind w:left="920" w:hanging="5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3292343"/>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88C63B3"/>
    <w:multiLevelType w:val="multilevel"/>
    <w:tmpl w:val="E1422E2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14"/>
  </w:num>
  <w:num w:numId="3">
    <w:abstractNumId w:val="2"/>
  </w:num>
  <w:num w:numId="4">
    <w:abstractNumId w:val="11"/>
  </w:num>
  <w:num w:numId="5">
    <w:abstractNumId w:val="20"/>
  </w:num>
  <w:num w:numId="6">
    <w:abstractNumId w:val="12"/>
  </w:num>
  <w:num w:numId="7">
    <w:abstractNumId w:val="19"/>
  </w:num>
  <w:num w:numId="8">
    <w:abstractNumId w:val="8"/>
  </w:num>
  <w:num w:numId="9">
    <w:abstractNumId w:val="7"/>
  </w:num>
  <w:num w:numId="10">
    <w:abstractNumId w:val="17"/>
  </w:num>
  <w:num w:numId="11">
    <w:abstractNumId w:val="16"/>
  </w:num>
  <w:num w:numId="12">
    <w:abstractNumId w:val="1"/>
  </w:num>
  <w:num w:numId="13">
    <w:abstractNumId w:val="15"/>
  </w:num>
  <w:num w:numId="14">
    <w:abstractNumId w:val="0"/>
  </w:num>
  <w:num w:numId="15">
    <w:abstractNumId w:val="4"/>
  </w:num>
  <w:num w:numId="16">
    <w:abstractNumId w:val="6"/>
  </w:num>
  <w:num w:numId="17">
    <w:abstractNumId w:val="13"/>
  </w:num>
  <w:num w:numId="18">
    <w:abstractNumId w:val="9"/>
  </w:num>
  <w:num w:numId="19">
    <w:abstractNumId w:val="10"/>
  </w:num>
  <w:num w:numId="20">
    <w:abstractNumId w:val="18"/>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2095636C-F15E-48BC-BB98-1D460B7CAB88}"/>
    <w:docVar w:name="dgnword-eventsink" w:val="2704243366432"/>
  </w:docVars>
  <w:rsids>
    <w:rsidRoot w:val="00A25C94"/>
    <w:rsid w:val="00000412"/>
    <w:rsid w:val="00000621"/>
    <w:rsid w:val="000008B1"/>
    <w:rsid w:val="00002241"/>
    <w:rsid w:val="000036C2"/>
    <w:rsid w:val="0000577C"/>
    <w:rsid w:val="00006A0D"/>
    <w:rsid w:val="00033D3D"/>
    <w:rsid w:val="000369F5"/>
    <w:rsid w:val="00060A81"/>
    <w:rsid w:val="00071A7E"/>
    <w:rsid w:val="000746C0"/>
    <w:rsid w:val="00074D1D"/>
    <w:rsid w:val="00080FDA"/>
    <w:rsid w:val="00087037"/>
    <w:rsid w:val="00087B4B"/>
    <w:rsid w:val="00092580"/>
    <w:rsid w:val="00095513"/>
    <w:rsid w:val="000A32A2"/>
    <w:rsid w:val="000D5D94"/>
    <w:rsid w:val="000E483B"/>
    <w:rsid w:val="000E699F"/>
    <w:rsid w:val="000E79C1"/>
    <w:rsid w:val="000F1FBC"/>
    <w:rsid w:val="000F2C33"/>
    <w:rsid w:val="001165A7"/>
    <w:rsid w:val="00132F1C"/>
    <w:rsid w:val="00151BB7"/>
    <w:rsid w:val="00167D3A"/>
    <w:rsid w:val="001A1E2C"/>
    <w:rsid w:val="001A2421"/>
    <w:rsid w:val="001B67F3"/>
    <w:rsid w:val="001C1452"/>
    <w:rsid w:val="001E12F7"/>
    <w:rsid w:val="001F2716"/>
    <w:rsid w:val="001F48D4"/>
    <w:rsid w:val="001F4C3C"/>
    <w:rsid w:val="0020133A"/>
    <w:rsid w:val="00203454"/>
    <w:rsid w:val="00207617"/>
    <w:rsid w:val="00283659"/>
    <w:rsid w:val="00284E94"/>
    <w:rsid w:val="002865D5"/>
    <w:rsid w:val="00290EAB"/>
    <w:rsid w:val="00291D5E"/>
    <w:rsid w:val="002A1EC1"/>
    <w:rsid w:val="002A2720"/>
    <w:rsid w:val="002A2AFF"/>
    <w:rsid w:val="002A437B"/>
    <w:rsid w:val="002A5F30"/>
    <w:rsid w:val="002B33A2"/>
    <w:rsid w:val="002C009E"/>
    <w:rsid w:val="002C1535"/>
    <w:rsid w:val="002C25AF"/>
    <w:rsid w:val="002C4E73"/>
    <w:rsid w:val="002D68BF"/>
    <w:rsid w:val="002F05A0"/>
    <w:rsid w:val="002F1559"/>
    <w:rsid w:val="00305FBC"/>
    <w:rsid w:val="0031059E"/>
    <w:rsid w:val="0031445F"/>
    <w:rsid w:val="0033030E"/>
    <w:rsid w:val="00334945"/>
    <w:rsid w:val="0033509F"/>
    <w:rsid w:val="00336CBF"/>
    <w:rsid w:val="00337EBB"/>
    <w:rsid w:val="00345A96"/>
    <w:rsid w:val="0035239B"/>
    <w:rsid w:val="003546C8"/>
    <w:rsid w:val="0036169F"/>
    <w:rsid w:val="00364F67"/>
    <w:rsid w:val="003756EF"/>
    <w:rsid w:val="00376F8F"/>
    <w:rsid w:val="00392D87"/>
    <w:rsid w:val="003A5739"/>
    <w:rsid w:val="003A7CF2"/>
    <w:rsid w:val="003B50F0"/>
    <w:rsid w:val="003C0DF3"/>
    <w:rsid w:val="003C0FE8"/>
    <w:rsid w:val="003C5CE5"/>
    <w:rsid w:val="003C609D"/>
    <w:rsid w:val="003D21BE"/>
    <w:rsid w:val="003D3D7D"/>
    <w:rsid w:val="003E267B"/>
    <w:rsid w:val="003E36BE"/>
    <w:rsid w:val="003E4B44"/>
    <w:rsid w:val="003E7CD1"/>
    <w:rsid w:val="00402B9E"/>
    <w:rsid w:val="00414298"/>
    <w:rsid w:val="00423932"/>
    <w:rsid w:val="004249CB"/>
    <w:rsid w:val="0044127D"/>
    <w:rsid w:val="00442A49"/>
    <w:rsid w:val="004448DB"/>
    <w:rsid w:val="00446C9A"/>
    <w:rsid w:val="00456521"/>
    <w:rsid w:val="00464E5B"/>
    <w:rsid w:val="00465231"/>
    <w:rsid w:val="00477193"/>
    <w:rsid w:val="004852B5"/>
    <w:rsid w:val="00494161"/>
    <w:rsid w:val="004A1848"/>
    <w:rsid w:val="004B4552"/>
    <w:rsid w:val="004B7003"/>
    <w:rsid w:val="004D0B09"/>
    <w:rsid w:val="004E4682"/>
    <w:rsid w:val="00502F93"/>
    <w:rsid w:val="00507FEC"/>
    <w:rsid w:val="00510F0E"/>
    <w:rsid w:val="00516E48"/>
    <w:rsid w:val="00534696"/>
    <w:rsid w:val="00541D19"/>
    <w:rsid w:val="005479E1"/>
    <w:rsid w:val="005570FD"/>
    <w:rsid w:val="005575EA"/>
    <w:rsid w:val="00564626"/>
    <w:rsid w:val="00564C2A"/>
    <w:rsid w:val="0057790C"/>
    <w:rsid w:val="00593795"/>
    <w:rsid w:val="005A45CC"/>
    <w:rsid w:val="005A75FF"/>
    <w:rsid w:val="005A7A22"/>
    <w:rsid w:val="005B4942"/>
    <w:rsid w:val="005B7789"/>
    <w:rsid w:val="005C04A8"/>
    <w:rsid w:val="005C3A83"/>
    <w:rsid w:val="005D3338"/>
    <w:rsid w:val="005E318E"/>
    <w:rsid w:val="005E6309"/>
    <w:rsid w:val="005E6A6E"/>
    <w:rsid w:val="005F03F6"/>
    <w:rsid w:val="006059EF"/>
    <w:rsid w:val="006121C8"/>
    <w:rsid w:val="00622725"/>
    <w:rsid w:val="006252BE"/>
    <w:rsid w:val="00640E14"/>
    <w:rsid w:val="00641A27"/>
    <w:rsid w:val="00642840"/>
    <w:rsid w:val="0064774D"/>
    <w:rsid w:val="0065791C"/>
    <w:rsid w:val="00657E4E"/>
    <w:rsid w:val="00673DF8"/>
    <w:rsid w:val="00677176"/>
    <w:rsid w:val="00690B8A"/>
    <w:rsid w:val="006A5EDB"/>
    <w:rsid w:val="006C5C33"/>
    <w:rsid w:val="006D1DFA"/>
    <w:rsid w:val="006D506B"/>
    <w:rsid w:val="006D5949"/>
    <w:rsid w:val="006D79F6"/>
    <w:rsid w:val="006E3C90"/>
    <w:rsid w:val="006F08DA"/>
    <w:rsid w:val="006F6265"/>
    <w:rsid w:val="00704B61"/>
    <w:rsid w:val="00707276"/>
    <w:rsid w:val="007105F4"/>
    <w:rsid w:val="007164CA"/>
    <w:rsid w:val="00716F72"/>
    <w:rsid w:val="00742A8D"/>
    <w:rsid w:val="00744B61"/>
    <w:rsid w:val="0075191E"/>
    <w:rsid w:val="007552A9"/>
    <w:rsid w:val="00761858"/>
    <w:rsid w:val="00767D59"/>
    <w:rsid w:val="007742F1"/>
    <w:rsid w:val="00774A81"/>
    <w:rsid w:val="00776E97"/>
    <w:rsid w:val="00780FD7"/>
    <w:rsid w:val="00781BA7"/>
    <w:rsid w:val="00784A6D"/>
    <w:rsid w:val="007912AD"/>
    <w:rsid w:val="00796664"/>
    <w:rsid w:val="007A1F28"/>
    <w:rsid w:val="007A3249"/>
    <w:rsid w:val="007A3ED6"/>
    <w:rsid w:val="007B0824"/>
    <w:rsid w:val="007B0892"/>
    <w:rsid w:val="007C2556"/>
    <w:rsid w:val="007E239F"/>
    <w:rsid w:val="007E544D"/>
    <w:rsid w:val="007F2507"/>
    <w:rsid w:val="008303B8"/>
    <w:rsid w:val="00833DCE"/>
    <w:rsid w:val="00836A93"/>
    <w:rsid w:val="00841581"/>
    <w:rsid w:val="00842418"/>
    <w:rsid w:val="00845317"/>
    <w:rsid w:val="00864126"/>
    <w:rsid w:val="0087166E"/>
    <w:rsid w:val="00871D34"/>
    <w:rsid w:val="00876A5B"/>
    <w:rsid w:val="00882779"/>
    <w:rsid w:val="00887B2E"/>
    <w:rsid w:val="00892884"/>
    <w:rsid w:val="008B270C"/>
    <w:rsid w:val="008C3D3D"/>
    <w:rsid w:val="008D0F1C"/>
    <w:rsid w:val="008D4131"/>
    <w:rsid w:val="008F1932"/>
    <w:rsid w:val="008F294D"/>
    <w:rsid w:val="00911478"/>
    <w:rsid w:val="00916A58"/>
    <w:rsid w:val="00921062"/>
    <w:rsid w:val="00922C99"/>
    <w:rsid w:val="0093083E"/>
    <w:rsid w:val="00941D3B"/>
    <w:rsid w:val="00943442"/>
    <w:rsid w:val="009451FF"/>
    <w:rsid w:val="009553DD"/>
    <w:rsid w:val="00955B0E"/>
    <w:rsid w:val="00966B05"/>
    <w:rsid w:val="00966ECF"/>
    <w:rsid w:val="009727A3"/>
    <w:rsid w:val="00987774"/>
    <w:rsid w:val="009936D5"/>
    <w:rsid w:val="009A11E8"/>
    <w:rsid w:val="009A43A1"/>
    <w:rsid w:val="009B71BB"/>
    <w:rsid w:val="009B7464"/>
    <w:rsid w:val="009C37C7"/>
    <w:rsid w:val="009D1549"/>
    <w:rsid w:val="009E4E62"/>
    <w:rsid w:val="009F5220"/>
    <w:rsid w:val="009F7C4D"/>
    <w:rsid w:val="00A01A21"/>
    <w:rsid w:val="00A15234"/>
    <w:rsid w:val="00A201AB"/>
    <w:rsid w:val="00A25C94"/>
    <w:rsid w:val="00A31C8B"/>
    <w:rsid w:val="00A54733"/>
    <w:rsid w:val="00A75B2C"/>
    <w:rsid w:val="00A81D6B"/>
    <w:rsid w:val="00A845DC"/>
    <w:rsid w:val="00A97AEE"/>
    <w:rsid w:val="00AC5CF6"/>
    <w:rsid w:val="00AC7862"/>
    <w:rsid w:val="00AD533F"/>
    <w:rsid w:val="00AE330F"/>
    <w:rsid w:val="00AE3CA0"/>
    <w:rsid w:val="00AE4EA7"/>
    <w:rsid w:val="00B144FA"/>
    <w:rsid w:val="00B14D3A"/>
    <w:rsid w:val="00B16B53"/>
    <w:rsid w:val="00B16F58"/>
    <w:rsid w:val="00B2111F"/>
    <w:rsid w:val="00B30648"/>
    <w:rsid w:val="00B322F4"/>
    <w:rsid w:val="00B3524D"/>
    <w:rsid w:val="00B35843"/>
    <w:rsid w:val="00B40F69"/>
    <w:rsid w:val="00B46616"/>
    <w:rsid w:val="00B57A65"/>
    <w:rsid w:val="00B610E3"/>
    <w:rsid w:val="00B61205"/>
    <w:rsid w:val="00B617C4"/>
    <w:rsid w:val="00B626FA"/>
    <w:rsid w:val="00B66D87"/>
    <w:rsid w:val="00B7040A"/>
    <w:rsid w:val="00B70531"/>
    <w:rsid w:val="00B947BF"/>
    <w:rsid w:val="00B96FA0"/>
    <w:rsid w:val="00BB2AA8"/>
    <w:rsid w:val="00BB5B56"/>
    <w:rsid w:val="00BC45A7"/>
    <w:rsid w:val="00BC6D9E"/>
    <w:rsid w:val="00BD4196"/>
    <w:rsid w:val="00BE2210"/>
    <w:rsid w:val="00BE4FE1"/>
    <w:rsid w:val="00BE57DB"/>
    <w:rsid w:val="00BF22CA"/>
    <w:rsid w:val="00BF3FF7"/>
    <w:rsid w:val="00C1127D"/>
    <w:rsid w:val="00C156C3"/>
    <w:rsid w:val="00C20D7B"/>
    <w:rsid w:val="00C26032"/>
    <w:rsid w:val="00C265B0"/>
    <w:rsid w:val="00C321B5"/>
    <w:rsid w:val="00C345E1"/>
    <w:rsid w:val="00C42C62"/>
    <w:rsid w:val="00C435A4"/>
    <w:rsid w:val="00C5263A"/>
    <w:rsid w:val="00C65368"/>
    <w:rsid w:val="00C724BC"/>
    <w:rsid w:val="00C74D85"/>
    <w:rsid w:val="00C8281B"/>
    <w:rsid w:val="00C9551E"/>
    <w:rsid w:val="00C977BA"/>
    <w:rsid w:val="00CB6E35"/>
    <w:rsid w:val="00CD4902"/>
    <w:rsid w:val="00CD5CE4"/>
    <w:rsid w:val="00CE1A46"/>
    <w:rsid w:val="00CF253F"/>
    <w:rsid w:val="00CF56B4"/>
    <w:rsid w:val="00D1444B"/>
    <w:rsid w:val="00D20F09"/>
    <w:rsid w:val="00D22636"/>
    <w:rsid w:val="00D24AD7"/>
    <w:rsid w:val="00D40FD9"/>
    <w:rsid w:val="00D42256"/>
    <w:rsid w:val="00D53769"/>
    <w:rsid w:val="00D65BCA"/>
    <w:rsid w:val="00D67604"/>
    <w:rsid w:val="00D74CFD"/>
    <w:rsid w:val="00D82D08"/>
    <w:rsid w:val="00D85C13"/>
    <w:rsid w:val="00D91BE3"/>
    <w:rsid w:val="00D94AFC"/>
    <w:rsid w:val="00D97AF0"/>
    <w:rsid w:val="00DB5F63"/>
    <w:rsid w:val="00DB70AE"/>
    <w:rsid w:val="00DB7231"/>
    <w:rsid w:val="00DC04BF"/>
    <w:rsid w:val="00DC303C"/>
    <w:rsid w:val="00DC7975"/>
    <w:rsid w:val="00DD07FC"/>
    <w:rsid w:val="00DD5071"/>
    <w:rsid w:val="00DD5C39"/>
    <w:rsid w:val="00DE26AF"/>
    <w:rsid w:val="00DE4868"/>
    <w:rsid w:val="00DE7DB7"/>
    <w:rsid w:val="00DF2E3B"/>
    <w:rsid w:val="00DF3CB8"/>
    <w:rsid w:val="00E00A0A"/>
    <w:rsid w:val="00E07601"/>
    <w:rsid w:val="00E07F57"/>
    <w:rsid w:val="00E1324B"/>
    <w:rsid w:val="00E24241"/>
    <w:rsid w:val="00E246FD"/>
    <w:rsid w:val="00E352ED"/>
    <w:rsid w:val="00E4586A"/>
    <w:rsid w:val="00E50456"/>
    <w:rsid w:val="00E50BCE"/>
    <w:rsid w:val="00E61292"/>
    <w:rsid w:val="00E649A1"/>
    <w:rsid w:val="00E76309"/>
    <w:rsid w:val="00E77C4D"/>
    <w:rsid w:val="00E81D01"/>
    <w:rsid w:val="00E90C08"/>
    <w:rsid w:val="00E9793C"/>
    <w:rsid w:val="00EA4F85"/>
    <w:rsid w:val="00EB4047"/>
    <w:rsid w:val="00EB62BE"/>
    <w:rsid w:val="00EC2927"/>
    <w:rsid w:val="00EC656B"/>
    <w:rsid w:val="00EC73E3"/>
    <w:rsid w:val="00EE3D9F"/>
    <w:rsid w:val="00EE45D8"/>
    <w:rsid w:val="00EF110B"/>
    <w:rsid w:val="00EF63DD"/>
    <w:rsid w:val="00F004CD"/>
    <w:rsid w:val="00F12507"/>
    <w:rsid w:val="00F17EF5"/>
    <w:rsid w:val="00F22EDA"/>
    <w:rsid w:val="00F26555"/>
    <w:rsid w:val="00F3224D"/>
    <w:rsid w:val="00F33E0E"/>
    <w:rsid w:val="00F3723B"/>
    <w:rsid w:val="00F42F8D"/>
    <w:rsid w:val="00F472AE"/>
    <w:rsid w:val="00F55389"/>
    <w:rsid w:val="00F5664C"/>
    <w:rsid w:val="00F64613"/>
    <w:rsid w:val="00F72B81"/>
    <w:rsid w:val="00F77A3E"/>
    <w:rsid w:val="00F90160"/>
    <w:rsid w:val="00F9182B"/>
    <w:rsid w:val="00FB050B"/>
    <w:rsid w:val="00FB7E80"/>
    <w:rsid w:val="00FC2590"/>
    <w:rsid w:val="00FC377D"/>
    <w:rsid w:val="00FD273B"/>
    <w:rsid w:val="00FE0A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0CA68BF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Acronym"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84E94"/>
    <w:rPr>
      <w:sz w:val="24"/>
      <w:szCs w:val="24"/>
    </w:rPr>
  </w:style>
  <w:style w:type="paragraph" w:styleId="Heading2">
    <w:name w:val="heading 2"/>
    <w:basedOn w:val="Normal"/>
    <w:link w:val="Heading2Char"/>
    <w:uiPriority w:val="9"/>
    <w:qFormat/>
    <w:rsid w:val="007B0892"/>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character" w:customStyle="1" w:styleId="Heading2Char">
    <w:name w:val="Heading 2 Char"/>
    <w:link w:val="Heading2"/>
    <w:uiPriority w:val="9"/>
    <w:rsid w:val="007B0892"/>
    <w:rPr>
      <w:b/>
      <w:bCs/>
      <w:sz w:val="36"/>
      <w:szCs w:val="36"/>
    </w:rPr>
  </w:style>
  <w:style w:type="character" w:styleId="Emphasis">
    <w:name w:val="Emphasis"/>
    <w:uiPriority w:val="20"/>
    <w:qFormat/>
    <w:rsid w:val="002A1EC1"/>
    <w:rPr>
      <w:i/>
      <w:iCs/>
    </w:rPr>
  </w:style>
  <w:style w:type="paragraph" w:customStyle="1" w:styleId="legp2paratext">
    <w:name w:val="legp2paratext"/>
    <w:basedOn w:val="Normal"/>
    <w:rsid w:val="00B70531"/>
    <w:pPr>
      <w:spacing w:before="100" w:beforeAutospacing="1" w:after="100" w:afterAutospacing="1"/>
    </w:pPr>
  </w:style>
  <w:style w:type="paragraph" w:customStyle="1" w:styleId="legclearfix">
    <w:name w:val="legclearfix"/>
    <w:basedOn w:val="Normal"/>
    <w:rsid w:val="00B70531"/>
    <w:pPr>
      <w:spacing w:before="100" w:beforeAutospacing="1" w:after="100" w:afterAutospacing="1"/>
    </w:pPr>
  </w:style>
  <w:style w:type="character" w:customStyle="1" w:styleId="legds">
    <w:name w:val="legds"/>
    <w:rsid w:val="00B70531"/>
  </w:style>
  <w:style w:type="character" w:styleId="HTMLAcronym">
    <w:name w:val="HTML Acronym"/>
    <w:uiPriority w:val="99"/>
    <w:unhideWhenUsed/>
    <w:rsid w:val="00B705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92571">
      <w:bodyDiv w:val="1"/>
      <w:marLeft w:val="0"/>
      <w:marRight w:val="0"/>
      <w:marTop w:val="0"/>
      <w:marBottom w:val="0"/>
      <w:divBdr>
        <w:top w:val="none" w:sz="0" w:space="0" w:color="auto"/>
        <w:left w:val="none" w:sz="0" w:space="0" w:color="auto"/>
        <w:bottom w:val="none" w:sz="0" w:space="0" w:color="auto"/>
        <w:right w:val="none" w:sz="0" w:space="0" w:color="auto"/>
      </w:divBdr>
      <w:divsChild>
        <w:div w:id="1429887523">
          <w:marLeft w:val="0"/>
          <w:marRight w:val="0"/>
          <w:marTop w:val="0"/>
          <w:marBottom w:val="225"/>
          <w:divBdr>
            <w:top w:val="none" w:sz="0" w:space="0" w:color="auto"/>
            <w:left w:val="none" w:sz="0" w:space="0" w:color="auto"/>
            <w:bottom w:val="none" w:sz="0" w:space="0" w:color="auto"/>
            <w:right w:val="none" w:sz="0" w:space="0" w:color="auto"/>
          </w:divBdr>
        </w:div>
      </w:divsChild>
    </w:div>
    <w:div w:id="174224379">
      <w:bodyDiv w:val="1"/>
      <w:marLeft w:val="0"/>
      <w:marRight w:val="0"/>
      <w:marTop w:val="0"/>
      <w:marBottom w:val="0"/>
      <w:divBdr>
        <w:top w:val="none" w:sz="0" w:space="0" w:color="auto"/>
        <w:left w:val="none" w:sz="0" w:space="0" w:color="auto"/>
        <w:bottom w:val="none" w:sz="0" w:space="0" w:color="auto"/>
        <w:right w:val="none" w:sz="0" w:space="0" w:color="auto"/>
      </w:divBdr>
    </w:div>
    <w:div w:id="435752350">
      <w:bodyDiv w:val="1"/>
      <w:marLeft w:val="0"/>
      <w:marRight w:val="0"/>
      <w:marTop w:val="0"/>
      <w:marBottom w:val="0"/>
      <w:divBdr>
        <w:top w:val="none" w:sz="0" w:space="0" w:color="auto"/>
        <w:left w:val="none" w:sz="0" w:space="0" w:color="auto"/>
        <w:bottom w:val="none" w:sz="0" w:space="0" w:color="auto"/>
        <w:right w:val="none" w:sz="0" w:space="0" w:color="auto"/>
      </w:divBdr>
    </w:div>
    <w:div w:id="788940031">
      <w:bodyDiv w:val="1"/>
      <w:marLeft w:val="0"/>
      <w:marRight w:val="0"/>
      <w:marTop w:val="0"/>
      <w:marBottom w:val="0"/>
      <w:divBdr>
        <w:top w:val="none" w:sz="0" w:space="0" w:color="auto"/>
        <w:left w:val="none" w:sz="0" w:space="0" w:color="auto"/>
        <w:bottom w:val="none" w:sz="0" w:space="0" w:color="auto"/>
        <w:right w:val="none" w:sz="0" w:space="0" w:color="auto"/>
      </w:divBdr>
    </w:div>
    <w:div w:id="1130783560">
      <w:bodyDiv w:val="1"/>
      <w:marLeft w:val="0"/>
      <w:marRight w:val="0"/>
      <w:marTop w:val="0"/>
      <w:marBottom w:val="0"/>
      <w:divBdr>
        <w:top w:val="none" w:sz="0" w:space="0" w:color="auto"/>
        <w:left w:val="none" w:sz="0" w:space="0" w:color="auto"/>
        <w:bottom w:val="none" w:sz="0" w:space="0" w:color="auto"/>
        <w:right w:val="none" w:sz="0" w:space="0" w:color="auto"/>
      </w:divBdr>
      <w:divsChild>
        <w:div w:id="1012147734">
          <w:marLeft w:val="0"/>
          <w:marRight w:val="0"/>
          <w:marTop w:val="0"/>
          <w:marBottom w:val="225"/>
          <w:divBdr>
            <w:top w:val="none" w:sz="0" w:space="0" w:color="auto"/>
            <w:left w:val="none" w:sz="0" w:space="0" w:color="auto"/>
            <w:bottom w:val="none" w:sz="0" w:space="0" w:color="auto"/>
            <w:right w:val="none" w:sz="0" w:space="0" w:color="auto"/>
          </w:divBdr>
        </w:div>
      </w:divsChild>
    </w:div>
    <w:div w:id="147895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40392-34B9-49B8-93A8-0B9E3204E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1190</Words>
  <Characters>6142</Characters>
  <Application>Microsoft Office Word</Application>
  <DocSecurity>0</DocSecurity>
  <Lines>51</Lines>
  <Paragraphs>14</Paragraphs>
  <ScaleCrop>false</ScaleCrop>
  <Company/>
  <LinksUpToDate>false</LinksUpToDate>
  <CharactersWithSpaces>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2018-09-10T13:48:00Z</dcterms:created>
  <dcterms:modified xsi:type="dcterms:W3CDTF">2018-09-10T13:48:00Z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