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BC3B2" w14:textId="77777777" w:rsidR="00643BFC" w:rsidRPr="00947631" w:rsidRDefault="003173EE" w:rsidP="00643BFC">
      <w:pPr>
        <w:jc w:val="center"/>
        <w:rPr>
          <w:rFonts w:ascii="Book Antiqua" w:hAnsi="Book Antiqua" w:cs="Arial"/>
          <w:caps/>
          <w:color w:val="000000"/>
          <w:sz w:val="16"/>
          <w:szCs w:val="16"/>
        </w:rPr>
      </w:pPr>
      <w:r w:rsidRPr="00947631">
        <w:rPr>
          <w:noProof/>
          <w:sz w:val="16"/>
          <w:szCs w:val="16"/>
        </w:rPr>
        <w:drawing>
          <wp:inline distT="0" distB="0" distL="0" distR="0" wp14:anchorId="058C999D" wp14:editId="7DEDDD25">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14:paraId="377F7DCC" w14:textId="409B925F" w:rsidR="00D94AFC" w:rsidRPr="00947631" w:rsidRDefault="00D94AFC">
      <w:pPr>
        <w:rPr>
          <w:rFonts w:ascii="Book Antiqua" w:hAnsi="Book Antiqua" w:cs="Arial"/>
          <w:color w:val="000000"/>
          <w:sz w:val="16"/>
          <w:szCs w:val="16"/>
        </w:rPr>
      </w:pPr>
    </w:p>
    <w:p w14:paraId="61AE3AC6" w14:textId="77777777" w:rsidR="00643BFC" w:rsidRPr="001579ED" w:rsidRDefault="00797649" w:rsidP="00780F86">
      <w:pPr>
        <w:tabs>
          <w:tab w:val="right" w:pos="9720"/>
        </w:tabs>
        <w:ind w:right="-82"/>
        <w:rPr>
          <w:rFonts w:ascii="Book Antiqua" w:hAnsi="Book Antiqua" w:cs="Arial"/>
          <w:b/>
          <w:color w:val="000000"/>
        </w:rPr>
      </w:pPr>
      <w:r w:rsidRPr="001579ED">
        <w:rPr>
          <w:rFonts w:ascii="Book Antiqua" w:hAnsi="Book Antiqua" w:cs="Arial"/>
          <w:b/>
          <w:color w:val="000000"/>
        </w:rPr>
        <w:t>Upper</w:t>
      </w:r>
      <w:r w:rsidR="00643BFC" w:rsidRPr="001579ED">
        <w:rPr>
          <w:rFonts w:ascii="Book Antiqua" w:hAnsi="Book Antiqua" w:cs="Arial"/>
          <w:b/>
          <w:color w:val="000000"/>
        </w:rPr>
        <w:t xml:space="preserve"> Tribunal</w:t>
      </w:r>
    </w:p>
    <w:p w14:paraId="7411B24A" w14:textId="77777777" w:rsidR="007B0824" w:rsidRPr="001579ED" w:rsidRDefault="00643BFC" w:rsidP="00780F86">
      <w:pPr>
        <w:tabs>
          <w:tab w:val="right" w:pos="9720"/>
        </w:tabs>
        <w:ind w:right="-82"/>
        <w:rPr>
          <w:rFonts w:ascii="Book Antiqua" w:hAnsi="Book Antiqua" w:cs="Arial"/>
          <w:color w:val="000000"/>
        </w:rPr>
      </w:pPr>
      <w:r w:rsidRPr="001579ED">
        <w:rPr>
          <w:rFonts w:ascii="Book Antiqua" w:hAnsi="Book Antiqua" w:cs="Arial"/>
          <w:b/>
          <w:color w:val="000000"/>
        </w:rPr>
        <w:t>(Immigration and Asylum Chamber)</w:t>
      </w:r>
      <w:r w:rsidR="00DB70AE" w:rsidRPr="001579ED">
        <w:rPr>
          <w:rFonts w:ascii="Book Antiqua" w:hAnsi="Book Antiqua" w:cs="Arial"/>
          <w:b/>
          <w:color w:val="000000"/>
        </w:rPr>
        <w:tab/>
      </w:r>
      <w:r w:rsidR="00B3524D" w:rsidRPr="001579ED">
        <w:rPr>
          <w:rFonts w:ascii="Book Antiqua" w:hAnsi="Book Antiqua" w:cs="Arial"/>
          <w:color w:val="000000"/>
        </w:rPr>
        <w:t>Appeal Number</w:t>
      </w:r>
      <w:r w:rsidR="00D53769" w:rsidRPr="001579ED">
        <w:rPr>
          <w:rFonts w:ascii="Book Antiqua" w:hAnsi="Book Antiqua" w:cs="Arial"/>
          <w:color w:val="000000"/>
        </w:rPr>
        <w:t>:</w:t>
      </w:r>
      <w:r w:rsidR="00B3524D" w:rsidRPr="001579ED">
        <w:rPr>
          <w:rFonts w:ascii="Book Antiqua" w:hAnsi="Book Antiqua" w:cs="Arial"/>
          <w:color w:val="000000"/>
        </w:rPr>
        <w:t xml:space="preserve"> </w:t>
      </w:r>
      <w:bookmarkStart w:id="0" w:name="_GoBack"/>
      <w:r w:rsidR="00815C87" w:rsidRPr="001579ED">
        <w:rPr>
          <w:rFonts w:ascii="Book Antiqua" w:hAnsi="Book Antiqua" w:cs="Arial"/>
          <w:caps/>
          <w:color w:val="000000"/>
        </w:rPr>
        <w:t>ea/11711/2016</w:t>
      </w:r>
      <w:r w:rsidR="00844044" w:rsidRPr="001579ED">
        <w:rPr>
          <w:rFonts w:ascii="Book Antiqua" w:hAnsi="Book Antiqua" w:cs="Arial"/>
          <w:caps/>
          <w:color w:val="000000"/>
        </w:rPr>
        <w:t xml:space="preserve">  </w:t>
      </w:r>
      <w:bookmarkEnd w:id="0"/>
    </w:p>
    <w:p w14:paraId="65F1C474" w14:textId="77777777" w:rsidR="00C345E1" w:rsidRPr="001579ED" w:rsidRDefault="00C345E1" w:rsidP="00C345E1">
      <w:pPr>
        <w:jc w:val="center"/>
        <w:rPr>
          <w:rFonts w:ascii="Book Antiqua" w:hAnsi="Book Antiqua" w:cs="Arial"/>
          <w:color w:val="000000"/>
        </w:rPr>
      </w:pPr>
    </w:p>
    <w:p w14:paraId="070A94D9" w14:textId="77777777" w:rsidR="00C345E1" w:rsidRPr="001579ED" w:rsidRDefault="00C345E1" w:rsidP="00C345E1">
      <w:pPr>
        <w:jc w:val="center"/>
        <w:rPr>
          <w:rFonts w:ascii="Book Antiqua" w:hAnsi="Book Antiqua" w:cs="Arial"/>
          <w:color w:val="000000"/>
        </w:rPr>
      </w:pPr>
    </w:p>
    <w:p w14:paraId="3BFD023A" w14:textId="77777777" w:rsidR="00C345E1" w:rsidRPr="001579ED" w:rsidRDefault="00C345E1" w:rsidP="00C345E1">
      <w:pPr>
        <w:jc w:val="center"/>
        <w:rPr>
          <w:rFonts w:ascii="Book Antiqua" w:hAnsi="Book Antiqua" w:cs="Arial"/>
          <w:b/>
          <w:color w:val="000000"/>
          <w:u w:val="single"/>
        </w:rPr>
      </w:pPr>
      <w:r w:rsidRPr="001579ED">
        <w:rPr>
          <w:rFonts w:ascii="Book Antiqua" w:hAnsi="Book Antiqua" w:cs="Arial"/>
          <w:b/>
          <w:color w:val="000000"/>
          <w:u w:val="single"/>
        </w:rPr>
        <w:t>THE IMMIGRATION ACTS</w:t>
      </w:r>
    </w:p>
    <w:p w14:paraId="744B4A27" w14:textId="77777777" w:rsidR="00C345E1" w:rsidRPr="001579ED" w:rsidRDefault="00C345E1" w:rsidP="00C345E1">
      <w:pPr>
        <w:jc w:val="center"/>
        <w:rPr>
          <w:rFonts w:ascii="Book Antiqua" w:hAnsi="Book Antiqua" w:cs="Arial"/>
          <w:b/>
          <w:u w:val="single"/>
        </w:rPr>
      </w:pPr>
    </w:p>
    <w:p w14:paraId="0768A744" w14:textId="77777777" w:rsidR="00C345E1" w:rsidRPr="001579ED"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1579ED" w14:paraId="141C33C1" w14:textId="77777777" w:rsidTr="00BB0193">
        <w:tc>
          <w:tcPr>
            <w:tcW w:w="6048" w:type="dxa"/>
          </w:tcPr>
          <w:p w14:paraId="54E5A129" w14:textId="77777777" w:rsidR="00D22636" w:rsidRPr="001579ED" w:rsidRDefault="00D22636" w:rsidP="004A1848">
            <w:pPr>
              <w:jc w:val="both"/>
              <w:rPr>
                <w:rFonts w:ascii="Book Antiqua" w:hAnsi="Book Antiqua" w:cs="Arial"/>
                <w:b/>
              </w:rPr>
            </w:pPr>
            <w:r w:rsidRPr="001579ED">
              <w:rPr>
                <w:rFonts w:ascii="Book Antiqua" w:hAnsi="Book Antiqua" w:cs="Arial"/>
                <w:b/>
              </w:rPr>
              <w:t xml:space="preserve">Heard at </w:t>
            </w:r>
            <w:r w:rsidR="00815C87" w:rsidRPr="001579ED">
              <w:rPr>
                <w:rFonts w:ascii="Book Antiqua" w:hAnsi="Book Antiqua" w:cs="Arial"/>
                <w:b/>
              </w:rPr>
              <w:t>Field House</w:t>
            </w:r>
          </w:p>
        </w:tc>
        <w:tc>
          <w:tcPr>
            <w:tcW w:w="3960" w:type="dxa"/>
          </w:tcPr>
          <w:p w14:paraId="08648A59" w14:textId="77777777" w:rsidR="00D22636" w:rsidRPr="001579ED" w:rsidRDefault="00BB0193" w:rsidP="00093D4D">
            <w:pPr>
              <w:jc w:val="both"/>
              <w:rPr>
                <w:rFonts w:ascii="Book Antiqua" w:hAnsi="Book Antiqua" w:cs="Arial"/>
                <w:b/>
                <w:color w:val="000000"/>
              </w:rPr>
            </w:pPr>
            <w:r w:rsidRPr="001579ED">
              <w:rPr>
                <w:rFonts w:ascii="Book Antiqua" w:hAnsi="Book Antiqua" w:cs="Arial"/>
                <w:b/>
                <w:color w:val="000000"/>
              </w:rPr>
              <w:t>Decision &amp; Reasons</w:t>
            </w:r>
            <w:r w:rsidR="00283659" w:rsidRPr="001579ED">
              <w:rPr>
                <w:rFonts w:ascii="Book Antiqua" w:hAnsi="Book Antiqua" w:cs="Arial"/>
                <w:b/>
                <w:color w:val="000000"/>
              </w:rPr>
              <w:t xml:space="preserve"> Promulgated</w:t>
            </w:r>
          </w:p>
        </w:tc>
      </w:tr>
      <w:tr w:rsidR="00D22636" w:rsidRPr="001579ED" w14:paraId="6A2A0422" w14:textId="77777777" w:rsidTr="00BB0193">
        <w:tc>
          <w:tcPr>
            <w:tcW w:w="6048" w:type="dxa"/>
          </w:tcPr>
          <w:p w14:paraId="18FA282A" w14:textId="77777777" w:rsidR="00D22636" w:rsidRPr="001579ED" w:rsidRDefault="00D22636" w:rsidP="004A1848">
            <w:pPr>
              <w:jc w:val="both"/>
              <w:rPr>
                <w:rFonts w:ascii="Book Antiqua" w:hAnsi="Book Antiqua" w:cs="Arial"/>
                <w:b/>
              </w:rPr>
            </w:pPr>
            <w:r w:rsidRPr="001579ED">
              <w:rPr>
                <w:rFonts w:ascii="Book Antiqua" w:hAnsi="Book Antiqua" w:cs="Arial"/>
                <w:b/>
              </w:rPr>
              <w:t xml:space="preserve">On </w:t>
            </w:r>
            <w:r w:rsidR="00815C87" w:rsidRPr="001579ED">
              <w:rPr>
                <w:rFonts w:ascii="Book Antiqua" w:hAnsi="Book Antiqua" w:cs="Arial"/>
                <w:b/>
              </w:rPr>
              <w:t>7 September 2018</w:t>
            </w:r>
          </w:p>
        </w:tc>
        <w:tc>
          <w:tcPr>
            <w:tcW w:w="3960" w:type="dxa"/>
          </w:tcPr>
          <w:p w14:paraId="4FE39DD0" w14:textId="2D18192D" w:rsidR="00D22636" w:rsidRPr="001579ED" w:rsidRDefault="009C0034" w:rsidP="004A1848">
            <w:pPr>
              <w:jc w:val="both"/>
              <w:rPr>
                <w:rFonts w:ascii="Book Antiqua" w:hAnsi="Book Antiqua" w:cs="Arial"/>
                <w:b/>
              </w:rPr>
            </w:pPr>
            <w:r>
              <w:rPr>
                <w:rFonts w:ascii="Book Antiqua" w:hAnsi="Book Antiqua" w:cs="Arial"/>
                <w:b/>
              </w:rPr>
              <w:t>On 17 September 2018</w:t>
            </w:r>
          </w:p>
        </w:tc>
      </w:tr>
      <w:tr w:rsidR="00D22636" w:rsidRPr="001579ED" w14:paraId="334E0FD5" w14:textId="77777777" w:rsidTr="00BB0193">
        <w:tc>
          <w:tcPr>
            <w:tcW w:w="6048" w:type="dxa"/>
          </w:tcPr>
          <w:p w14:paraId="68ED88CE" w14:textId="77777777" w:rsidR="00D22636" w:rsidRPr="001579ED" w:rsidRDefault="00D22636" w:rsidP="004A1848">
            <w:pPr>
              <w:jc w:val="both"/>
              <w:rPr>
                <w:rFonts w:ascii="Book Antiqua" w:hAnsi="Book Antiqua" w:cs="Arial"/>
                <w:b/>
              </w:rPr>
            </w:pPr>
          </w:p>
        </w:tc>
        <w:tc>
          <w:tcPr>
            <w:tcW w:w="3960" w:type="dxa"/>
          </w:tcPr>
          <w:p w14:paraId="7BA63BB9" w14:textId="4C29BBE0" w:rsidR="00D22636" w:rsidRPr="001579ED" w:rsidRDefault="00D22636" w:rsidP="004A1848">
            <w:pPr>
              <w:jc w:val="both"/>
              <w:rPr>
                <w:rFonts w:ascii="Book Antiqua" w:hAnsi="Book Antiqua" w:cs="Arial"/>
                <w:b/>
              </w:rPr>
            </w:pPr>
          </w:p>
        </w:tc>
      </w:tr>
    </w:tbl>
    <w:p w14:paraId="54C2404F" w14:textId="77777777" w:rsidR="00A15234" w:rsidRPr="001579ED" w:rsidRDefault="00A15234" w:rsidP="00A15234">
      <w:pPr>
        <w:jc w:val="center"/>
        <w:rPr>
          <w:rFonts w:ascii="Book Antiqua" w:hAnsi="Book Antiqua" w:cs="Arial"/>
        </w:rPr>
      </w:pPr>
    </w:p>
    <w:p w14:paraId="5550B509" w14:textId="77777777" w:rsidR="00A15234" w:rsidRPr="001579ED" w:rsidRDefault="00207617" w:rsidP="00A15234">
      <w:pPr>
        <w:jc w:val="center"/>
        <w:rPr>
          <w:rFonts w:ascii="Book Antiqua" w:hAnsi="Book Antiqua" w:cs="Arial"/>
          <w:b/>
        </w:rPr>
      </w:pPr>
      <w:r w:rsidRPr="001579ED">
        <w:rPr>
          <w:rFonts w:ascii="Book Antiqua" w:hAnsi="Book Antiqua" w:cs="Arial"/>
          <w:b/>
        </w:rPr>
        <w:t>Befo</w:t>
      </w:r>
      <w:r w:rsidR="00A15234" w:rsidRPr="001579ED">
        <w:rPr>
          <w:rFonts w:ascii="Book Antiqua" w:hAnsi="Book Antiqua" w:cs="Arial"/>
          <w:b/>
        </w:rPr>
        <w:t>re</w:t>
      </w:r>
    </w:p>
    <w:p w14:paraId="143DEA98" w14:textId="77777777" w:rsidR="00A15234" w:rsidRPr="001579ED" w:rsidRDefault="00A15234" w:rsidP="00A15234">
      <w:pPr>
        <w:jc w:val="center"/>
        <w:rPr>
          <w:rFonts w:ascii="Book Antiqua" w:hAnsi="Book Antiqua" w:cs="Arial"/>
          <w:b/>
        </w:rPr>
      </w:pPr>
    </w:p>
    <w:p w14:paraId="265D9845" w14:textId="77777777" w:rsidR="001B186A" w:rsidRPr="001579ED" w:rsidRDefault="00D11081" w:rsidP="00815C87">
      <w:pPr>
        <w:jc w:val="center"/>
        <w:rPr>
          <w:rFonts w:ascii="Book Antiqua" w:hAnsi="Book Antiqua" w:cs="Arial"/>
          <w:b/>
          <w:color w:val="000000"/>
        </w:rPr>
      </w:pPr>
      <w:r w:rsidRPr="001579ED">
        <w:rPr>
          <w:rFonts w:ascii="Book Antiqua" w:hAnsi="Book Antiqua" w:cs="Arial"/>
          <w:b/>
          <w:color w:val="000000"/>
        </w:rPr>
        <w:t xml:space="preserve">DEPUTY </w:t>
      </w:r>
      <w:r w:rsidR="003A194F" w:rsidRPr="001579ED">
        <w:rPr>
          <w:rFonts w:ascii="Book Antiqua" w:hAnsi="Book Antiqua" w:cs="Arial"/>
          <w:b/>
          <w:color w:val="000000"/>
        </w:rPr>
        <w:t>UPPER TRIBUNAL</w:t>
      </w:r>
      <w:r w:rsidR="001B2F75" w:rsidRPr="001579ED">
        <w:rPr>
          <w:rFonts w:ascii="Book Antiqua" w:hAnsi="Book Antiqua" w:cs="Arial"/>
          <w:b/>
          <w:color w:val="000000"/>
        </w:rPr>
        <w:t xml:space="preserve"> JUDGE </w:t>
      </w:r>
      <w:r w:rsidRPr="001579ED">
        <w:rPr>
          <w:rFonts w:ascii="Book Antiqua" w:hAnsi="Book Antiqua" w:cs="Arial"/>
          <w:b/>
          <w:color w:val="000000"/>
        </w:rPr>
        <w:t>PEART</w:t>
      </w:r>
    </w:p>
    <w:p w14:paraId="388E9730" w14:textId="77777777" w:rsidR="00947631" w:rsidRPr="001579ED" w:rsidRDefault="00947631" w:rsidP="00A15234">
      <w:pPr>
        <w:jc w:val="center"/>
        <w:rPr>
          <w:rFonts w:ascii="Book Antiqua" w:hAnsi="Book Antiqua" w:cs="Arial"/>
          <w:b/>
        </w:rPr>
      </w:pPr>
    </w:p>
    <w:p w14:paraId="02511666" w14:textId="77777777" w:rsidR="00A845DC" w:rsidRPr="001579ED" w:rsidRDefault="00A845DC" w:rsidP="00A15234">
      <w:pPr>
        <w:jc w:val="center"/>
        <w:rPr>
          <w:rFonts w:ascii="Book Antiqua" w:hAnsi="Book Antiqua" w:cs="Arial"/>
          <w:b/>
        </w:rPr>
      </w:pPr>
      <w:r w:rsidRPr="001579ED">
        <w:rPr>
          <w:rFonts w:ascii="Book Antiqua" w:hAnsi="Book Antiqua" w:cs="Arial"/>
          <w:b/>
        </w:rPr>
        <w:t>Between</w:t>
      </w:r>
    </w:p>
    <w:p w14:paraId="7BD505C4" w14:textId="77777777" w:rsidR="00A845DC" w:rsidRPr="001579ED" w:rsidRDefault="00A845DC" w:rsidP="00A15234">
      <w:pPr>
        <w:jc w:val="center"/>
        <w:rPr>
          <w:rFonts w:ascii="Book Antiqua" w:hAnsi="Book Antiqua" w:cs="Arial"/>
          <w:b/>
        </w:rPr>
      </w:pPr>
    </w:p>
    <w:p w14:paraId="364B31AF" w14:textId="77777777" w:rsidR="00A845DC" w:rsidRPr="001579ED" w:rsidRDefault="00815C87" w:rsidP="00A15234">
      <w:pPr>
        <w:jc w:val="center"/>
        <w:rPr>
          <w:rFonts w:ascii="Book Antiqua" w:hAnsi="Book Antiqua" w:cs="Arial"/>
          <w:b/>
          <w:caps/>
        </w:rPr>
      </w:pPr>
      <w:r w:rsidRPr="001579ED">
        <w:rPr>
          <w:rFonts w:ascii="Book Antiqua" w:hAnsi="Book Antiqua" w:cs="Arial"/>
          <w:b/>
          <w:caps/>
        </w:rPr>
        <w:t>MR MD MAINUL ISLAM</w:t>
      </w:r>
      <w:r w:rsidR="00875B11" w:rsidRPr="001579ED">
        <w:rPr>
          <w:rFonts w:ascii="Book Antiqua" w:hAnsi="Book Antiqua" w:cs="Arial"/>
          <w:b/>
          <w:caps/>
        </w:rPr>
        <w:t xml:space="preserve">   </w:t>
      </w:r>
    </w:p>
    <w:p w14:paraId="7DBDCC54" w14:textId="77777777" w:rsidR="003D611A" w:rsidRPr="00947631" w:rsidRDefault="003D611A" w:rsidP="00A15234">
      <w:pPr>
        <w:jc w:val="center"/>
        <w:rPr>
          <w:rFonts w:ascii="Book Antiqua" w:hAnsi="Book Antiqua" w:cs="Arial"/>
          <w:b/>
          <w:caps/>
          <w:sz w:val="22"/>
        </w:rPr>
      </w:pPr>
      <w:r w:rsidRPr="00947631">
        <w:rPr>
          <w:rFonts w:ascii="Book Antiqua" w:hAnsi="Book Antiqua" w:cs="Arial"/>
          <w:b/>
          <w:caps/>
          <w:sz w:val="22"/>
        </w:rPr>
        <w:t xml:space="preserve">(anonymity direction </w:t>
      </w:r>
      <w:r w:rsidR="00815C87" w:rsidRPr="00947631">
        <w:rPr>
          <w:rFonts w:ascii="Book Antiqua" w:hAnsi="Book Antiqua" w:cs="Arial"/>
          <w:b/>
          <w:caps/>
          <w:sz w:val="22"/>
        </w:rPr>
        <w:t>NOT MADE</w:t>
      </w:r>
      <w:r w:rsidRPr="00947631">
        <w:rPr>
          <w:rFonts w:ascii="Book Antiqua" w:hAnsi="Book Antiqua" w:cs="Arial"/>
          <w:b/>
          <w:caps/>
          <w:sz w:val="22"/>
        </w:rPr>
        <w:t>)</w:t>
      </w:r>
    </w:p>
    <w:p w14:paraId="4DF7278D" w14:textId="77777777" w:rsidR="00704B61" w:rsidRPr="001579ED" w:rsidRDefault="00704B61" w:rsidP="00704B61">
      <w:pPr>
        <w:jc w:val="right"/>
        <w:rPr>
          <w:rFonts w:ascii="Book Antiqua" w:hAnsi="Book Antiqua" w:cs="Arial"/>
          <w:u w:val="single"/>
        </w:rPr>
      </w:pPr>
      <w:r w:rsidRPr="001579ED">
        <w:rPr>
          <w:rFonts w:ascii="Book Antiqua" w:hAnsi="Book Antiqua" w:cs="Arial"/>
          <w:u w:val="single"/>
        </w:rPr>
        <w:t>Appellant</w:t>
      </w:r>
    </w:p>
    <w:p w14:paraId="1DB53726" w14:textId="77777777" w:rsidR="00704B61" w:rsidRPr="001579ED" w:rsidRDefault="00DD5071" w:rsidP="00704B61">
      <w:pPr>
        <w:jc w:val="center"/>
        <w:rPr>
          <w:rFonts w:ascii="Book Antiqua" w:hAnsi="Book Antiqua" w:cs="Arial"/>
          <w:b/>
        </w:rPr>
      </w:pPr>
      <w:r w:rsidRPr="001579ED">
        <w:rPr>
          <w:rFonts w:ascii="Book Antiqua" w:hAnsi="Book Antiqua" w:cs="Arial"/>
          <w:b/>
        </w:rPr>
        <w:t>and</w:t>
      </w:r>
    </w:p>
    <w:p w14:paraId="4C1167FF" w14:textId="77777777" w:rsidR="00DD5071" w:rsidRPr="001579ED" w:rsidRDefault="00DD5071" w:rsidP="00704B61">
      <w:pPr>
        <w:jc w:val="center"/>
        <w:rPr>
          <w:rFonts w:ascii="Book Antiqua" w:hAnsi="Book Antiqua" w:cs="Arial"/>
          <w:b/>
        </w:rPr>
      </w:pPr>
    </w:p>
    <w:p w14:paraId="52CF8E82" w14:textId="77777777" w:rsidR="00DD5071" w:rsidRPr="001579ED" w:rsidRDefault="00DD5071" w:rsidP="00704B61">
      <w:pPr>
        <w:jc w:val="center"/>
        <w:rPr>
          <w:rFonts w:ascii="Book Antiqua" w:hAnsi="Book Antiqua" w:cs="Arial"/>
          <w:b/>
        </w:rPr>
      </w:pPr>
      <w:bookmarkStart w:id="1" w:name="Text7"/>
      <w:r w:rsidRPr="001579ED">
        <w:rPr>
          <w:rFonts w:ascii="Book Antiqua" w:hAnsi="Book Antiqua" w:cs="Arial"/>
          <w:b/>
          <w:noProof/>
        </w:rPr>
        <w:t>THE SECRETARY OF STATE FOR THE HOME DEPARTMENT</w:t>
      </w:r>
      <w:bookmarkEnd w:id="1"/>
      <w:r w:rsidR="00844044" w:rsidRPr="001579ED">
        <w:rPr>
          <w:rFonts w:ascii="Book Antiqua" w:hAnsi="Book Antiqua" w:cs="Arial"/>
          <w:b/>
          <w:noProof/>
        </w:rPr>
        <w:t xml:space="preserve"> </w:t>
      </w:r>
    </w:p>
    <w:p w14:paraId="74C8A1E3" w14:textId="77777777" w:rsidR="00DD5071" w:rsidRPr="001579ED" w:rsidRDefault="00DD5071" w:rsidP="00DD5071">
      <w:pPr>
        <w:jc w:val="right"/>
        <w:rPr>
          <w:rFonts w:ascii="Book Antiqua" w:hAnsi="Book Antiqua" w:cs="Arial"/>
          <w:u w:val="single"/>
        </w:rPr>
      </w:pPr>
      <w:r w:rsidRPr="001579ED">
        <w:rPr>
          <w:rFonts w:ascii="Book Antiqua" w:hAnsi="Book Antiqua" w:cs="Arial"/>
          <w:u w:val="single"/>
        </w:rPr>
        <w:t>Respondent</w:t>
      </w:r>
    </w:p>
    <w:p w14:paraId="663EC2F8" w14:textId="77777777" w:rsidR="00DD5071" w:rsidRPr="001579ED" w:rsidRDefault="00DD5071" w:rsidP="00DD5071">
      <w:pPr>
        <w:rPr>
          <w:rFonts w:ascii="Book Antiqua" w:hAnsi="Book Antiqua" w:cs="Arial"/>
          <w:u w:val="single"/>
        </w:rPr>
      </w:pPr>
    </w:p>
    <w:p w14:paraId="10CA88F3" w14:textId="77777777" w:rsidR="00DD5071" w:rsidRPr="001579ED" w:rsidRDefault="00DE7DB7" w:rsidP="00DD5071">
      <w:pPr>
        <w:rPr>
          <w:rFonts w:ascii="Book Antiqua" w:hAnsi="Book Antiqua" w:cs="Arial"/>
        </w:rPr>
      </w:pPr>
      <w:r w:rsidRPr="001579ED">
        <w:rPr>
          <w:rFonts w:ascii="Book Antiqua" w:hAnsi="Book Antiqua" w:cs="Arial"/>
          <w:b/>
          <w:u w:val="single"/>
        </w:rPr>
        <w:t>Representation</w:t>
      </w:r>
      <w:r w:rsidRPr="001579ED">
        <w:rPr>
          <w:rFonts w:ascii="Book Antiqua" w:hAnsi="Book Antiqua" w:cs="Arial"/>
          <w:b/>
        </w:rPr>
        <w:t>:</w:t>
      </w:r>
    </w:p>
    <w:p w14:paraId="768AAE73" w14:textId="77777777" w:rsidR="00DE7DB7" w:rsidRPr="001579ED" w:rsidRDefault="00DE7DB7" w:rsidP="00DE7DB7">
      <w:pPr>
        <w:tabs>
          <w:tab w:val="left" w:pos="2520"/>
        </w:tabs>
        <w:rPr>
          <w:rFonts w:ascii="Book Antiqua" w:hAnsi="Book Antiqua" w:cs="Arial"/>
        </w:rPr>
      </w:pPr>
      <w:r w:rsidRPr="001579ED">
        <w:rPr>
          <w:rFonts w:ascii="Book Antiqua" w:hAnsi="Book Antiqua" w:cs="Arial"/>
        </w:rPr>
        <w:t>For the Appellant:</w:t>
      </w:r>
      <w:r w:rsidRPr="001579ED">
        <w:rPr>
          <w:rFonts w:ascii="Book Antiqua" w:hAnsi="Book Antiqua" w:cs="Arial"/>
        </w:rPr>
        <w:tab/>
      </w:r>
      <w:r w:rsidR="00B229E8" w:rsidRPr="001579ED">
        <w:rPr>
          <w:rFonts w:ascii="Book Antiqua" w:hAnsi="Book Antiqua" w:cs="Arial"/>
        </w:rPr>
        <w:t xml:space="preserve">Mr </w:t>
      </w:r>
      <w:proofErr w:type="spellStart"/>
      <w:r w:rsidR="00B229E8" w:rsidRPr="001579ED">
        <w:rPr>
          <w:rFonts w:ascii="Book Antiqua" w:hAnsi="Book Antiqua" w:cs="Arial"/>
        </w:rPr>
        <w:t>Slatter</w:t>
      </w:r>
      <w:proofErr w:type="spellEnd"/>
      <w:r w:rsidR="00B229E8" w:rsidRPr="001579ED">
        <w:rPr>
          <w:rFonts w:ascii="Book Antiqua" w:hAnsi="Book Antiqua" w:cs="Arial"/>
        </w:rPr>
        <w:t xml:space="preserve"> of Counsel  </w:t>
      </w:r>
    </w:p>
    <w:p w14:paraId="41537713" w14:textId="77777777" w:rsidR="00DE7DB7" w:rsidRPr="001579ED" w:rsidRDefault="00DE7DB7" w:rsidP="00DE7DB7">
      <w:pPr>
        <w:tabs>
          <w:tab w:val="left" w:pos="2520"/>
        </w:tabs>
        <w:rPr>
          <w:rFonts w:ascii="Book Antiqua" w:hAnsi="Book Antiqua" w:cs="Arial"/>
        </w:rPr>
      </w:pPr>
      <w:r w:rsidRPr="001579ED">
        <w:rPr>
          <w:rFonts w:ascii="Book Antiqua" w:hAnsi="Book Antiqua" w:cs="Arial"/>
        </w:rPr>
        <w:t>For the Respondent:</w:t>
      </w:r>
      <w:r w:rsidRPr="001579ED">
        <w:rPr>
          <w:rFonts w:ascii="Book Antiqua" w:hAnsi="Book Antiqua" w:cs="Arial"/>
        </w:rPr>
        <w:tab/>
      </w:r>
      <w:r w:rsidR="00844044" w:rsidRPr="001579ED">
        <w:rPr>
          <w:rFonts w:ascii="Book Antiqua" w:hAnsi="Book Antiqua" w:cs="Arial"/>
        </w:rPr>
        <w:t xml:space="preserve">Mr </w:t>
      </w:r>
      <w:proofErr w:type="spellStart"/>
      <w:r w:rsidR="00844044" w:rsidRPr="001579ED">
        <w:rPr>
          <w:rFonts w:ascii="Book Antiqua" w:hAnsi="Book Antiqua" w:cs="Arial"/>
        </w:rPr>
        <w:t>Tufan</w:t>
      </w:r>
      <w:proofErr w:type="spellEnd"/>
      <w:r w:rsidR="00844044" w:rsidRPr="001579ED">
        <w:rPr>
          <w:rFonts w:ascii="Book Antiqua" w:hAnsi="Book Antiqua" w:cs="Arial"/>
        </w:rPr>
        <w:t xml:space="preserve">, Senior Home Office Presenting Officer  </w:t>
      </w:r>
    </w:p>
    <w:p w14:paraId="3A0BF323" w14:textId="77777777" w:rsidR="00DE7DB7" w:rsidRPr="001579ED" w:rsidRDefault="00DE7DB7" w:rsidP="00402B9E">
      <w:pPr>
        <w:tabs>
          <w:tab w:val="left" w:pos="2520"/>
        </w:tabs>
        <w:jc w:val="center"/>
        <w:rPr>
          <w:rFonts w:ascii="Book Antiqua" w:hAnsi="Book Antiqua" w:cs="Arial"/>
        </w:rPr>
      </w:pPr>
    </w:p>
    <w:p w14:paraId="777B5A61" w14:textId="77777777" w:rsidR="00DE7DB7" w:rsidRPr="001579ED" w:rsidRDefault="00DE7DB7" w:rsidP="00402B9E">
      <w:pPr>
        <w:tabs>
          <w:tab w:val="left" w:pos="2520"/>
        </w:tabs>
        <w:jc w:val="center"/>
        <w:rPr>
          <w:rFonts w:ascii="Book Antiqua" w:hAnsi="Book Antiqua" w:cs="Arial"/>
        </w:rPr>
      </w:pPr>
    </w:p>
    <w:p w14:paraId="5247452E" w14:textId="77777777" w:rsidR="00DE7DB7" w:rsidRPr="001579ED" w:rsidRDefault="00BB0193" w:rsidP="00402B9E">
      <w:pPr>
        <w:tabs>
          <w:tab w:val="left" w:pos="2520"/>
        </w:tabs>
        <w:jc w:val="center"/>
        <w:rPr>
          <w:rFonts w:ascii="Book Antiqua" w:hAnsi="Book Antiqua" w:cs="Arial"/>
          <w:b/>
          <w:u w:val="single"/>
        </w:rPr>
      </w:pPr>
      <w:r w:rsidRPr="001579ED">
        <w:rPr>
          <w:rFonts w:ascii="Book Antiqua" w:hAnsi="Book Antiqua" w:cs="Arial"/>
          <w:b/>
          <w:u w:val="single"/>
        </w:rPr>
        <w:t xml:space="preserve">DECISION </w:t>
      </w:r>
      <w:r w:rsidR="00402B9E" w:rsidRPr="001579ED">
        <w:rPr>
          <w:rFonts w:ascii="Book Antiqua" w:hAnsi="Book Antiqua" w:cs="Arial"/>
          <w:b/>
          <w:u w:val="single"/>
        </w:rPr>
        <w:t>AND REASONS</w:t>
      </w:r>
    </w:p>
    <w:p w14:paraId="14B84B42" w14:textId="77777777" w:rsidR="00BF23BB" w:rsidRPr="001579ED" w:rsidRDefault="00815C87" w:rsidP="00D11081">
      <w:pPr>
        <w:numPr>
          <w:ilvl w:val="0"/>
          <w:numId w:val="1"/>
        </w:numPr>
        <w:spacing w:before="240"/>
        <w:jc w:val="both"/>
        <w:rPr>
          <w:rFonts w:ascii="Book Antiqua" w:hAnsi="Book Antiqua" w:cs="Arial"/>
        </w:rPr>
      </w:pPr>
      <w:r w:rsidRPr="001579ED">
        <w:rPr>
          <w:rFonts w:ascii="Book Antiqua" w:hAnsi="Book Antiqua" w:cs="Arial"/>
        </w:rPr>
        <w:t xml:space="preserve">The appellant was born on 20 June 1989.  He is a citizen of Bangladesh.  He appealed against the respondent’s decision dated 14 September 2016 to refuse his application for a residence card as confirmation of a right of residence as the spouse of an EEA national exercising treaty rights here.  The respondent refused the application on the grounds that the appellant entered into a marriage of convenience and that the appellant’s EEA sponsor had not provided evidence to show that she was exercising treaty rights.  </w:t>
      </w:r>
    </w:p>
    <w:p w14:paraId="7D2BD10E" w14:textId="77777777" w:rsidR="00815C87" w:rsidRPr="001579ED" w:rsidRDefault="00815C87" w:rsidP="00D11081">
      <w:pPr>
        <w:numPr>
          <w:ilvl w:val="0"/>
          <w:numId w:val="1"/>
        </w:numPr>
        <w:spacing w:before="240"/>
        <w:jc w:val="both"/>
        <w:rPr>
          <w:rFonts w:ascii="Book Antiqua" w:hAnsi="Book Antiqua" w:cs="Arial"/>
        </w:rPr>
      </w:pPr>
      <w:r w:rsidRPr="001579ED">
        <w:rPr>
          <w:rFonts w:ascii="Book Antiqua" w:hAnsi="Book Antiqua" w:cs="Arial"/>
        </w:rPr>
        <w:t>The appellant’s appeal against the respondent’s refus</w:t>
      </w:r>
      <w:r w:rsidR="00E8113A" w:rsidRPr="001579ED">
        <w:rPr>
          <w:rFonts w:ascii="Book Antiqua" w:hAnsi="Book Antiqua" w:cs="Arial"/>
        </w:rPr>
        <w:t xml:space="preserve">al was dismissed by Judge M </w:t>
      </w:r>
      <w:proofErr w:type="gramStart"/>
      <w:r w:rsidR="00E8113A" w:rsidRPr="001579ED">
        <w:rPr>
          <w:rFonts w:ascii="Book Antiqua" w:hAnsi="Book Antiqua" w:cs="Arial"/>
        </w:rPr>
        <w:t>A</w:t>
      </w:r>
      <w:proofErr w:type="gramEnd"/>
      <w:r w:rsidR="00E8113A" w:rsidRPr="001579ED">
        <w:rPr>
          <w:rFonts w:ascii="Book Antiqua" w:hAnsi="Book Antiqua" w:cs="Arial"/>
        </w:rPr>
        <w:t xml:space="preserve"> Kha</w:t>
      </w:r>
      <w:r w:rsidRPr="001579ED">
        <w:rPr>
          <w:rFonts w:ascii="Book Antiqua" w:hAnsi="Book Antiqua" w:cs="Arial"/>
        </w:rPr>
        <w:t xml:space="preserve">n (the judge) in a decision promulgated on 4 April 2018.  </w:t>
      </w:r>
    </w:p>
    <w:p w14:paraId="14FFFB20" w14:textId="77777777" w:rsidR="008C3A72" w:rsidRPr="001579ED" w:rsidRDefault="008C3A72" w:rsidP="00D11081">
      <w:pPr>
        <w:numPr>
          <w:ilvl w:val="0"/>
          <w:numId w:val="1"/>
        </w:numPr>
        <w:spacing w:before="240"/>
        <w:jc w:val="both"/>
        <w:rPr>
          <w:rFonts w:ascii="Book Antiqua" w:hAnsi="Book Antiqua" w:cs="Arial"/>
        </w:rPr>
      </w:pPr>
      <w:r w:rsidRPr="001579ED">
        <w:rPr>
          <w:rFonts w:ascii="Book Antiqua" w:hAnsi="Book Antiqua" w:cs="Arial"/>
        </w:rPr>
        <w:lastRenderedPageBreak/>
        <w:t xml:space="preserve">The grounds claim the judge arguably erred in finding that the appellant had entered into a marriage of convenience, the judge having accepted that the appellant’s wife had been exercising treaty rights:  </w:t>
      </w:r>
    </w:p>
    <w:p w14:paraId="3B51C9FA" w14:textId="77777777" w:rsidR="008C3A72" w:rsidRPr="001579ED" w:rsidRDefault="008C3A72" w:rsidP="00D11081">
      <w:pPr>
        <w:numPr>
          <w:ilvl w:val="0"/>
          <w:numId w:val="1"/>
        </w:numPr>
        <w:spacing w:before="240"/>
        <w:jc w:val="both"/>
        <w:rPr>
          <w:rFonts w:ascii="Book Antiqua" w:hAnsi="Book Antiqua" w:cs="Arial"/>
        </w:rPr>
      </w:pPr>
      <w:r w:rsidRPr="001579ED">
        <w:rPr>
          <w:rFonts w:ascii="Book Antiqua" w:hAnsi="Book Antiqua" w:cs="Arial"/>
        </w:rPr>
        <w:t>Ground 1 – the judge erred in finding that the burden of proof was on the appellant to show that he was not in a marriage of convenience.</w:t>
      </w:r>
    </w:p>
    <w:p w14:paraId="4BBE3D02" w14:textId="77777777" w:rsidR="008C3A72" w:rsidRPr="001579ED" w:rsidRDefault="008C3A72" w:rsidP="00D11081">
      <w:pPr>
        <w:numPr>
          <w:ilvl w:val="0"/>
          <w:numId w:val="1"/>
        </w:numPr>
        <w:spacing w:before="240"/>
        <w:jc w:val="both"/>
        <w:rPr>
          <w:rFonts w:ascii="Book Antiqua" w:hAnsi="Book Antiqua" w:cs="Arial"/>
        </w:rPr>
      </w:pPr>
      <w:r w:rsidRPr="001579ED">
        <w:rPr>
          <w:rFonts w:ascii="Book Antiqua" w:hAnsi="Book Antiqua" w:cs="Arial"/>
        </w:rPr>
        <w:t>Ground 2 – the judge erred in making inconsistent findings.</w:t>
      </w:r>
    </w:p>
    <w:p w14:paraId="5C37509D" w14:textId="7CDF0FF0" w:rsidR="00BB0193" w:rsidRPr="001579ED" w:rsidRDefault="008C3A72" w:rsidP="00BB0193">
      <w:pPr>
        <w:numPr>
          <w:ilvl w:val="0"/>
          <w:numId w:val="1"/>
        </w:numPr>
        <w:spacing w:before="240"/>
        <w:jc w:val="both"/>
        <w:rPr>
          <w:rFonts w:ascii="Book Antiqua" w:hAnsi="Book Antiqua" w:cs="Arial"/>
          <w:b/>
          <w:u w:val="single"/>
        </w:rPr>
      </w:pPr>
      <w:r w:rsidRPr="001579ED">
        <w:rPr>
          <w:rFonts w:ascii="Book Antiqua" w:hAnsi="Book Antiqua" w:cs="Arial"/>
        </w:rPr>
        <w:t xml:space="preserve">Ground 3 – the judge failed to direct himself in accordance with </w:t>
      </w:r>
      <w:proofErr w:type="spellStart"/>
      <w:r w:rsidRPr="001579ED">
        <w:rPr>
          <w:rFonts w:ascii="Book Antiqua" w:hAnsi="Book Antiqua" w:cs="Arial"/>
          <w:b/>
          <w:u w:val="single"/>
        </w:rPr>
        <w:t>Sadovska</w:t>
      </w:r>
      <w:proofErr w:type="spellEnd"/>
      <w:r w:rsidRPr="001579ED">
        <w:rPr>
          <w:rFonts w:ascii="Book Antiqua" w:hAnsi="Book Antiqua" w:cs="Arial"/>
          <w:b/>
        </w:rPr>
        <w:t xml:space="preserve"> [2017] WLR 2926</w:t>
      </w:r>
      <w:r w:rsidRPr="001579ED">
        <w:rPr>
          <w:rFonts w:ascii="Book Antiqua" w:hAnsi="Book Antiqua" w:cs="Arial"/>
        </w:rPr>
        <w:t>.</w:t>
      </w:r>
      <w:r w:rsidR="00844044" w:rsidRPr="001579ED">
        <w:rPr>
          <w:rFonts w:ascii="Book Antiqua" w:hAnsi="Book Antiqua" w:cs="Arial"/>
        </w:rPr>
        <w:t xml:space="preserve"> </w:t>
      </w:r>
    </w:p>
    <w:p w14:paraId="511C7D89" w14:textId="77777777" w:rsidR="00852C74" w:rsidRPr="001579ED" w:rsidRDefault="00852C74" w:rsidP="00852C74">
      <w:pPr>
        <w:numPr>
          <w:ilvl w:val="0"/>
          <w:numId w:val="1"/>
        </w:numPr>
        <w:spacing w:before="240"/>
        <w:jc w:val="both"/>
        <w:rPr>
          <w:rFonts w:ascii="Book Antiqua" w:hAnsi="Book Antiqua" w:cs="Arial"/>
          <w:b/>
          <w:u w:val="single"/>
        </w:rPr>
      </w:pPr>
      <w:r w:rsidRPr="001579ED">
        <w:rPr>
          <w:rFonts w:ascii="Book Antiqua" w:hAnsi="Book Antiqua" w:cs="Arial"/>
        </w:rPr>
        <w:t xml:space="preserve">Judge Grant-Hutchison granted permission to appeal on 26 July 2018.  She said inter alia:  </w:t>
      </w:r>
    </w:p>
    <w:p w14:paraId="4D08DD31" w14:textId="77777777" w:rsidR="00852C74" w:rsidRPr="001579ED" w:rsidRDefault="00852C74" w:rsidP="00947631">
      <w:pPr>
        <w:spacing w:before="120"/>
        <w:ind w:left="1134" w:right="567"/>
        <w:jc w:val="both"/>
        <w:rPr>
          <w:rFonts w:ascii="Book Antiqua" w:hAnsi="Book Antiqua" w:cs="Arial"/>
          <w:b/>
          <w:u w:val="single"/>
        </w:rPr>
      </w:pPr>
      <w:r w:rsidRPr="001579ED">
        <w:rPr>
          <w:rFonts w:ascii="Book Antiqua" w:hAnsi="Book Antiqua" w:cs="Arial"/>
          <w:i/>
        </w:rPr>
        <w:t>“Although the judge did consider the correct burden of proof in that the legal burden is on the respondent throughout but the evidential burden can shift to the appellant, it is arguable that the judge has erred in law making contradictory findings.  At paragraph 48 of the decision and reasons the judge finds that the parties are in a genuine and subsisting relationship but makes contradictory findings at paragraphs 49 to 51 in that the parties’ marriage is one of convenience under Regulation 2 of the EEA Regulations 2006”</w:t>
      </w:r>
      <w:r w:rsidRPr="001579ED">
        <w:rPr>
          <w:rFonts w:ascii="Book Antiqua" w:hAnsi="Book Antiqua" w:cs="Arial"/>
        </w:rPr>
        <w:t xml:space="preserve">. </w:t>
      </w:r>
    </w:p>
    <w:p w14:paraId="681A7445" w14:textId="77777777" w:rsidR="008C3A72" w:rsidRPr="001579ED" w:rsidRDefault="008C3A72" w:rsidP="008C3A72">
      <w:pPr>
        <w:spacing w:before="240"/>
        <w:jc w:val="both"/>
        <w:rPr>
          <w:rFonts w:ascii="Book Antiqua" w:hAnsi="Book Antiqua" w:cs="Arial"/>
          <w:b/>
          <w:u w:val="single"/>
        </w:rPr>
      </w:pPr>
      <w:r w:rsidRPr="001579ED">
        <w:rPr>
          <w:rFonts w:ascii="Book Antiqua" w:hAnsi="Book Antiqua" w:cs="Arial"/>
          <w:b/>
          <w:u w:val="single"/>
        </w:rPr>
        <w:t>Submissions on Error of Law</w:t>
      </w:r>
      <w:r w:rsidR="00852C74" w:rsidRPr="001579ED">
        <w:rPr>
          <w:rFonts w:ascii="Book Antiqua" w:hAnsi="Book Antiqua" w:cs="Arial"/>
          <w:b/>
          <w:u w:val="single"/>
        </w:rPr>
        <w:t xml:space="preserve">  </w:t>
      </w:r>
    </w:p>
    <w:p w14:paraId="59EB623E" w14:textId="77777777" w:rsidR="00852C74" w:rsidRPr="001579ED" w:rsidRDefault="00852C74" w:rsidP="00BB0193">
      <w:pPr>
        <w:numPr>
          <w:ilvl w:val="0"/>
          <w:numId w:val="1"/>
        </w:numPr>
        <w:spacing w:before="240"/>
        <w:jc w:val="both"/>
        <w:rPr>
          <w:rFonts w:ascii="Book Antiqua" w:hAnsi="Book Antiqua" w:cs="Arial"/>
          <w:b/>
          <w:u w:val="single"/>
        </w:rPr>
      </w:pPr>
      <w:r w:rsidRPr="001579ED">
        <w:rPr>
          <w:rFonts w:ascii="Book Antiqua" w:hAnsi="Book Antiqua" w:cs="Arial"/>
        </w:rPr>
        <w:t xml:space="preserve">Mr </w:t>
      </w:r>
      <w:proofErr w:type="spellStart"/>
      <w:r w:rsidRPr="001579ED">
        <w:rPr>
          <w:rFonts w:ascii="Book Antiqua" w:hAnsi="Book Antiqua" w:cs="Arial"/>
        </w:rPr>
        <w:t>Slatter</w:t>
      </w:r>
      <w:proofErr w:type="spellEnd"/>
      <w:r w:rsidRPr="001579ED">
        <w:rPr>
          <w:rFonts w:ascii="Book Antiqua" w:hAnsi="Book Antiqua" w:cs="Arial"/>
        </w:rPr>
        <w:t xml:space="preserve"> relied upon the grounds. </w:t>
      </w:r>
    </w:p>
    <w:p w14:paraId="3624C2EF" w14:textId="77777777" w:rsidR="00852C74" w:rsidRPr="001579ED" w:rsidRDefault="00852C74" w:rsidP="00BB0193">
      <w:pPr>
        <w:numPr>
          <w:ilvl w:val="0"/>
          <w:numId w:val="1"/>
        </w:numPr>
        <w:spacing w:before="240"/>
        <w:jc w:val="both"/>
        <w:rPr>
          <w:rFonts w:ascii="Book Antiqua" w:hAnsi="Book Antiqua" w:cs="Arial"/>
          <w:b/>
          <w:u w:val="single"/>
        </w:rPr>
      </w:pPr>
      <w:r w:rsidRPr="001579ED">
        <w:rPr>
          <w:rFonts w:ascii="Book Antiqua" w:hAnsi="Book Antiqua" w:cs="Arial"/>
        </w:rPr>
        <w:t xml:space="preserve">Mr </w:t>
      </w:r>
      <w:proofErr w:type="spellStart"/>
      <w:r w:rsidRPr="001579ED">
        <w:rPr>
          <w:rFonts w:ascii="Book Antiqua" w:hAnsi="Book Antiqua" w:cs="Arial"/>
        </w:rPr>
        <w:t>Tufan</w:t>
      </w:r>
      <w:proofErr w:type="spellEnd"/>
      <w:r w:rsidRPr="001579ED">
        <w:rPr>
          <w:rFonts w:ascii="Book Antiqua" w:hAnsi="Book Antiqua" w:cs="Arial"/>
        </w:rPr>
        <w:t xml:space="preserve"> did not seek to argue that there was no error of law.  </w:t>
      </w:r>
    </w:p>
    <w:p w14:paraId="3B571F92" w14:textId="77777777" w:rsidR="00852C74" w:rsidRPr="001579ED" w:rsidRDefault="00852C74" w:rsidP="00852C74">
      <w:pPr>
        <w:spacing w:before="240"/>
        <w:jc w:val="both"/>
        <w:rPr>
          <w:rFonts w:ascii="Book Antiqua" w:hAnsi="Book Antiqua" w:cs="Arial"/>
          <w:b/>
          <w:u w:val="single"/>
        </w:rPr>
      </w:pPr>
      <w:r w:rsidRPr="001579ED">
        <w:rPr>
          <w:rFonts w:ascii="Book Antiqua" w:hAnsi="Book Antiqua" w:cs="Arial"/>
          <w:b/>
          <w:u w:val="single"/>
        </w:rPr>
        <w:t xml:space="preserve">Conclusion on Error of Law  </w:t>
      </w:r>
    </w:p>
    <w:p w14:paraId="1862E83A" w14:textId="77777777" w:rsidR="00852C74" w:rsidRPr="001579ED" w:rsidRDefault="00DC1F46" w:rsidP="00BB0193">
      <w:pPr>
        <w:numPr>
          <w:ilvl w:val="0"/>
          <w:numId w:val="1"/>
        </w:numPr>
        <w:spacing w:before="240"/>
        <w:jc w:val="both"/>
        <w:rPr>
          <w:rFonts w:ascii="Book Antiqua" w:hAnsi="Book Antiqua" w:cs="Arial"/>
          <w:b/>
          <w:u w:val="single"/>
        </w:rPr>
      </w:pPr>
      <w:r w:rsidRPr="001579ED">
        <w:rPr>
          <w:rFonts w:ascii="Book Antiqua" w:hAnsi="Book Antiqua" w:cs="Arial"/>
        </w:rPr>
        <w:t xml:space="preserve">The decision is contradictory.  See in particular [48].  Mr </w:t>
      </w:r>
      <w:proofErr w:type="spellStart"/>
      <w:r w:rsidRPr="001579ED">
        <w:rPr>
          <w:rFonts w:ascii="Book Antiqua" w:hAnsi="Book Antiqua" w:cs="Arial"/>
        </w:rPr>
        <w:t>Tufan</w:t>
      </w:r>
      <w:proofErr w:type="spellEnd"/>
      <w:r w:rsidRPr="001579ED">
        <w:rPr>
          <w:rFonts w:ascii="Book Antiqua" w:hAnsi="Book Antiqua" w:cs="Arial"/>
        </w:rPr>
        <w:t xml:space="preserve"> suggested and I find that the judge has unfortunately cut and pasted from another decision such that this decision makes no sense.  </w:t>
      </w:r>
    </w:p>
    <w:p w14:paraId="2573B7CA" w14:textId="77777777" w:rsidR="0041171C" w:rsidRPr="001579ED" w:rsidRDefault="00DC1F46" w:rsidP="00BB0193">
      <w:pPr>
        <w:numPr>
          <w:ilvl w:val="0"/>
          <w:numId w:val="1"/>
        </w:numPr>
        <w:spacing w:before="240"/>
        <w:jc w:val="both"/>
        <w:rPr>
          <w:rFonts w:ascii="Book Antiqua" w:hAnsi="Book Antiqua" w:cs="Arial"/>
          <w:b/>
          <w:u w:val="single"/>
        </w:rPr>
      </w:pPr>
      <w:r w:rsidRPr="001579ED">
        <w:rPr>
          <w:rFonts w:ascii="Book Antiqua" w:hAnsi="Book Antiqua" w:cs="Arial"/>
        </w:rPr>
        <w:t>The decision is set aside and will be remade in the First-tier Tribunal</w:t>
      </w:r>
      <w:r w:rsidR="005B26EA" w:rsidRPr="001579ED">
        <w:rPr>
          <w:rFonts w:ascii="Book Antiqua" w:hAnsi="Book Antiqua" w:cs="Arial"/>
        </w:rPr>
        <w:t xml:space="preserve"> following a de novo hearing.  Given the contradictions, I find that the assessment of credibility should be remade and will require significant fact-finding</w:t>
      </w:r>
      <w:r w:rsidR="00696F68" w:rsidRPr="001579ED">
        <w:rPr>
          <w:rFonts w:ascii="Book Antiqua" w:hAnsi="Book Antiqua" w:cs="Arial"/>
        </w:rPr>
        <w:t>.  Having regard to [</w:t>
      </w:r>
      <w:proofErr w:type="gramStart"/>
      <w:r w:rsidR="00696F68" w:rsidRPr="001579ED">
        <w:rPr>
          <w:rFonts w:ascii="Book Antiqua" w:hAnsi="Book Antiqua" w:cs="Arial"/>
        </w:rPr>
        <w:t>7.2](</w:t>
      </w:r>
      <w:proofErr w:type="gramEnd"/>
      <w:r w:rsidR="00696F68" w:rsidRPr="001579ED">
        <w:rPr>
          <w:rFonts w:ascii="Book Antiqua" w:hAnsi="Book Antiqua" w:cs="Arial"/>
        </w:rPr>
        <w:t>b)</w:t>
      </w:r>
      <w:r w:rsidR="00D50505" w:rsidRPr="001579ED">
        <w:rPr>
          <w:rFonts w:ascii="Book Antiqua" w:hAnsi="Book Antiqua" w:cs="Arial"/>
        </w:rPr>
        <w:t xml:space="preserve"> of the practice statements for the Immigration and Asylum Chambers of the First-tier Tribunal and the Upper Tribunal, I find this is an appeal which is appropriate to remit to the First-tier Tribunal to be heard </w:t>
      </w:r>
      <w:r w:rsidR="000A0AF6">
        <w:rPr>
          <w:rFonts w:ascii="Book Antiqua" w:hAnsi="Book Antiqua" w:cs="Arial"/>
        </w:rPr>
        <w:t xml:space="preserve">de novo </w:t>
      </w:r>
      <w:r w:rsidR="00D50505" w:rsidRPr="001579ED">
        <w:rPr>
          <w:rFonts w:ascii="Book Antiqua" w:hAnsi="Book Antiqua" w:cs="Arial"/>
        </w:rPr>
        <w:t xml:space="preserve">by a judge other than Judge M A Khan.  </w:t>
      </w:r>
    </w:p>
    <w:p w14:paraId="635E7521" w14:textId="77777777" w:rsidR="00BB0193" w:rsidRPr="001579ED" w:rsidRDefault="00BB0193" w:rsidP="000A0AF6">
      <w:pPr>
        <w:spacing w:before="240"/>
        <w:ind w:left="567"/>
        <w:jc w:val="both"/>
        <w:rPr>
          <w:rFonts w:ascii="Book Antiqua" w:hAnsi="Book Antiqua" w:cs="Arial"/>
          <w:b/>
          <w:u w:val="single"/>
        </w:rPr>
      </w:pPr>
      <w:r w:rsidRPr="001579ED">
        <w:rPr>
          <w:rFonts w:ascii="Book Antiqua" w:hAnsi="Book Antiqua" w:cs="Arial"/>
        </w:rPr>
        <w:t>No anonymity direction is made.</w:t>
      </w:r>
    </w:p>
    <w:p w14:paraId="39C06E65" w14:textId="77777777" w:rsidR="00BB0193" w:rsidRPr="001579ED" w:rsidRDefault="00BB0193" w:rsidP="00BB0193">
      <w:pPr>
        <w:jc w:val="both"/>
        <w:rPr>
          <w:rFonts w:ascii="Book Antiqua" w:hAnsi="Book Antiqua" w:cs="Arial"/>
        </w:rPr>
      </w:pPr>
    </w:p>
    <w:p w14:paraId="4BDBDB5B" w14:textId="77777777" w:rsidR="00BB0193" w:rsidRPr="001579ED" w:rsidRDefault="00BB0193" w:rsidP="00BB0193">
      <w:pPr>
        <w:tabs>
          <w:tab w:val="left" w:pos="2520"/>
        </w:tabs>
        <w:jc w:val="both"/>
        <w:rPr>
          <w:rFonts w:ascii="Book Antiqua" w:hAnsi="Book Antiqua" w:cs="Arial"/>
        </w:rPr>
      </w:pPr>
    </w:p>
    <w:p w14:paraId="4C7B0E25" w14:textId="77777777" w:rsidR="003D611A" w:rsidRPr="001579ED" w:rsidRDefault="003D611A" w:rsidP="003D611A">
      <w:pPr>
        <w:tabs>
          <w:tab w:val="left" w:pos="2520"/>
        </w:tabs>
        <w:jc w:val="both"/>
        <w:rPr>
          <w:rFonts w:ascii="Book Antiqua" w:hAnsi="Book Antiqua" w:cs="Arial"/>
        </w:rPr>
      </w:pPr>
      <w:r w:rsidRPr="001579ED">
        <w:rPr>
          <w:rFonts w:ascii="Book Antiqua" w:hAnsi="Book Antiqua" w:cs="Arial"/>
        </w:rPr>
        <w:t>Signed</w:t>
      </w:r>
      <w:r w:rsidRPr="001579ED">
        <w:rPr>
          <w:rFonts w:ascii="Book Antiqua" w:hAnsi="Book Antiqua" w:cs="Arial"/>
        </w:rPr>
        <w:tab/>
      </w:r>
      <w:r w:rsidRPr="001579ED">
        <w:rPr>
          <w:rFonts w:ascii="Book Antiqua" w:hAnsi="Book Antiqua" w:cs="Arial"/>
        </w:rPr>
        <w:tab/>
      </w:r>
      <w:r w:rsidRPr="001579ED">
        <w:rPr>
          <w:rFonts w:ascii="Book Antiqua" w:hAnsi="Book Antiqua" w:cs="Arial"/>
        </w:rPr>
        <w:tab/>
      </w:r>
      <w:r w:rsidRPr="001579ED">
        <w:rPr>
          <w:rFonts w:ascii="Book Antiqua" w:hAnsi="Book Antiqua" w:cs="Arial"/>
        </w:rPr>
        <w:tab/>
      </w:r>
      <w:r w:rsidRPr="001579ED">
        <w:rPr>
          <w:rFonts w:ascii="Book Antiqua" w:hAnsi="Book Antiqua" w:cs="Arial"/>
        </w:rPr>
        <w:tab/>
      </w:r>
      <w:r w:rsidRPr="001579ED">
        <w:rPr>
          <w:rFonts w:ascii="Book Antiqua" w:hAnsi="Book Antiqua" w:cs="Arial"/>
        </w:rPr>
        <w:tab/>
      </w:r>
      <w:r w:rsidRPr="001579ED">
        <w:rPr>
          <w:rFonts w:ascii="Book Antiqua" w:hAnsi="Book Antiqua" w:cs="Arial"/>
        </w:rPr>
        <w:tab/>
        <w:t>Date</w:t>
      </w:r>
      <w:r w:rsidR="008C3A72" w:rsidRPr="001579ED">
        <w:rPr>
          <w:rFonts w:ascii="Book Antiqua" w:hAnsi="Book Antiqua" w:cs="Arial"/>
        </w:rPr>
        <w:tab/>
      </w:r>
      <w:r w:rsidR="008C3A72" w:rsidRPr="001579ED">
        <w:rPr>
          <w:rFonts w:ascii="Book Antiqua" w:hAnsi="Book Antiqua" w:cs="Arial"/>
        </w:rPr>
        <w:tab/>
        <w:t>7 September 2018</w:t>
      </w:r>
      <w:r w:rsidR="005E2AFF" w:rsidRPr="001579ED">
        <w:rPr>
          <w:rFonts w:ascii="Book Antiqua" w:hAnsi="Book Antiqua" w:cs="Arial"/>
        </w:rPr>
        <w:t xml:space="preserve">  </w:t>
      </w:r>
    </w:p>
    <w:p w14:paraId="05141B2F" w14:textId="77777777" w:rsidR="003D611A" w:rsidRPr="001579ED" w:rsidRDefault="003D611A" w:rsidP="003D611A">
      <w:pPr>
        <w:tabs>
          <w:tab w:val="left" w:pos="2520"/>
        </w:tabs>
        <w:jc w:val="both"/>
        <w:rPr>
          <w:rFonts w:ascii="Book Antiqua" w:hAnsi="Book Antiqua" w:cs="Arial"/>
        </w:rPr>
      </w:pPr>
    </w:p>
    <w:p w14:paraId="75778740" w14:textId="76EC59A9" w:rsidR="00B95326" w:rsidRPr="000704BB" w:rsidRDefault="003D611A" w:rsidP="00A279A5">
      <w:pPr>
        <w:tabs>
          <w:tab w:val="left" w:pos="2520"/>
        </w:tabs>
        <w:jc w:val="both"/>
        <w:rPr>
          <w:rFonts w:ascii="Book Antiqua" w:hAnsi="Book Antiqua" w:cs="Arial"/>
        </w:rPr>
      </w:pPr>
      <w:r w:rsidRPr="001579ED">
        <w:rPr>
          <w:rFonts w:ascii="Book Antiqua" w:hAnsi="Book Antiqua" w:cs="Arial"/>
          <w:color w:val="000000"/>
        </w:rPr>
        <w:t>Deputy Upper Tribunal Judge Peart</w:t>
      </w:r>
      <w:r w:rsidR="005E2AFF" w:rsidRPr="001579ED">
        <w:rPr>
          <w:rFonts w:ascii="Book Antiqua" w:hAnsi="Book Antiqua" w:cs="Arial"/>
          <w:color w:val="000000"/>
        </w:rPr>
        <w:t xml:space="preserve"> </w:t>
      </w:r>
    </w:p>
    <w:sectPr w:rsidR="00B95326"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F56DA" w14:textId="77777777" w:rsidR="00815C87" w:rsidRDefault="00815C87">
      <w:r>
        <w:separator/>
      </w:r>
    </w:p>
  </w:endnote>
  <w:endnote w:type="continuationSeparator" w:id="0">
    <w:p w14:paraId="27DFB152" w14:textId="77777777" w:rsidR="00815C87" w:rsidRDefault="0081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05D86" w14:textId="39DFE6F4" w:rsidR="00B83391" w:rsidRPr="000704BB" w:rsidRDefault="00B8339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A104EF">
      <w:rPr>
        <w:rStyle w:val="PageNumber"/>
        <w:rFonts w:ascii="Book Antiqua" w:hAnsi="Book Antiqua" w:cs="Arial"/>
        <w:noProof/>
        <w:sz w:val="16"/>
        <w:szCs w:val="16"/>
      </w:rPr>
      <w:t>2</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4D57" w14:textId="77777777"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1F027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FA440" w14:textId="77777777" w:rsidR="00815C87" w:rsidRDefault="00815C87">
      <w:r>
        <w:separator/>
      </w:r>
    </w:p>
  </w:footnote>
  <w:footnote w:type="continuationSeparator" w:id="0">
    <w:p w14:paraId="544F65F4" w14:textId="77777777" w:rsidR="00815C87" w:rsidRDefault="00815C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6DB11" w14:textId="77777777" w:rsidR="00B83391" w:rsidRPr="000704BB"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815C87">
      <w:rPr>
        <w:rFonts w:ascii="Book Antiqua" w:hAnsi="Book Antiqua" w:cs="Arial"/>
        <w:sz w:val="16"/>
        <w:szCs w:val="16"/>
      </w:rPr>
      <w:t>EA/11711/2016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774C" w14:textId="77777777" w:rsidR="000704BB" w:rsidRPr="000704BB" w:rsidRDefault="000704BB">
    <w:pPr>
      <w:pStyle w:val="Header"/>
      <w:rPr>
        <w:rFonts w:ascii="Book Antiqua" w:hAnsi="Book Antiqua"/>
      </w:rPr>
    </w:pPr>
    <w:r w:rsidRPr="000704BB">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33EC7"/>
    <w:multiLevelType w:val="multilevel"/>
    <w:tmpl w:val="F3DA92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4DB43BD"/>
    <w:multiLevelType w:val="multilevel"/>
    <w:tmpl w:val="C910F8E6"/>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C87"/>
    <w:rsid w:val="00000621"/>
    <w:rsid w:val="000036C2"/>
    <w:rsid w:val="00004DC2"/>
    <w:rsid w:val="000151A9"/>
    <w:rsid w:val="00033D3D"/>
    <w:rsid w:val="00046259"/>
    <w:rsid w:val="00047D8F"/>
    <w:rsid w:val="000553C8"/>
    <w:rsid w:val="00060A8E"/>
    <w:rsid w:val="00062F02"/>
    <w:rsid w:val="000704BB"/>
    <w:rsid w:val="00071A7E"/>
    <w:rsid w:val="000746C0"/>
    <w:rsid w:val="00074D1D"/>
    <w:rsid w:val="000829F5"/>
    <w:rsid w:val="00092580"/>
    <w:rsid w:val="00093D4D"/>
    <w:rsid w:val="00095A90"/>
    <w:rsid w:val="000A0AF6"/>
    <w:rsid w:val="000D5D94"/>
    <w:rsid w:val="000F1A0E"/>
    <w:rsid w:val="00111AC3"/>
    <w:rsid w:val="00113556"/>
    <w:rsid w:val="001165A7"/>
    <w:rsid w:val="00144C70"/>
    <w:rsid w:val="00150C5F"/>
    <w:rsid w:val="001579ED"/>
    <w:rsid w:val="00162127"/>
    <w:rsid w:val="00167D3A"/>
    <w:rsid w:val="00190911"/>
    <w:rsid w:val="001A3082"/>
    <w:rsid w:val="001B186A"/>
    <w:rsid w:val="001B2F75"/>
    <w:rsid w:val="001B332F"/>
    <w:rsid w:val="001C24E4"/>
    <w:rsid w:val="001C2D96"/>
    <w:rsid w:val="001C5B44"/>
    <w:rsid w:val="001D5E70"/>
    <w:rsid w:val="001F0276"/>
    <w:rsid w:val="001F2716"/>
    <w:rsid w:val="00207617"/>
    <w:rsid w:val="0021721E"/>
    <w:rsid w:val="0023134B"/>
    <w:rsid w:val="00272067"/>
    <w:rsid w:val="00283659"/>
    <w:rsid w:val="002C6BD4"/>
    <w:rsid w:val="002D68BF"/>
    <w:rsid w:val="002F6B98"/>
    <w:rsid w:val="00304870"/>
    <w:rsid w:val="003173EE"/>
    <w:rsid w:val="00326AAB"/>
    <w:rsid w:val="00336CBF"/>
    <w:rsid w:val="00343FE3"/>
    <w:rsid w:val="003546C8"/>
    <w:rsid w:val="00370E25"/>
    <w:rsid w:val="003A194F"/>
    <w:rsid w:val="003A7CF2"/>
    <w:rsid w:val="003B5F62"/>
    <w:rsid w:val="003C5CE5"/>
    <w:rsid w:val="003D611A"/>
    <w:rsid w:val="003E267B"/>
    <w:rsid w:val="003E530F"/>
    <w:rsid w:val="003E7CD1"/>
    <w:rsid w:val="00402B9E"/>
    <w:rsid w:val="0041171C"/>
    <w:rsid w:val="004249CB"/>
    <w:rsid w:val="0044127D"/>
    <w:rsid w:val="004448DB"/>
    <w:rsid w:val="00446C9A"/>
    <w:rsid w:val="00452F2B"/>
    <w:rsid w:val="00477193"/>
    <w:rsid w:val="004A1848"/>
    <w:rsid w:val="004A501D"/>
    <w:rsid w:val="004A6F4A"/>
    <w:rsid w:val="004E0F3D"/>
    <w:rsid w:val="004E4717"/>
    <w:rsid w:val="004E5533"/>
    <w:rsid w:val="004F0976"/>
    <w:rsid w:val="00507FEC"/>
    <w:rsid w:val="00510F0E"/>
    <w:rsid w:val="00535861"/>
    <w:rsid w:val="005479E1"/>
    <w:rsid w:val="00553E0A"/>
    <w:rsid w:val="005570FD"/>
    <w:rsid w:val="005575EA"/>
    <w:rsid w:val="00562414"/>
    <w:rsid w:val="0057790C"/>
    <w:rsid w:val="00580FC5"/>
    <w:rsid w:val="00593795"/>
    <w:rsid w:val="005A75FF"/>
    <w:rsid w:val="005B26EA"/>
    <w:rsid w:val="005C2522"/>
    <w:rsid w:val="005D10AB"/>
    <w:rsid w:val="005E2AFF"/>
    <w:rsid w:val="00601D8F"/>
    <w:rsid w:val="0062519A"/>
    <w:rsid w:val="00643BFC"/>
    <w:rsid w:val="00653E97"/>
    <w:rsid w:val="006701F7"/>
    <w:rsid w:val="006736AB"/>
    <w:rsid w:val="00684A74"/>
    <w:rsid w:val="00690B6E"/>
    <w:rsid w:val="00690B8A"/>
    <w:rsid w:val="00696F68"/>
    <w:rsid w:val="006F2CF1"/>
    <w:rsid w:val="007038ED"/>
    <w:rsid w:val="00703BC3"/>
    <w:rsid w:val="00704B61"/>
    <w:rsid w:val="0071355E"/>
    <w:rsid w:val="0074129F"/>
    <w:rsid w:val="0074252D"/>
    <w:rsid w:val="00752702"/>
    <w:rsid w:val="007552A9"/>
    <w:rsid w:val="00761858"/>
    <w:rsid w:val="00767D59"/>
    <w:rsid w:val="00776E97"/>
    <w:rsid w:val="00780F86"/>
    <w:rsid w:val="007912AD"/>
    <w:rsid w:val="00797649"/>
    <w:rsid w:val="007B0824"/>
    <w:rsid w:val="007B5D3C"/>
    <w:rsid w:val="007D3471"/>
    <w:rsid w:val="007F2A46"/>
    <w:rsid w:val="00806249"/>
    <w:rsid w:val="00815C87"/>
    <w:rsid w:val="00821B72"/>
    <w:rsid w:val="00823EF2"/>
    <w:rsid w:val="008303B8"/>
    <w:rsid w:val="00833DCE"/>
    <w:rsid w:val="00844044"/>
    <w:rsid w:val="00852C74"/>
    <w:rsid w:val="008561CD"/>
    <w:rsid w:val="00871D34"/>
    <w:rsid w:val="00875B11"/>
    <w:rsid w:val="0089746B"/>
    <w:rsid w:val="008A5D70"/>
    <w:rsid w:val="008B270C"/>
    <w:rsid w:val="008B5078"/>
    <w:rsid w:val="008C3A72"/>
    <w:rsid w:val="008C3D3D"/>
    <w:rsid w:val="008C6E0A"/>
    <w:rsid w:val="008D0495"/>
    <w:rsid w:val="008D4131"/>
    <w:rsid w:val="008F15F5"/>
    <w:rsid w:val="008F1932"/>
    <w:rsid w:val="009032E1"/>
    <w:rsid w:val="00921062"/>
    <w:rsid w:val="00947631"/>
    <w:rsid w:val="009505AB"/>
    <w:rsid w:val="009722BC"/>
    <w:rsid w:val="009727A3"/>
    <w:rsid w:val="00983A9F"/>
    <w:rsid w:val="00987774"/>
    <w:rsid w:val="00991DCD"/>
    <w:rsid w:val="009A11E8"/>
    <w:rsid w:val="009B6EC3"/>
    <w:rsid w:val="009C0034"/>
    <w:rsid w:val="009F5220"/>
    <w:rsid w:val="00A104EF"/>
    <w:rsid w:val="00A15234"/>
    <w:rsid w:val="00A201AB"/>
    <w:rsid w:val="00A279A5"/>
    <w:rsid w:val="00A31C8B"/>
    <w:rsid w:val="00A509FA"/>
    <w:rsid w:val="00A71C11"/>
    <w:rsid w:val="00A845DC"/>
    <w:rsid w:val="00A9716B"/>
    <w:rsid w:val="00AD159E"/>
    <w:rsid w:val="00AF5E07"/>
    <w:rsid w:val="00B229E8"/>
    <w:rsid w:val="00B26AA2"/>
    <w:rsid w:val="00B3524D"/>
    <w:rsid w:val="00B40F69"/>
    <w:rsid w:val="00B46616"/>
    <w:rsid w:val="00B7040A"/>
    <w:rsid w:val="00B83391"/>
    <w:rsid w:val="00B95326"/>
    <w:rsid w:val="00BB0193"/>
    <w:rsid w:val="00BD4196"/>
    <w:rsid w:val="00BF032B"/>
    <w:rsid w:val="00BF22CA"/>
    <w:rsid w:val="00BF23BB"/>
    <w:rsid w:val="00C26032"/>
    <w:rsid w:val="00C345E1"/>
    <w:rsid w:val="00C43BFD"/>
    <w:rsid w:val="00C77BDD"/>
    <w:rsid w:val="00C93A95"/>
    <w:rsid w:val="00CB6E35"/>
    <w:rsid w:val="00CE1A46"/>
    <w:rsid w:val="00CF7CB1"/>
    <w:rsid w:val="00D01EC2"/>
    <w:rsid w:val="00D11081"/>
    <w:rsid w:val="00D20757"/>
    <w:rsid w:val="00D22636"/>
    <w:rsid w:val="00D40FD9"/>
    <w:rsid w:val="00D41C8C"/>
    <w:rsid w:val="00D50505"/>
    <w:rsid w:val="00D53769"/>
    <w:rsid w:val="00D5643C"/>
    <w:rsid w:val="00D85C13"/>
    <w:rsid w:val="00D90B19"/>
    <w:rsid w:val="00D9111A"/>
    <w:rsid w:val="00D91AE9"/>
    <w:rsid w:val="00D91BE3"/>
    <w:rsid w:val="00D94AFC"/>
    <w:rsid w:val="00DB70AE"/>
    <w:rsid w:val="00DC1F46"/>
    <w:rsid w:val="00DD5071"/>
    <w:rsid w:val="00DD5C39"/>
    <w:rsid w:val="00DE5E10"/>
    <w:rsid w:val="00DE7DB7"/>
    <w:rsid w:val="00DF57F7"/>
    <w:rsid w:val="00E00A0A"/>
    <w:rsid w:val="00E066DE"/>
    <w:rsid w:val="00E07F57"/>
    <w:rsid w:val="00E30683"/>
    <w:rsid w:val="00E453D8"/>
    <w:rsid w:val="00E458EF"/>
    <w:rsid w:val="00E50BCE"/>
    <w:rsid w:val="00E574BF"/>
    <w:rsid w:val="00E61292"/>
    <w:rsid w:val="00E65853"/>
    <w:rsid w:val="00E77C4D"/>
    <w:rsid w:val="00E8113A"/>
    <w:rsid w:val="00E81D01"/>
    <w:rsid w:val="00EA3675"/>
    <w:rsid w:val="00EA5CDF"/>
    <w:rsid w:val="00EB03FC"/>
    <w:rsid w:val="00EE45D8"/>
    <w:rsid w:val="00F22EDA"/>
    <w:rsid w:val="00FA6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97BFA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2761</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2018-10-04T13:06:00Z</dcterms:created>
  <dcterms:modified xsi:type="dcterms:W3CDTF">2018-10-04T13:06:00Z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