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A20567" w:rsidP="008A6059">
      <w:pPr>
        <w:jc w:val="center"/>
        <w:rPr>
          <w:rFonts w:ascii="Book Antiqua" w:hAnsi="Book Antiqua" w:cs="Arial"/>
          <w:caps/>
          <w:color w:val="000000"/>
          <w:sz w:val="16"/>
          <w:szCs w:val="16"/>
        </w:rPr>
      </w:pPr>
      <w:r>
        <w:rPr>
          <w:noProof/>
        </w:rPr>
        <w:drawing>
          <wp:inline distT="0" distB="0" distL="0" distR="0" wp14:anchorId="6C3D6BAB">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5B27E7"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5B27E7">
        <w:rPr>
          <w:rFonts w:ascii="Book Antiqua" w:hAnsi="Book Antiqua" w:cs="Arial"/>
          <w:b/>
          <w:color w:val="000000"/>
        </w:rPr>
        <w:t xml:space="preserve">   </w:t>
      </w:r>
      <w:proofErr w:type="gramEnd"/>
      <w:r w:rsidR="005B27E7">
        <w:rPr>
          <w:rFonts w:ascii="Book Antiqua" w:hAnsi="Book Antiqua" w:cs="Arial"/>
          <w:b/>
          <w:color w:val="000000"/>
        </w:rPr>
        <w:t xml:space="preserve">                        </w:t>
      </w:r>
      <w:r w:rsidR="00B3524D" w:rsidRPr="005B27E7">
        <w:rPr>
          <w:rFonts w:ascii="Book Antiqua" w:hAnsi="Book Antiqua" w:cs="Arial"/>
          <w:b/>
          <w:color w:val="000000"/>
        </w:rPr>
        <w:t>Appeal Number</w:t>
      </w:r>
      <w:r w:rsidR="000A4D5A" w:rsidRPr="005B27E7">
        <w:rPr>
          <w:rFonts w:ascii="Book Antiqua" w:hAnsi="Book Antiqua" w:cs="Arial"/>
          <w:b/>
          <w:color w:val="000000"/>
        </w:rPr>
        <w:t>s</w:t>
      </w:r>
      <w:r w:rsidR="00D53769" w:rsidRPr="005B27E7">
        <w:rPr>
          <w:rFonts w:ascii="Book Antiqua" w:hAnsi="Book Antiqua" w:cs="Arial"/>
          <w:b/>
          <w:color w:val="000000"/>
        </w:rPr>
        <w:t>:</w:t>
      </w:r>
      <w:r w:rsidR="00B3524D" w:rsidRPr="005B27E7">
        <w:rPr>
          <w:rFonts w:ascii="Book Antiqua" w:hAnsi="Book Antiqua" w:cs="Arial"/>
          <w:b/>
          <w:color w:val="000000"/>
        </w:rPr>
        <w:t xml:space="preserve"> </w:t>
      </w:r>
      <w:r w:rsidR="000A4D5A" w:rsidRPr="005B27E7">
        <w:rPr>
          <w:rFonts w:ascii="Book Antiqua" w:hAnsi="Book Antiqua" w:cs="Arial"/>
          <w:b/>
          <w:caps/>
          <w:color w:val="000000"/>
        </w:rPr>
        <w:t>EA/12470/2016</w:t>
      </w:r>
    </w:p>
    <w:p w:rsidR="00B700EB" w:rsidRPr="005B27E7" w:rsidRDefault="005B27E7"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B700EB" w:rsidRPr="005B27E7">
        <w:rPr>
          <w:rFonts w:ascii="Book Antiqua" w:hAnsi="Book Antiqua" w:cs="Arial"/>
          <w:b/>
          <w:caps/>
          <w:color w:val="000000"/>
        </w:rPr>
        <w:t xml:space="preserve">  EA/12472</w:t>
      </w:r>
      <w:r w:rsidR="000A4D5A" w:rsidRPr="005B27E7">
        <w:rPr>
          <w:rFonts w:ascii="Book Antiqua" w:hAnsi="Book Antiqua" w:cs="Arial"/>
          <w:b/>
          <w:caps/>
          <w:color w:val="000000"/>
        </w:rPr>
        <w:t>/2016</w:t>
      </w:r>
      <w:r w:rsidR="00B700EB" w:rsidRPr="005B27E7">
        <w:rPr>
          <w:rFonts w:ascii="Book Antiqua" w:hAnsi="Book Antiqua" w:cs="Arial"/>
          <w:b/>
          <w:caps/>
          <w:color w:val="000000"/>
        </w:rPr>
        <w:t xml:space="preserve"> </w:t>
      </w:r>
      <w:r w:rsidR="00242269" w:rsidRPr="005B27E7">
        <w:rPr>
          <w:rFonts w:ascii="Book Antiqua" w:hAnsi="Book Antiqua" w:cs="Arial"/>
          <w:b/>
          <w:caps/>
          <w:color w:val="000000"/>
        </w:rPr>
        <w:t xml:space="preserve"> </w:t>
      </w:r>
    </w:p>
    <w:p w:rsidR="000A4D5A" w:rsidRPr="005B27E7" w:rsidRDefault="005B27E7"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B700EB" w:rsidRPr="005B27E7">
        <w:rPr>
          <w:rFonts w:ascii="Book Antiqua" w:hAnsi="Book Antiqua" w:cs="Arial"/>
          <w:b/>
          <w:caps/>
          <w:color w:val="000000"/>
        </w:rPr>
        <w:t>EA/12471</w:t>
      </w:r>
      <w:r w:rsidR="000A4D5A" w:rsidRPr="005B27E7">
        <w:rPr>
          <w:rFonts w:ascii="Book Antiqua" w:hAnsi="Book Antiqua" w:cs="Arial"/>
          <w:b/>
          <w:caps/>
          <w:color w:val="000000"/>
        </w:rPr>
        <w:t>/2016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9"/>
        <w:gridCol w:w="4479"/>
      </w:tblGrid>
      <w:tr w:rsidR="00D22636" w:rsidRPr="009B7433" w:rsidTr="005B27E7">
        <w:trPr>
          <w:trHeight w:val="136"/>
        </w:trPr>
        <w:tc>
          <w:tcPr>
            <w:tcW w:w="5529"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0A4D5A">
              <w:rPr>
                <w:rFonts w:ascii="Book Antiqua" w:hAnsi="Book Antiqua" w:cs="Arial"/>
                <w:b/>
              </w:rPr>
              <w:t>Field House</w:t>
            </w:r>
          </w:p>
        </w:tc>
        <w:tc>
          <w:tcPr>
            <w:tcW w:w="4479" w:type="dxa"/>
          </w:tcPr>
          <w:p w:rsidR="00D22636" w:rsidRPr="009B7433" w:rsidRDefault="005B27E7"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5B27E7">
        <w:tc>
          <w:tcPr>
            <w:tcW w:w="5529"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F3E56">
              <w:rPr>
                <w:rFonts w:ascii="Book Antiqua" w:hAnsi="Book Antiqua" w:cs="Arial"/>
                <w:b/>
              </w:rPr>
              <w:t>25 April 2018</w:t>
            </w:r>
          </w:p>
        </w:tc>
        <w:tc>
          <w:tcPr>
            <w:tcW w:w="4479" w:type="dxa"/>
          </w:tcPr>
          <w:p w:rsidR="00D22636" w:rsidRPr="009B7433" w:rsidRDefault="005B27E7" w:rsidP="004A1848">
            <w:pPr>
              <w:jc w:val="both"/>
              <w:rPr>
                <w:rFonts w:ascii="Book Antiqua" w:hAnsi="Book Antiqua" w:cs="Arial"/>
                <w:b/>
              </w:rPr>
            </w:pPr>
            <w:r>
              <w:rPr>
                <w:rFonts w:ascii="Book Antiqua" w:hAnsi="Book Antiqua" w:cs="Arial"/>
                <w:b/>
              </w:rPr>
              <w:t xml:space="preserve"> </w:t>
            </w:r>
            <w:r w:rsidR="00523ECD">
              <w:rPr>
                <w:rFonts w:ascii="Book Antiqua" w:hAnsi="Book Antiqua" w:cs="Arial"/>
                <w:b/>
              </w:rPr>
              <w:t xml:space="preserve">On </w:t>
            </w:r>
            <w:r w:rsidR="00B700EB">
              <w:rPr>
                <w:rFonts w:ascii="Book Antiqua" w:hAnsi="Book Antiqua" w:cs="Arial"/>
                <w:b/>
              </w:rPr>
              <w:t>22 May 2018</w:t>
            </w:r>
          </w:p>
        </w:tc>
      </w:tr>
      <w:tr w:rsidR="00D22636" w:rsidRPr="009B7433" w:rsidTr="005B27E7">
        <w:tc>
          <w:tcPr>
            <w:tcW w:w="5529" w:type="dxa"/>
          </w:tcPr>
          <w:p w:rsidR="00D22636" w:rsidRPr="009B7433" w:rsidRDefault="00675FFA" w:rsidP="004A1848">
            <w:pPr>
              <w:jc w:val="both"/>
              <w:rPr>
                <w:rFonts w:ascii="Book Antiqua" w:hAnsi="Book Antiqua" w:cs="Arial"/>
                <w:b/>
              </w:rPr>
            </w:pPr>
            <w:r>
              <w:rPr>
                <w:rFonts w:ascii="Book Antiqua" w:hAnsi="Book Antiqua" w:cs="Arial"/>
                <w:b/>
              </w:rPr>
              <w:t>Extempore</w:t>
            </w:r>
          </w:p>
        </w:tc>
        <w:tc>
          <w:tcPr>
            <w:tcW w:w="4479"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5B27E7" w:rsidRPr="009B7433" w:rsidRDefault="005B27E7" w:rsidP="00A15234">
      <w:pPr>
        <w:jc w:val="center"/>
        <w:rPr>
          <w:rFonts w:ascii="Book Antiqua" w:hAnsi="Book Antiqua" w:cs="Arial"/>
          <w:b/>
        </w:rPr>
      </w:pP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5B27E7">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F3E56" w:rsidP="00A15234">
      <w:pPr>
        <w:jc w:val="center"/>
        <w:rPr>
          <w:rFonts w:ascii="Book Antiqua" w:hAnsi="Book Antiqua" w:cs="Arial"/>
          <w:b/>
          <w:caps/>
        </w:rPr>
      </w:pPr>
      <w:r>
        <w:rPr>
          <w:rFonts w:ascii="Book Antiqua" w:hAnsi="Book Antiqua" w:cs="Arial"/>
          <w:b/>
          <w:caps/>
        </w:rPr>
        <w:t>javed akhtar</w:t>
      </w:r>
      <w:r w:rsidR="00320D8C">
        <w:rPr>
          <w:rFonts w:ascii="Book Antiqua" w:hAnsi="Book Antiqua" w:cs="Arial"/>
          <w:b/>
          <w:caps/>
        </w:rPr>
        <w:t xml:space="preserve"> (1)</w:t>
      </w:r>
    </w:p>
    <w:p w:rsidR="00CF3E56" w:rsidRDefault="00CF3E56" w:rsidP="00A15234">
      <w:pPr>
        <w:jc w:val="center"/>
        <w:rPr>
          <w:rFonts w:ascii="Book Antiqua" w:hAnsi="Book Antiqua" w:cs="Arial"/>
          <w:b/>
          <w:caps/>
        </w:rPr>
      </w:pPr>
      <w:r>
        <w:rPr>
          <w:rFonts w:ascii="Book Antiqua" w:hAnsi="Book Antiqua" w:cs="Arial"/>
          <w:b/>
          <w:caps/>
        </w:rPr>
        <w:t>farzana javed</w:t>
      </w:r>
      <w:r w:rsidR="00320D8C">
        <w:rPr>
          <w:rFonts w:ascii="Book Antiqua" w:hAnsi="Book Antiqua" w:cs="Arial"/>
          <w:b/>
          <w:caps/>
        </w:rPr>
        <w:t xml:space="preserve"> (2)</w:t>
      </w:r>
    </w:p>
    <w:p w:rsidR="00CF3E56" w:rsidRDefault="00CF3E56" w:rsidP="00A15234">
      <w:pPr>
        <w:jc w:val="center"/>
        <w:rPr>
          <w:rFonts w:ascii="Book Antiqua" w:hAnsi="Book Antiqua" w:cs="Arial"/>
          <w:b/>
          <w:caps/>
        </w:rPr>
      </w:pPr>
      <w:r>
        <w:rPr>
          <w:rFonts w:ascii="Book Antiqua" w:hAnsi="Book Antiqua" w:cs="Arial"/>
          <w:b/>
          <w:caps/>
        </w:rPr>
        <w:t>hadiqa javed</w:t>
      </w:r>
      <w:r w:rsidR="00320D8C">
        <w:rPr>
          <w:rFonts w:ascii="Book Antiqua" w:hAnsi="Book Antiqua" w:cs="Arial"/>
          <w:b/>
          <w:caps/>
        </w:rPr>
        <w:t xml:space="preserve"> (3)</w:t>
      </w:r>
    </w:p>
    <w:p w:rsidR="00D949B7" w:rsidRPr="005B27E7" w:rsidRDefault="00D949B7" w:rsidP="00D949B7">
      <w:pPr>
        <w:jc w:val="center"/>
        <w:rPr>
          <w:rFonts w:ascii="Book Antiqua" w:hAnsi="Book Antiqua" w:cs="Arial"/>
          <w:caps/>
        </w:rPr>
      </w:pPr>
      <w:r w:rsidRPr="005B27E7">
        <w:rPr>
          <w:rFonts w:ascii="Book Antiqua" w:hAnsi="Book Antiqua" w:cs="Arial"/>
          <w:caps/>
        </w:rPr>
        <w:t xml:space="preserve">(ANONYMITY DIRECTION </w:t>
      </w:r>
      <w:r w:rsidR="00606AC6" w:rsidRPr="005B27E7">
        <w:rPr>
          <w:rFonts w:ascii="Book Antiqua" w:hAnsi="Book Antiqua" w:cs="Arial"/>
          <w:caps/>
        </w:rPr>
        <w:t>NOT MADE</w:t>
      </w:r>
      <w:r w:rsidRPr="005B27E7">
        <w:rPr>
          <w:rFonts w:ascii="Book Antiqua" w:hAnsi="Book Antiqua" w:cs="Arial"/>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r w:rsidR="00CF3E56">
        <w:rPr>
          <w:rFonts w:ascii="Book Antiqua" w:hAnsi="Book Antiqua" w:cs="Arial"/>
          <w:u w:val="single"/>
        </w:rPr>
        <w:t>s</w:t>
      </w:r>
    </w:p>
    <w:p w:rsidR="00242269" w:rsidRDefault="00242269" w:rsidP="00704B61">
      <w:pPr>
        <w:jc w:val="right"/>
        <w:rPr>
          <w:rFonts w:ascii="Book Antiqua" w:hAnsi="Book Antiqua" w:cs="Arial"/>
          <w:u w:val="single"/>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242269" w:rsidRPr="009B7433" w:rsidRDefault="005B27E7"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CF3E56">
        <w:rPr>
          <w:rFonts w:ascii="Book Antiqua" w:hAnsi="Book Antiqua" w:cs="Arial"/>
        </w:rPr>
        <w:t>s</w:t>
      </w:r>
      <w:r w:rsidRPr="009B7433">
        <w:rPr>
          <w:rFonts w:ascii="Book Antiqua" w:hAnsi="Book Antiqua" w:cs="Arial"/>
        </w:rPr>
        <w:t>:</w:t>
      </w:r>
      <w:r w:rsidRPr="009B7433">
        <w:rPr>
          <w:rFonts w:ascii="Book Antiqua" w:hAnsi="Book Antiqua" w:cs="Arial"/>
        </w:rPr>
        <w:tab/>
      </w:r>
      <w:r w:rsidR="00CF3E56">
        <w:rPr>
          <w:rFonts w:ascii="Book Antiqua" w:hAnsi="Book Antiqua" w:cs="Arial"/>
        </w:rPr>
        <w:t xml:space="preserve">Mr M K Shahzad instructed by </w:t>
      </w:r>
      <w:proofErr w:type="spellStart"/>
      <w:r w:rsidR="00CF3E56">
        <w:rPr>
          <w:rFonts w:ascii="Book Antiqua" w:hAnsi="Book Antiqua" w:cs="Arial"/>
        </w:rPr>
        <w:t>Selva</w:t>
      </w:r>
      <w:proofErr w:type="spellEnd"/>
      <w:r w:rsidR="00CF3E56">
        <w:rPr>
          <w:rFonts w:ascii="Book Antiqua" w:hAnsi="Book Antiqua" w:cs="Arial"/>
        </w:rPr>
        <w:t xml:space="preserve">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F3E56">
        <w:rPr>
          <w:rFonts w:ascii="Book Antiqua" w:hAnsi="Book Antiqua" w:cs="Arial"/>
        </w:rPr>
        <w:t xml:space="preserve">Mr P Deller, Home Office Presenting Officer </w:t>
      </w: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242269" w:rsidRPr="00675FFA" w:rsidRDefault="000A4D5A" w:rsidP="004D6B45">
      <w:pPr>
        <w:numPr>
          <w:ilvl w:val="0"/>
          <w:numId w:val="1"/>
        </w:numPr>
        <w:tabs>
          <w:tab w:val="clear" w:pos="567"/>
        </w:tabs>
        <w:spacing w:before="240"/>
        <w:jc w:val="both"/>
        <w:rPr>
          <w:rFonts w:ascii="Book Antiqua" w:hAnsi="Book Antiqua" w:cs="Arial"/>
        </w:rPr>
      </w:pPr>
      <w:r w:rsidRPr="00675FFA">
        <w:rPr>
          <w:rFonts w:ascii="Book Antiqua" w:hAnsi="Book Antiqua" w:cs="Arial"/>
        </w:rPr>
        <w:t>The</w:t>
      </w:r>
      <w:r w:rsidR="00242269" w:rsidRPr="00675FFA">
        <w:rPr>
          <w:rFonts w:ascii="Book Antiqua" w:hAnsi="Book Antiqua" w:cs="Arial"/>
        </w:rPr>
        <w:t xml:space="preserve"> appellants were refused family permits under the Immigration (European Economic </w:t>
      </w:r>
      <w:proofErr w:type="gramStart"/>
      <w:r w:rsidR="00242269" w:rsidRPr="00675FFA">
        <w:rPr>
          <w:rFonts w:ascii="Book Antiqua" w:hAnsi="Book Antiqua" w:cs="Arial"/>
        </w:rPr>
        <w:t>Area )</w:t>
      </w:r>
      <w:proofErr w:type="gramEnd"/>
      <w:r w:rsidR="00242269" w:rsidRPr="00675FFA">
        <w:rPr>
          <w:rFonts w:ascii="Book Antiqua" w:hAnsi="Book Antiqua" w:cs="Arial"/>
        </w:rPr>
        <w:t xml:space="preserve"> Regulations 2006. The appellants are, respectively, the father, mother and </w:t>
      </w:r>
      <w:r w:rsidR="00675FFA" w:rsidRPr="00675FFA">
        <w:rPr>
          <w:rFonts w:ascii="Book Antiqua" w:hAnsi="Book Antiqua" w:cs="Arial"/>
        </w:rPr>
        <w:t xml:space="preserve">sister </w:t>
      </w:r>
      <w:r w:rsidR="00242269" w:rsidRPr="00675FFA">
        <w:rPr>
          <w:rFonts w:ascii="Book Antiqua" w:hAnsi="Book Antiqua" w:cs="Arial"/>
        </w:rPr>
        <w:t xml:space="preserve">of Mr </w:t>
      </w:r>
      <w:proofErr w:type="spellStart"/>
      <w:r w:rsidR="00242269" w:rsidRPr="00675FFA">
        <w:rPr>
          <w:rFonts w:ascii="Book Antiqua" w:hAnsi="Book Antiqua" w:cs="Arial"/>
        </w:rPr>
        <w:t>Zark</w:t>
      </w:r>
      <w:proofErr w:type="spellEnd"/>
      <w:r w:rsidR="00242269" w:rsidRPr="00675FFA">
        <w:rPr>
          <w:rFonts w:ascii="Book Antiqua" w:hAnsi="Book Antiqua" w:cs="Arial"/>
        </w:rPr>
        <w:t xml:space="preserve"> </w:t>
      </w:r>
      <w:proofErr w:type="spellStart"/>
      <w:r w:rsidR="00242269" w:rsidRPr="00675FFA">
        <w:rPr>
          <w:rFonts w:ascii="Book Antiqua" w:hAnsi="Book Antiqua" w:cs="Arial"/>
        </w:rPr>
        <w:t>Jav</w:t>
      </w:r>
      <w:r w:rsidR="00675FFA">
        <w:rPr>
          <w:rFonts w:ascii="Book Antiqua" w:hAnsi="Book Antiqua" w:cs="Arial"/>
        </w:rPr>
        <w:t>ai</w:t>
      </w:r>
      <w:r w:rsidR="00242269" w:rsidRPr="00675FFA">
        <w:rPr>
          <w:rFonts w:ascii="Book Antiqua" w:hAnsi="Book Antiqua" w:cs="Arial"/>
        </w:rPr>
        <w:t>d</w:t>
      </w:r>
      <w:proofErr w:type="spellEnd"/>
      <w:r w:rsidR="00242269" w:rsidRPr="00675FFA">
        <w:rPr>
          <w:rFonts w:ascii="Book Antiqua" w:hAnsi="Book Antiqua" w:cs="Arial"/>
        </w:rPr>
        <w:t xml:space="preserve"> who is married to Ms </w:t>
      </w:r>
      <w:proofErr w:type="spellStart"/>
      <w:r w:rsidR="00242269" w:rsidRPr="00675FFA">
        <w:rPr>
          <w:rFonts w:ascii="Book Antiqua" w:hAnsi="Book Antiqua" w:cs="Arial"/>
        </w:rPr>
        <w:t>Restas</w:t>
      </w:r>
      <w:proofErr w:type="spellEnd"/>
      <w:r w:rsidR="00242269" w:rsidRPr="00675FFA">
        <w:rPr>
          <w:rFonts w:ascii="Book Antiqua" w:hAnsi="Book Antiqua" w:cs="Arial"/>
        </w:rPr>
        <w:t xml:space="preserve"> (“the Sponsor”), an Irish Citizen exercising Treaty Rights in the United Kingdom. The respondent refused the applications on the basis that the appellants had not shown that they were dependent on the </w:t>
      </w:r>
    </w:p>
    <w:p w:rsidR="00BF23BB" w:rsidRDefault="00242269"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On appeal, First-tier Tribunal Judge </w:t>
      </w:r>
      <w:r w:rsidR="000A4D5A">
        <w:rPr>
          <w:rFonts w:ascii="Book Antiqua" w:hAnsi="Book Antiqua" w:cs="Arial"/>
        </w:rPr>
        <w:t xml:space="preserve">Cope </w:t>
      </w:r>
      <w:r>
        <w:rPr>
          <w:rFonts w:ascii="Book Antiqua" w:hAnsi="Book Antiqua" w:cs="Arial"/>
        </w:rPr>
        <w:t>accepted that dependence had been shown</w:t>
      </w:r>
      <w:bookmarkStart w:id="0" w:name="_GoBack"/>
      <w:bookmarkEnd w:id="0"/>
      <w:r>
        <w:rPr>
          <w:rFonts w:ascii="Book Antiqua" w:hAnsi="Book Antiqua" w:cs="Arial"/>
        </w:rPr>
        <w:t xml:space="preserve"> but dismissed the </w:t>
      </w:r>
      <w:proofErr w:type="gramStart"/>
      <w:r>
        <w:rPr>
          <w:rFonts w:ascii="Book Antiqua" w:hAnsi="Book Antiqua" w:cs="Arial"/>
        </w:rPr>
        <w:t xml:space="preserve">appeals </w:t>
      </w:r>
      <w:r w:rsidR="000A4D5A">
        <w:rPr>
          <w:rFonts w:ascii="Book Antiqua" w:hAnsi="Book Antiqua" w:cs="Arial"/>
        </w:rPr>
        <w:t xml:space="preserve"> on</w:t>
      </w:r>
      <w:proofErr w:type="gramEnd"/>
      <w:r w:rsidR="000A4D5A">
        <w:rPr>
          <w:rFonts w:ascii="Book Antiqua" w:hAnsi="Book Antiqua" w:cs="Arial"/>
        </w:rPr>
        <w:t xml:space="preserve"> the sole basis that the EEA sponsor in this case was not an EEA national for the purposes of </w:t>
      </w:r>
      <w:r>
        <w:rPr>
          <w:rFonts w:ascii="Book Antiqua" w:hAnsi="Book Antiqua" w:cs="Arial"/>
        </w:rPr>
        <w:t>reg. 2 of the EEA</w:t>
      </w:r>
      <w:r w:rsidR="000A4D5A">
        <w:rPr>
          <w:rFonts w:ascii="Book Antiqua" w:hAnsi="Book Antiqua" w:cs="Arial"/>
        </w:rPr>
        <w:t xml:space="preserve"> Regulations because she is a dual national.  He reached that conclusion on the basis that she had been born in </w:t>
      </w:r>
      <w:smartTag w:uri="urn:schemas-microsoft-com:office:smarttags" w:element="City">
        <w:smartTag w:uri="urn:schemas-microsoft-com:office:smarttags" w:element="place">
          <w:r w:rsidR="000A4D5A">
            <w:rPr>
              <w:rFonts w:ascii="Book Antiqua" w:hAnsi="Book Antiqua" w:cs="Arial"/>
            </w:rPr>
            <w:t>London</w:t>
          </w:r>
        </w:smartTag>
      </w:smartTag>
      <w:r w:rsidR="000A4D5A">
        <w:rPr>
          <w:rFonts w:ascii="Book Antiqua" w:hAnsi="Book Antiqua" w:cs="Arial"/>
        </w:rPr>
        <w:t xml:space="preserve"> in 1991.  </w:t>
      </w:r>
    </w:p>
    <w:p w:rsidR="00242269" w:rsidRDefault="00242269" w:rsidP="004D6B45">
      <w:pPr>
        <w:numPr>
          <w:ilvl w:val="0"/>
          <w:numId w:val="1"/>
        </w:numPr>
        <w:tabs>
          <w:tab w:val="clear" w:pos="567"/>
        </w:tabs>
        <w:spacing w:before="240"/>
        <w:jc w:val="both"/>
        <w:rPr>
          <w:rFonts w:ascii="Book Antiqua" w:hAnsi="Book Antiqua" w:cs="Arial"/>
        </w:rPr>
      </w:pPr>
      <w:r>
        <w:rPr>
          <w:rFonts w:ascii="Book Antiqua" w:hAnsi="Book Antiqua" w:cs="Arial"/>
        </w:rPr>
        <w:t>That was not a point raised by the respondent, and neither party was given the opportunity to make submissions on the issue. Permission to appeal to the Upper Tribunal was granted on the basis that this was a procedural error</w:t>
      </w:r>
      <w:r w:rsidR="00675FFA">
        <w:rPr>
          <w:rFonts w:ascii="Book Antiqua" w:hAnsi="Book Antiqua" w:cs="Arial"/>
        </w:rPr>
        <w:t xml:space="preserve"> amounting arguably to an error of law. In </w:t>
      </w:r>
      <w:r w:rsidR="00C07AFC">
        <w:rPr>
          <w:rFonts w:ascii="Book Antiqua" w:hAnsi="Book Antiqua" w:cs="Arial"/>
        </w:rPr>
        <w:t xml:space="preserve">his decision </w:t>
      </w:r>
      <w:r w:rsidR="00675FFA">
        <w:rPr>
          <w:rFonts w:ascii="Book Antiqua" w:hAnsi="Book Antiqua" w:cs="Arial"/>
        </w:rPr>
        <w:t>o</w:t>
      </w:r>
      <w:r w:rsidR="00C07AFC">
        <w:rPr>
          <w:rFonts w:ascii="Book Antiqua" w:hAnsi="Book Antiqua" w:cs="Arial"/>
        </w:rPr>
        <w:t>f</w:t>
      </w:r>
      <w:r w:rsidR="00675FFA">
        <w:rPr>
          <w:rFonts w:ascii="Book Antiqua" w:hAnsi="Book Antiqua" w:cs="Arial"/>
        </w:rPr>
        <w:t xml:space="preserve"> 9 March 2018 Deputy Upper Tribunal Judge S</w:t>
      </w:r>
      <w:r w:rsidR="00B96ABD">
        <w:rPr>
          <w:rFonts w:ascii="Book Antiqua" w:hAnsi="Book Antiqua" w:cs="Arial"/>
        </w:rPr>
        <w:t xml:space="preserve">torey found that the decision of First-tier Tribunal Judge Cope involved the making of an error of law, a point very properly conceded by the respondent. Judge Cope should not have relied on a point not raised by the parties without first asking for submissions. </w:t>
      </w:r>
    </w:p>
    <w:p w:rsidR="00242269" w:rsidRDefault="00242269" w:rsidP="004D6B45">
      <w:pPr>
        <w:numPr>
          <w:ilvl w:val="0"/>
          <w:numId w:val="1"/>
        </w:numPr>
        <w:tabs>
          <w:tab w:val="clear" w:pos="567"/>
        </w:tabs>
        <w:spacing w:before="240"/>
        <w:jc w:val="both"/>
        <w:rPr>
          <w:rFonts w:ascii="Book Antiqua" w:hAnsi="Book Antiqua" w:cs="Arial"/>
        </w:rPr>
      </w:pPr>
      <w:r>
        <w:rPr>
          <w:rFonts w:ascii="Book Antiqua" w:hAnsi="Book Antiqua" w:cs="Arial"/>
        </w:rPr>
        <w:t>A</w:t>
      </w:r>
      <w:r w:rsidR="000A4D5A">
        <w:rPr>
          <w:rFonts w:ascii="Book Antiqua" w:hAnsi="Book Antiqua" w:cs="Arial"/>
        </w:rPr>
        <w:t xml:space="preserve">s identified in the </w:t>
      </w:r>
      <w:r>
        <w:rPr>
          <w:rFonts w:ascii="Book Antiqua" w:hAnsi="Book Antiqua" w:cs="Arial"/>
        </w:rPr>
        <w:t>decision</w:t>
      </w:r>
      <w:r w:rsidR="000A4D5A">
        <w:rPr>
          <w:rFonts w:ascii="Book Antiqua" w:hAnsi="Book Antiqua" w:cs="Arial"/>
        </w:rPr>
        <w:t xml:space="preserve"> of </w:t>
      </w:r>
      <w:r w:rsidR="00675FFA">
        <w:rPr>
          <w:rFonts w:ascii="Book Antiqua" w:hAnsi="Book Antiqua" w:cs="Arial"/>
        </w:rPr>
        <w:t>Deputy Upper Tribunal Judge</w:t>
      </w:r>
      <w:r w:rsidR="000A4D5A">
        <w:rPr>
          <w:rFonts w:ascii="Book Antiqua" w:hAnsi="Book Antiqua" w:cs="Arial"/>
        </w:rPr>
        <w:t xml:space="preserve"> Storey promulgated on 9 March 2018</w:t>
      </w:r>
      <w:r>
        <w:rPr>
          <w:rFonts w:ascii="Book Antiqua" w:hAnsi="Book Antiqua" w:cs="Arial"/>
        </w:rPr>
        <w:t>, the question is this:  i</w:t>
      </w:r>
      <w:r w:rsidR="000A4D5A">
        <w:rPr>
          <w:rFonts w:ascii="Book Antiqua" w:hAnsi="Book Antiqua" w:cs="Arial"/>
        </w:rPr>
        <w:t>s the sponsor a British national by operation of Section 1</w:t>
      </w:r>
      <w:r>
        <w:rPr>
          <w:rFonts w:ascii="Book Antiqua" w:hAnsi="Book Antiqua" w:cs="Arial"/>
        </w:rPr>
        <w:t>(</w:t>
      </w:r>
      <w:r w:rsidR="000A4D5A">
        <w:rPr>
          <w:rFonts w:ascii="Book Antiqua" w:hAnsi="Book Antiqua" w:cs="Arial"/>
        </w:rPr>
        <w:t>1</w:t>
      </w:r>
      <w:r>
        <w:rPr>
          <w:rFonts w:ascii="Book Antiqua" w:hAnsi="Book Antiqua" w:cs="Arial"/>
        </w:rPr>
        <w:t>)(b)</w:t>
      </w:r>
      <w:r w:rsidR="000A4D5A">
        <w:rPr>
          <w:rFonts w:ascii="Book Antiqua" w:hAnsi="Book Antiqua" w:cs="Arial"/>
        </w:rPr>
        <w:t xml:space="preserve"> of the </w:t>
      </w:r>
      <w:r w:rsidR="00CF3E56">
        <w:rPr>
          <w:rFonts w:ascii="Book Antiqua" w:hAnsi="Book Antiqua" w:cs="Arial"/>
        </w:rPr>
        <w:t>British Nationality Act 1981?</w:t>
      </w:r>
      <w:r w:rsidR="000A4D5A">
        <w:rPr>
          <w:rFonts w:ascii="Book Antiqua" w:hAnsi="Book Antiqua" w:cs="Arial"/>
        </w:rPr>
        <w:t xml:space="preserve">  </w:t>
      </w:r>
      <w:r w:rsidR="00606AC6">
        <w:rPr>
          <w:rFonts w:ascii="Book Antiqua" w:hAnsi="Book Antiqua" w:cs="Arial"/>
        </w:rPr>
        <w:t>If so, then the appeals must fail as she would not be an EEA national as defined in reg. 2 excludes those who are also British citizens.</w:t>
      </w:r>
    </w:p>
    <w:p w:rsidR="00242269" w:rsidRDefault="0024226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Section 1(1)(b) </w:t>
      </w:r>
      <w:r w:rsidR="00675FFA">
        <w:rPr>
          <w:rFonts w:ascii="Book Antiqua" w:hAnsi="Book Antiqua" w:cs="Arial"/>
        </w:rPr>
        <w:t xml:space="preserve">of the 1981 Act </w:t>
      </w:r>
      <w:r>
        <w:rPr>
          <w:rFonts w:ascii="Book Antiqua" w:hAnsi="Book Antiqua" w:cs="Arial"/>
        </w:rPr>
        <w:t>provides:</w:t>
      </w:r>
    </w:p>
    <w:p w:rsidR="00242269" w:rsidRPr="00152B07" w:rsidRDefault="00242269" w:rsidP="00242269">
      <w:pPr>
        <w:spacing w:before="240"/>
        <w:ind w:left="567"/>
        <w:jc w:val="both"/>
        <w:rPr>
          <w:rFonts w:ascii="Book Antiqua" w:hAnsi="Book Antiqua" w:cs="Arial"/>
          <w:sz w:val="22"/>
          <w:szCs w:val="22"/>
        </w:rPr>
      </w:pPr>
      <w:r w:rsidRPr="00152B07">
        <w:rPr>
          <w:rFonts w:ascii="Book Antiqua" w:hAnsi="Book Antiqua" w:cs="Arial"/>
          <w:sz w:val="22"/>
          <w:szCs w:val="22"/>
        </w:rPr>
        <w:t>Acquisition by birth or adoption.</w:t>
      </w:r>
    </w:p>
    <w:p w:rsidR="00242269" w:rsidRPr="00152B07" w:rsidRDefault="00242269" w:rsidP="00242269">
      <w:pPr>
        <w:spacing w:before="240"/>
        <w:ind w:left="567"/>
        <w:jc w:val="both"/>
        <w:rPr>
          <w:rFonts w:ascii="Book Antiqua" w:hAnsi="Book Antiqua" w:cs="Arial"/>
          <w:sz w:val="22"/>
          <w:szCs w:val="22"/>
        </w:rPr>
      </w:pPr>
      <w:r w:rsidRPr="00152B07">
        <w:rPr>
          <w:rFonts w:ascii="Book Antiqua" w:hAnsi="Book Antiqua" w:cs="Arial"/>
          <w:sz w:val="22"/>
          <w:szCs w:val="22"/>
        </w:rPr>
        <w:t>(</w:t>
      </w:r>
      <w:proofErr w:type="gramStart"/>
      <w:r w:rsidRPr="00152B07">
        <w:rPr>
          <w:rFonts w:ascii="Book Antiqua" w:hAnsi="Book Antiqua" w:cs="Arial"/>
          <w:sz w:val="22"/>
          <w:szCs w:val="22"/>
        </w:rPr>
        <w:t>1)A</w:t>
      </w:r>
      <w:proofErr w:type="gramEnd"/>
      <w:r w:rsidRPr="00152B07">
        <w:rPr>
          <w:rFonts w:ascii="Book Antiqua" w:hAnsi="Book Antiqua" w:cs="Arial"/>
          <w:sz w:val="22"/>
          <w:szCs w:val="22"/>
        </w:rPr>
        <w:t xml:space="preserve"> person born in the United Kingdom after commencement, or in a qualifying territory on or after the appointed day, shall be a British citizen if at the time of the birth his father or mother is—</w:t>
      </w:r>
    </w:p>
    <w:p w:rsidR="00242269" w:rsidRPr="00152B07" w:rsidRDefault="00242269" w:rsidP="00242269">
      <w:pPr>
        <w:spacing w:before="240"/>
        <w:ind w:left="567"/>
        <w:jc w:val="both"/>
        <w:rPr>
          <w:rFonts w:ascii="Book Antiqua" w:hAnsi="Book Antiqua" w:cs="Arial"/>
          <w:sz w:val="22"/>
          <w:szCs w:val="22"/>
        </w:rPr>
      </w:pPr>
      <w:r w:rsidRPr="00152B07">
        <w:rPr>
          <w:rFonts w:ascii="Book Antiqua" w:hAnsi="Book Antiqua" w:cs="Arial"/>
          <w:sz w:val="22"/>
          <w:szCs w:val="22"/>
        </w:rPr>
        <w:t>(a) a British citizen; or</w:t>
      </w:r>
    </w:p>
    <w:p w:rsidR="00242269" w:rsidRPr="00152B07" w:rsidRDefault="00242269" w:rsidP="00242269">
      <w:pPr>
        <w:spacing w:before="240"/>
        <w:ind w:left="567"/>
        <w:jc w:val="both"/>
        <w:rPr>
          <w:rFonts w:ascii="Book Antiqua" w:hAnsi="Book Antiqua" w:cs="Arial"/>
          <w:sz w:val="22"/>
          <w:szCs w:val="22"/>
        </w:rPr>
      </w:pPr>
      <w:r w:rsidRPr="00152B07">
        <w:rPr>
          <w:rFonts w:ascii="Book Antiqua" w:hAnsi="Book Antiqua" w:cs="Arial"/>
          <w:sz w:val="22"/>
          <w:szCs w:val="22"/>
        </w:rPr>
        <w:t>(b) settled in the United Kingdom or that territory.</w:t>
      </w:r>
    </w:p>
    <w:p w:rsidR="00152B07" w:rsidRDefault="00152B0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For the sponsor to have acquired British Nationality by operation of law, two conditions </w:t>
      </w:r>
      <w:proofErr w:type="gramStart"/>
      <w:r>
        <w:rPr>
          <w:rFonts w:ascii="Book Antiqua" w:hAnsi="Book Antiqua" w:cs="Arial"/>
        </w:rPr>
        <w:t>have to</w:t>
      </w:r>
      <w:proofErr w:type="gramEnd"/>
      <w:r>
        <w:rPr>
          <w:rFonts w:ascii="Book Antiqua" w:hAnsi="Book Antiqua" w:cs="Arial"/>
        </w:rPr>
        <w:t xml:space="preserve"> be met. </w:t>
      </w:r>
      <w:r w:rsidR="000A4D5A">
        <w:rPr>
          <w:rFonts w:ascii="Book Antiqua" w:hAnsi="Book Antiqua" w:cs="Arial"/>
        </w:rPr>
        <w:t xml:space="preserve">First, that </w:t>
      </w:r>
      <w:r w:rsidR="00CF3E56">
        <w:rPr>
          <w:rFonts w:ascii="Book Antiqua" w:hAnsi="Book Antiqua" w:cs="Arial"/>
        </w:rPr>
        <w:t>s</w:t>
      </w:r>
      <w:r w:rsidR="000A4D5A">
        <w:rPr>
          <w:rFonts w:ascii="Book Antiqua" w:hAnsi="Book Antiqua" w:cs="Arial"/>
        </w:rPr>
        <w:t xml:space="preserve">he was born in the United Kingdom and second that </w:t>
      </w:r>
      <w:r>
        <w:rPr>
          <w:rFonts w:ascii="Book Antiqua" w:hAnsi="Book Antiqua" w:cs="Arial"/>
        </w:rPr>
        <w:t xml:space="preserve">at least one </w:t>
      </w:r>
      <w:r w:rsidR="000A4D5A">
        <w:rPr>
          <w:rFonts w:ascii="Book Antiqua" w:hAnsi="Book Antiqua" w:cs="Arial"/>
        </w:rPr>
        <w:t>of her parents</w:t>
      </w:r>
      <w:r>
        <w:rPr>
          <w:rFonts w:ascii="Book Antiqua" w:hAnsi="Book Antiqua" w:cs="Arial"/>
        </w:rPr>
        <w:t xml:space="preserve"> was either a British citizen or</w:t>
      </w:r>
      <w:r w:rsidR="000A4D5A">
        <w:rPr>
          <w:rFonts w:ascii="Book Antiqua" w:hAnsi="Book Antiqua" w:cs="Arial"/>
        </w:rPr>
        <w:t xml:space="preserve"> settled in the United Kingdom as defined in Section 50 of the British Nationality Act 1981.  </w:t>
      </w:r>
    </w:p>
    <w:p w:rsidR="00152B07" w:rsidRDefault="00675FFA" w:rsidP="00152B07">
      <w:pPr>
        <w:numPr>
          <w:ilvl w:val="0"/>
          <w:numId w:val="1"/>
        </w:numPr>
        <w:tabs>
          <w:tab w:val="clear" w:pos="567"/>
        </w:tabs>
        <w:spacing w:before="240"/>
        <w:jc w:val="both"/>
        <w:rPr>
          <w:rFonts w:ascii="Book Antiqua" w:hAnsi="Book Antiqua" w:cs="Arial"/>
        </w:rPr>
      </w:pPr>
      <w:r>
        <w:rPr>
          <w:rFonts w:ascii="Book Antiqua" w:hAnsi="Book Antiqua" w:cs="Arial"/>
        </w:rPr>
        <w:t xml:space="preserve">The definition of </w:t>
      </w:r>
      <w:r w:rsidR="00152B07">
        <w:rPr>
          <w:rFonts w:ascii="Book Antiqua" w:hAnsi="Book Antiqua" w:cs="Arial"/>
        </w:rPr>
        <w:t xml:space="preserve">“settled” is </w:t>
      </w:r>
      <w:r>
        <w:rPr>
          <w:rFonts w:ascii="Book Antiqua" w:hAnsi="Book Antiqua" w:cs="Arial"/>
        </w:rPr>
        <w:t xml:space="preserve">set out in </w:t>
      </w:r>
      <w:r w:rsidR="00152B07">
        <w:rPr>
          <w:rFonts w:ascii="Book Antiqua" w:hAnsi="Book Antiqua" w:cs="Arial"/>
        </w:rPr>
        <w:t>section 50 the Act as follows:</w:t>
      </w:r>
    </w:p>
    <w:p w:rsidR="00152B07" w:rsidRPr="00606AC6" w:rsidRDefault="00152B07" w:rsidP="00152B07">
      <w:pPr>
        <w:spacing w:before="240"/>
        <w:ind w:left="567"/>
        <w:jc w:val="both"/>
        <w:rPr>
          <w:rFonts w:ascii="Book Antiqua" w:hAnsi="Book Antiqua" w:cs="Arial"/>
          <w:sz w:val="22"/>
          <w:szCs w:val="22"/>
        </w:rPr>
      </w:pPr>
      <w:proofErr w:type="gramStart"/>
      <w:r w:rsidRPr="00606AC6">
        <w:rPr>
          <w:rFonts w:ascii="Book Antiqua" w:hAnsi="Book Antiqua" w:cs="Arial"/>
          <w:sz w:val="22"/>
          <w:szCs w:val="22"/>
        </w:rPr>
        <w:t>“ settled</w:t>
      </w:r>
      <w:proofErr w:type="gramEnd"/>
      <w:r w:rsidRPr="00606AC6">
        <w:rPr>
          <w:rFonts w:ascii="Book Antiqua" w:hAnsi="Book Antiqua" w:cs="Arial"/>
          <w:sz w:val="22"/>
          <w:szCs w:val="22"/>
        </w:rPr>
        <w:t xml:space="preserve"> ” shall be construed in accordance with subsections (2) to (4)</w:t>
      </w:r>
    </w:p>
    <w:p w:rsidR="00152B07" w:rsidRPr="00606AC6" w:rsidRDefault="00152B07" w:rsidP="00152B07">
      <w:pPr>
        <w:spacing w:before="240"/>
        <w:ind w:left="567"/>
        <w:jc w:val="both"/>
        <w:rPr>
          <w:rFonts w:ascii="Book Antiqua" w:hAnsi="Book Antiqua" w:cs="Arial"/>
          <w:sz w:val="22"/>
          <w:szCs w:val="22"/>
        </w:rPr>
      </w:pPr>
      <w:r w:rsidRPr="00606AC6">
        <w:rPr>
          <w:rFonts w:ascii="Book Antiqua" w:hAnsi="Book Antiqua" w:cs="Arial"/>
          <w:sz w:val="22"/>
          <w:szCs w:val="22"/>
        </w:rPr>
        <w:t>Subsection (2) provides:</w:t>
      </w:r>
    </w:p>
    <w:p w:rsidR="00152B07" w:rsidRDefault="00152B07" w:rsidP="00152B07">
      <w:pPr>
        <w:spacing w:before="240"/>
        <w:ind w:left="567"/>
        <w:jc w:val="both"/>
        <w:rPr>
          <w:rFonts w:ascii="Book Antiqua" w:hAnsi="Book Antiqua" w:cs="Arial"/>
          <w:sz w:val="22"/>
          <w:szCs w:val="22"/>
        </w:rPr>
      </w:pPr>
      <w:r w:rsidRPr="00606AC6">
        <w:rPr>
          <w:rFonts w:ascii="Book Antiqua" w:hAnsi="Book Antiqua" w:cs="Arial"/>
          <w:sz w:val="22"/>
          <w:szCs w:val="22"/>
        </w:rPr>
        <w:t>(2) Subject to subsection (3), references in this Act to a person being settled in the United Kingdom or in a British overseas territory are references to his being ordinarily resident in the United Kingdom or</w:t>
      </w:r>
      <w:proofErr w:type="gramStart"/>
      <w:r w:rsidRPr="00606AC6">
        <w:rPr>
          <w:rFonts w:ascii="Book Antiqua" w:hAnsi="Book Antiqua" w:cs="Arial"/>
          <w:sz w:val="22"/>
          <w:szCs w:val="22"/>
        </w:rPr>
        <w:t>, as the case may be, in</w:t>
      </w:r>
      <w:proofErr w:type="gramEnd"/>
      <w:r w:rsidRPr="00606AC6">
        <w:rPr>
          <w:rFonts w:ascii="Book Antiqua" w:hAnsi="Book Antiqua" w:cs="Arial"/>
          <w:sz w:val="22"/>
          <w:szCs w:val="22"/>
        </w:rPr>
        <w:t xml:space="preserve"> that territory without being subject under the immigration laws to any restriction on the period for which he may remain.</w:t>
      </w:r>
    </w:p>
    <w:p w:rsidR="00C8588E" w:rsidRPr="00C8588E" w:rsidRDefault="00C8588E" w:rsidP="00152B07">
      <w:pPr>
        <w:spacing w:before="240"/>
        <w:ind w:left="567"/>
        <w:jc w:val="both"/>
        <w:rPr>
          <w:rFonts w:ascii="Book Antiqua" w:hAnsi="Book Antiqua" w:cs="Arial"/>
        </w:rPr>
      </w:pPr>
      <w:r w:rsidRPr="00C8588E">
        <w:rPr>
          <w:rFonts w:ascii="Book Antiqua" w:hAnsi="Book Antiqua" w:cs="Arial"/>
        </w:rPr>
        <w:t>(Subsections (3) and (4) are not relevant to these appeals)</w:t>
      </w:r>
    </w:p>
    <w:p w:rsidR="000A4D5A" w:rsidRDefault="00152B07"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This means that for a person to be settled, she must meet two conditions</w:t>
      </w:r>
      <w:r w:rsidR="000A4D5A">
        <w:rPr>
          <w:rFonts w:ascii="Book Antiqua" w:hAnsi="Book Antiqua" w:cs="Arial"/>
        </w:rPr>
        <w:t>.  First</w:t>
      </w:r>
      <w:r w:rsidR="00CF3E56">
        <w:rPr>
          <w:rFonts w:ascii="Book Antiqua" w:hAnsi="Book Antiqua" w:cs="Arial"/>
        </w:rPr>
        <w:t>,</w:t>
      </w:r>
      <w:r w:rsidR="000A4D5A">
        <w:rPr>
          <w:rFonts w:ascii="Book Antiqua" w:hAnsi="Book Antiqua" w:cs="Arial"/>
        </w:rPr>
        <w:t xml:space="preserve"> that </w:t>
      </w:r>
      <w:r>
        <w:rPr>
          <w:rFonts w:ascii="Book Antiqua" w:hAnsi="Book Antiqua" w:cs="Arial"/>
        </w:rPr>
        <w:t>she</w:t>
      </w:r>
      <w:r w:rsidR="000A4D5A">
        <w:rPr>
          <w:rFonts w:ascii="Book Antiqua" w:hAnsi="Book Antiqua" w:cs="Arial"/>
        </w:rPr>
        <w:t xml:space="preserve"> was present in the </w:t>
      </w:r>
      <w:smartTag w:uri="urn:schemas-microsoft-com:office:smarttags" w:element="country-region">
        <w:r w:rsidR="000A4D5A">
          <w:rPr>
            <w:rFonts w:ascii="Book Antiqua" w:hAnsi="Book Antiqua" w:cs="Arial"/>
          </w:rPr>
          <w:t>United Kingdom</w:t>
        </w:r>
      </w:smartTag>
      <w:r w:rsidR="000A4D5A">
        <w:rPr>
          <w:rFonts w:ascii="Book Antiqua" w:hAnsi="Book Antiqua" w:cs="Arial"/>
        </w:rPr>
        <w:t xml:space="preserve"> lawfully without there being any time limit on </w:t>
      </w:r>
      <w:r>
        <w:rPr>
          <w:rFonts w:ascii="Book Antiqua" w:hAnsi="Book Antiqua" w:cs="Arial"/>
        </w:rPr>
        <w:t>her</w:t>
      </w:r>
      <w:r w:rsidR="000A4D5A">
        <w:rPr>
          <w:rFonts w:ascii="Book Antiqua" w:hAnsi="Book Antiqua" w:cs="Arial"/>
        </w:rPr>
        <w:t xml:space="preserve"> presence and second that </w:t>
      </w:r>
      <w:r>
        <w:rPr>
          <w:rFonts w:ascii="Book Antiqua" w:hAnsi="Book Antiqua" w:cs="Arial"/>
        </w:rPr>
        <w:t>she</w:t>
      </w:r>
      <w:r w:rsidR="000A4D5A">
        <w:rPr>
          <w:rFonts w:ascii="Book Antiqua" w:hAnsi="Book Antiqua" w:cs="Arial"/>
        </w:rPr>
        <w:t xml:space="preserve"> was </w:t>
      </w:r>
      <w:r>
        <w:rPr>
          <w:rFonts w:ascii="Book Antiqua" w:hAnsi="Book Antiqua" w:cs="Arial"/>
        </w:rPr>
        <w:t>“</w:t>
      </w:r>
      <w:r w:rsidR="000A4D5A">
        <w:rPr>
          <w:rFonts w:ascii="Book Antiqua" w:hAnsi="Book Antiqua" w:cs="Arial"/>
        </w:rPr>
        <w:t>ordinarily resident</w:t>
      </w:r>
      <w:r>
        <w:rPr>
          <w:rFonts w:ascii="Book Antiqua" w:hAnsi="Book Antiqua" w:cs="Arial"/>
        </w:rPr>
        <w:t>”</w:t>
      </w:r>
      <w:r w:rsidR="000A4D5A">
        <w:rPr>
          <w:rFonts w:ascii="Book Antiqua" w:hAnsi="Book Antiqua" w:cs="Arial"/>
        </w:rPr>
        <w:t xml:space="preserve"> in the </w:t>
      </w:r>
      <w:smartTag w:uri="urn:schemas-microsoft-com:office:smarttags" w:element="country-region">
        <w:smartTag w:uri="urn:schemas-microsoft-com:office:smarttags" w:element="place">
          <w:r w:rsidR="000A4D5A">
            <w:rPr>
              <w:rFonts w:ascii="Book Antiqua" w:hAnsi="Book Antiqua" w:cs="Arial"/>
            </w:rPr>
            <w:t>United Kingdom</w:t>
          </w:r>
        </w:smartTag>
      </w:smartTag>
      <w:r w:rsidR="000A4D5A">
        <w:rPr>
          <w:rFonts w:ascii="Book Antiqua" w:hAnsi="Book Antiqua" w:cs="Arial"/>
        </w:rPr>
        <w:t xml:space="preserve">.  </w:t>
      </w:r>
    </w:p>
    <w:p w:rsidR="00152B07" w:rsidRDefault="00152B07" w:rsidP="004D6B45">
      <w:pPr>
        <w:numPr>
          <w:ilvl w:val="0"/>
          <w:numId w:val="1"/>
        </w:numPr>
        <w:tabs>
          <w:tab w:val="clear" w:pos="567"/>
        </w:tabs>
        <w:spacing w:before="240"/>
        <w:jc w:val="both"/>
        <w:rPr>
          <w:rFonts w:ascii="Book Antiqua" w:hAnsi="Book Antiqua" w:cs="Arial"/>
        </w:rPr>
      </w:pPr>
      <w:r w:rsidRPr="00152B07">
        <w:rPr>
          <w:rFonts w:ascii="Book Antiqua" w:hAnsi="Book Antiqua" w:cs="Arial"/>
        </w:rPr>
        <w:t>The first condition is met.</w:t>
      </w:r>
      <w:r w:rsidR="000A4D5A" w:rsidRPr="00152B07">
        <w:rPr>
          <w:rFonts w:ascii="Book Antiqua" w:hAnsi="Book Antiqua" w:cs="Arial"/>
        </w:rPr>
        <w:t xml:space="preserve">  It is not in doubt that the sponsor’s mother is an Irish national and </w:t>
      </w:r>
      <w:proofErr w:type="gramStart"/>
      <w:r w:rsidR="000A4D5A" w:rsidRPr="00152B07">
        <w:rPr>
          <w:rFonts w:ascii="Book Antiqua" w:hAnsi="Book Antiqua" w:cs="Arial"/>
        </w:rPr>
        <w:t>by virtue of</w:t>
      </w:r>
      <w:proofErr w:type="gramEnd"/>
      <w:r w:rsidR="000A4D5A" w:rsidRPr="00152B07">
        <w:rPr>
          <w:rFonts w:ascii="Book Antiqua" w:hAnsi="Book Antiqua" w:cs="Arial"/>
        </w:rPr>
        <w:t xml:space="preserve"> the common travel area provisions set out in the Immigration Act 1971 and also in the Immigration Control of Entry to the Republic of Ireland Order 1972 (as amended) Irish nationals are, in effect, not subject to immigration control on entry and also are deemed to have leave to be here without a time limit.  The second </w:t>
      </w:r>
      <w:r w:rsidRPr="00152B07">
        <w:rPr>
          <w:rFonts w:ascii="Book Antiqua" w:hAnsi="Book Antiqua" w:cs="Arial"/>
        </w:rPr>
        <w:t xml:space="preserve">condition – ordinary residence - </w:t>
      </w:r>
      <w:r w:rsidR="000A4D5A" w:rsidRPr="00152B07">
        <w:rPr>
          <w:rFonts w:ascii="Book Antiqua" w:hAnsi="Book Antiqua" w:cs="Arial"/>
        </w:rPr>
        <w:t>is more problematic</w:t>
      </w:r>
      <w:r>
        <w:rPr>
          <w:rFonts w:ascii="Book Antiqua" w:hAnsi="Book Antiqua" w:cs="Arial"/>
        </w:rPr>
        <w:t>.</w:t>
      </w:r>
      <w:r w:rsidR="00F44217" w:rsidRPr="00152B07">
        <w:rPr>
          <w:rFonts w:ascii="Book Antiqua" w:hAnsi="Book Antiqua" w:cs="Arial"/>
        </w:rPr>
        <w:t xml:space="preserve"> </w:t>
      </w:r>
    </w:p>
    <w:p w:rsidR="00606AC6" w:rsidRDefault="00152B07" w:rsidP="004D6B45">
      <w:pPr>
        <w:numPr>
          <w:ilvl w:val="0"/>
          <w:numId w:val="1"/>
        </w:numPr>
        <w:tabs>
          <w:tab w:val="clear" w:pos="567"/>
        </w:tabs>
        <w:spacing w:before="240"/>
        <w:jc w:val="both"/>
        <w:rPr>
          <w:rFonts w:ascii="Book Antiqua" w:hAnsi="Book Antiqua" w:cs="Arial"/>
        </w:rPr>
      </w:pPr>
      <w:r>
        <w:rPr>
          <w:rFonts w:ascii="Book Antiqua" w:hAnsi="Book Antiqua" w:cs="Arial"/>
        </w:rPr>
        <w:t>Whether the sponsor’s mother was ordinarily resident</w:t>
      </w:r>
      <w:r w:rsidR="00606AC6">
        <w:rPr>
          <w:rFonts w:ascii="Book Antiqua" w:hAnsi="Book Antiqua" w:cs="Arial"/>
        </w:rPr>
        <w:t xml:space="preserve"> in the United Kingdom at the time of the sponsor’s birth </w:t>
      </w:r>
      <w:r>
        <w:rPr>
          <w:rFonts w:ascii="Book Antiqua" w:hAnsi="Book Antiqua" w:cs="Arial"/>
        </w:rPr>
        <w:t xml:space="preserve">is </w:t>
      </w:r>
      <w:r w:rsidR="00F44217" w:rsidRPr="00152B07">
        <w:rPr>
          <w:rFonts w:ascii="Book Antiqua" w:hAnsi="Book Antiqua" w:cs="Arial"/>
        </w:rPr>
        <w:t xml:space="preserve">the sole point of dispute between the parties, Mr Deller accepting that the burden </w:t>
      </w:r>
      <w:r w:rsidR="00606AC6">
        <w:rPr>
          <w:rFonts w:ascii="Book Antiqua" w:hAnsi="Book Antiqua" w:cs="Arial"/>
        </w:rPr>
        <w:t xml:space="preserve">is on the Secretary of State, who makes that assertion, </w:t>
      </w:r>
      <w:r>
        <w:rPr>
          <w:rFonts w:ascii="Book Antiqua" w:hAnsi="Book Antiqua" w:cs="Arial"/>
        </w:rPr>
        <w:t>to prove th</w:t>
      </w:r>
      <w:r w:rsidR="00606AC6">
        <w:rPr>
          <w:rFonts w:ascii="Book Antiqua" w:hAnsi="Book Antiqua" w:cs="Arial"/>
        </w:rPr>
        <w:t>at she was</w:t>
      </w:r>
      <w:r w:rsidR="00675FFA">
        <w:rPr>
          <w:rFonts w:ascii="Book Antiqua" w:hAnsi="Book Antiqua" w:cs="Arial"/>
        </w:rPr>
        <w:t xml:space="preserve"> ordinarily resident</w:t>
      </w:r>
      <w:r>
        <w:rPr>
          <w:rFonts w:ascii="Book Antiqua" w:hAnsi="Book Antiqua" w:cs="Arial"/>
        </w:rPr>
        <w:t>.</w:t>
      </w:r>
      <w:r w:rsidR="00F44217" w:rsidRPr="00152B07">
        <w:rPr>
          <w:rFonts w:ascii="Book Antiqua" w:hAnsi="Book Antiqua" w:cs="Arial"/>
        </w:rPr>
        <w:t xml:space="preserve">  </w:t>
      </w:r>
    </w:p>
    <w:p w:rsidR="00C07AFC" w:rsidRDefault="00606AC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What constitutes ordinary residence was considered at length </w:t>
      </w:r>
      <w:r w:rsidR="00F44217" w:rsidRPr="00152B07">
        <w:rPr>
          <w:rFonts w:ascii="Book Antiqua" w:hAnsi="Book Antiqua" w:cs="Arial"/>
        </w:rPr>
        <w:t xml:space="preserve">by the House of Lords in </w:t>
      </w:r>
      <w:r w:rsidRPr="00606AC6">
        <w:rPr>
          <w:rFonts w:ascii="Book Antiqua" w:hAnsi="Book Antiqua" w:cs="Arial"/>
          <w:u w:val="single"/>
        </w:rPr>
        <w:t>R</w:t>
      </w:r>
      <w:r w:rsidR="00F44217" w:rsidRPr="00606AC6">
        <w:rPr>
          <w:rFonts w:ascii="Book Antiqua" w:hAnsi="Book Antiqua" w:cs="Arial"/>
          <w:u w:val="single"/>
        </w:rPr>
        <w:t xml:space="preserve"> v Barnet London Borough Council (ex </w:t>
      </w:r>
      <w:proofErr w:type="spellStart"/>
      <w:r w:rsidR="00F44217" w:rsidRPr="00606AC6">
        <w:rPr>
          <w:rFonts w:ascii="Book Antiqua" w:hAnsi="Book Antiqua" w:cs="Arial"/>
          <w:u w:val="single"/>
        </w:rPr>
        <w:t>parte</w:t>
      </w:r>
      <w:proofErr w:type="spellEnd"/>
      <w:r w:rsidR="00F44217" w:rsidRPr="00606AC6">
        <w:rPr>
          <w:rFonts w:ascii="Book Antiqua" w:hAnsi="Book Antiqua" w:cs="Arial"/>
          <w:u w:val="single"/>
        </w:rPr>
        <w:t xml:space="preserve"> Shah</w:t>
      </w:r>
      <w:r w:rsidR="00F44217" w:rsidRPr="00152B07">
        <w:rPr>
          <w:rFonts w:ascii="Book Antiqua" w:hAnsi="Book Antiqua" w:cs="Arial"/>
          <w:b/>
        </w:rPr>
        <w:t>)</w:t>
      </w:r>
      <w:r w:rsidRPr="00C8588E">
        <w:rPr>
          <w:rFonts w:ascii="Book Antiqua" w:hAnsi="Book Antiqua" w:cs="Arial"/>
        </w:rPr>
        <w:t xml:space="preserve"> </w:t>
      </w:r>
      <w:r w:rsidR="00C8588E">
        <w:rPr>
          <w:rFonts w:ascii="Book Antiqua" w:hAnsi="Book Antiqua" w:cs="Arial"/>
        </w:rPr>
        <w:t>[</w:t>
      </w:r>
      <w:r w:rsidRPr="00C8588E">
        <w:rPr>
          <w:rFonts w:ascii="Book Antiqua" w:hAnsi="Book Antiqua" w:cs="Arial"/>
        </w:rPr>
        <w:t>1982</w:t>
      </w:r>
      <w:r w:rsidR="00C8588E">
        <w:rPr>
          <w:rFonts w:ascii="Book Antiqua" w:hAnsi="Book Antiqua" w:cs="Arial"/>
        </w:rPr>
        <w:t>]</w:t>
      </w:r>
      <w:r w:rsidRPr="00C8588E">
        <w:rPr>
          <w:rFonts w:ascii="Book Antiqua" w:hAnsi="Book Antiqua" w:cs="Arial"/>
        </w:rPr>
        <w:t xml:space="preserve"> UKHL</w:t>
      </w:r>
      <w:r w:rsidR="00C8588E" w:rsidRPr="00C8588E">
        <w:rPr>
          <w:rFonts w:ascii="Book Antiqua" w:hAnsi="Book Antiqua" w:cs="Arial"/>
        </w:rPr>
        <w:t xml:space="preserve"> 14</w:t>
      </w:r>
      <w:r>
        <w:rPr>
          <w:rFonts w:ascii="Book Antiqua" w:hAnsi="Book Antiqua" w:cs="Arial"/>
          <w:b/>
        </w:rPr>
        <w:t xml:space="preserve"> </w:t>
      </w:r>
      <w:r>
        <w:rPr>
          <w:rFonts w:ascii="Book Antiqua" w:hAnsi="Book Antiqua" w:cs="Arial"/>
        </w:rPr>
        <w:t xml:space="preserve">In summary, </w:t>
      </w:r>
      <w:r w:rsidR="00675FFA">
        <w:rPr>
          <w:rFonts w:ascii="Book Antiqua" w:hAnsi="Book Antiqua" w:cs="Arial"/>
        </w:rPr>
        <w:t>it was</w:t>
      </w:r>
      <w:r>
        <w:rPr>
          <w:rFonts w:ascii="Book Antiqua" w:hAnsi="Book Antiqua" w:cs="Arial"/>
        </w:rPr>
        <w:t xml:space="preserve"> concluded </w:t>
      </w:r>
      <w:r w:rsidR="00F44217" w:rsidRPr="00152B07">
        <w:rPr>
          <w:rFonts w:ascii="Book Antiqua" w:hAnsi="Book Antiqua" w:cs="Arial"/>
        </w:rPr>
        <w:t xml:space="preserve">that a person is ordinarily resident in the country which he </w:t>
      </w:r>
      <w:r w:rsidR="00CF3E56" w:rsidRPr="00152B07">
        <w:rPr>
          <w:rFonts w:ascii="Book Antiqua" w:hAnsi="Book Antiqua" w:cs="Arial"/>
        </w:rPr>
        <w:t>h</w:t>
      </w:r>
      <w:r w:rsidR="00F44217" w:rsidRPr="00152B07">
        <w:rPr>
          <w:rFonts w:ascii="Book Antiqua" w:hAnsi="Book Antiqua" w:cs="Arial"/>
        </w:rPr>
        <w:t xml:space="preserve">as adopted voluntarily and for settled purposes as part of a regular order of his life for the time being of short or long duration.  Settled purposes can vary but establishing ordinary residence requires a careful assessment of the </w:t>
      </w:r>
      <w:smartTag w:uri="urn:schemas-microsoft-com:office:smarttags" w:element="country-region">
        <w:smartTag w:uri="urn:schemas-microsoft-com:office:smarttags" w:element="place">
          <w:r w:rsidR="00F44217" w:rsidRPr="00152B07">
            <w:rPr>
              <w:rFonts w:ascii="Book Antiqua" w:hAnsi="Book Antiqua" w:cs="Arial"/>
            </w:rPr>
            <w:t>United Kingdom</w:t>
          </w:r>
        </w:smartTag>
      </w:smartTag>
      <w:r w:rsidR="00F44217" w:rsidRPr="00152B07">
        <w:rPr>
          <w:rFonts w:ascii="Book Antiqua" w:hAnsi="Book Antiqua" w:cs="Arial"/>
        </w:rPr>
        <w:t xml:space="preserve"> connections including for example ownership of property, family ties and circumstances in general.  A person’s intentions are clearly part of that definition.</w:t>
      </w:r>
    </w:p>
    <w:p w:rsidR="00606AC6" w:rsidRDefault="00C07AF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to be observed that Judge Cope did not engage with any of these issues before reaching his decision. </w:t>
      </w:r>
      <w:r w:rsidR="00F44217" w:rsidRPr="00152B07">
        <w:rPr>
          <w:rFonts w:ascii="Book Antiqua" w:hAnsi="Book Antiqua" w:cs="Arial"/>
        </w:rPr>
        <w:t xml:space="preserve">  </w:t>
      </w:r>
    </w:p>
    <w:p w:rsidR="00CF3E56" w:rsidRPr="00152B07" w:rsidRDefault="00F44217" w:rsidP="004D6B45">
      <w:pPr>
        <w:numPr>
          <w:ilvl w:val="0"/>
          <w:numId w:val="1"/>
        </w:numPr>
        <w:tabs>
          <w:tab w:val="clear" w:pos="567"/>
        </w:tabs>
        <w:spacing w:before="240"/>
        <w:jc w:val="both"/>
        <w:rPr>
          <w:rFonts w:ascii="Book Antiqua" w:hAnsi="Book Antiqua" w:cs="Arial"/>
        </w:rPr>
      </w:pPr>
      <w:r w:rsidRPr="00152B07">
        <w:rPr>
          <w:rFonts w:ascii="Book Antiqua" w:hAnsi="Book Antiqua" w:cs="Arial"/>
        </w:rPr>
        <w:t xml:space="preserve">There is in this case </w:t>
      </w:r>
      <w:r w:rsidR="00C8588E">
        <w:rPr>
          <w:rFonts w:ascii="Book Antiqua" w:hAnsi="Book Antiqua" w:cs="Arial"/>
        </w:rPr>
        <w:t>little or no</w:t>
      </w:r>
      <w:r w:rsidRPr="00152B07">
        <w:rPr>
          <w:rFonts w:ascii="Book Antiqua" w:hAnsi="Book Antiqua" w:cs="Arial"/>
        </w:rPr>
        <w:t xml:space="preserve"> evidence about the sponsor’s mother’s position at the time.  It is said that she returned to </w:t>
      </w:r>
      <w:smartTag w:uri="urn:schemas-microsoft-com:office:smarttags" w:element="country-region">
        <w:smartTag w:uri="urn:schemas-microsoft-com:office:smarttags" w:element="place">
          <w:r w:rsidRPr="00152B07">
            <w:rPr>
              <w:rFonts w:ascii="Book Antiqua" w:hAnsi="Book Antiqua" w:cs="Arial"/>
            </w:rPr>
            <w:t>Ireland</w:t>
          </w:r>
        </w:smartTag>
      </w:smartTag>
      <w:r w:rsidRPr="00152B07">
        <w:rPr>
          <w:rFonts w:ascii="Book Antiqua" w:hAnsi="Book Antiqua" w:cs="Arial"/>
        </w:rPr>
        <w:t xml:space="preserve"> in 1996, possibly slightly earlier, when the sponsor’s younger brother was </w:t>
      </w:r>
      <w:r w:rsidR="00CF3E56" w:rsidRPr="00152B07">
        <w:rPr>
          <w:rFonts w:ascii="Book Antiqua" w:hAnsi="Book Antiqua" w:cs="Arial"/>
        </w:rPr>
        <w:t xml:space="preserve">born.  The </w:t>
      </w:r>
      <w:r w:rsidR="00675FFA">
        <w:rPr>
          <w:rFonts w:ascii="Book Antiqua" w:hAnsi="Book Antiqua" w:cs="Arial"/>
        </w:rPr>
        <w:t>only</w:t>
      </w:r>
      <w:r w:rsidR="00CF3E56" w:rsidRPr="00152B07">
        <w:rPr>
          <w:rFonts w:ascii="Book Antiqua" w:hAnsi="Book Antiqua" w:cs="Arial"/>
        </w:rPr>
        <w:t xml:space="preserve"> evidence that Mr Deller </w:t>
      </w:r>
      <w:r w:rsidRPr="00152B07">
        <w:rPr>
          <w:rFonts w:ascii="Book Antiqua" w:hAnsi="Book Antiqua" w:cs="Arial"/>
        </w:rPr>
        <w:t xml:space="preserve">could point to in respect of the mother is a short statement in a witness statement prepared by the sponsor dated March 2018 in which she says that her mother has resided in the </w:t>
      </w:r>
      <w:smartTag w:uri="urn:schemas-microsoft-com:office:smarttags" w:element="country-region">
        <w:smartTag w:uri="urn:schemas-microsoft-com:office:smarttags" w:element="place">
          <w:r w:rsidRPr="00152B07">
            <w:rPr>
              <w:rFonts w:ascii="Book Antiqua" w:hAnsi="Book Antiqua" w:cs="Arial"/>
            </w:rPr>
            <w:t>United Kingdom</w:t>
          </w:r>
        </w:smartTag>
      </w:smartTag>
      <w:r w:rsidRPr="00152B07">
        <w:rPr>
          <w:rFonts w:ascii="Book Antiqua" w:hAnsi="Book Antiqua" w:cs="Arial"/>
        </w:rPr>
        <w:t xml:space="preserve"> for 26 years.  Whilst that may be true what that does not do is cover the period around the </w:t>
      </w:r>
      <w:r w:rsidR="00675FFA">
        <w:rPr>
          <w:rFonts w:ascii="Book Antiqua" w:hAnsi="Book Antiqua" w:cs="Arial"/>
        </w:rPr>
        <w:t xml:space="preserve">sponsor’s </w:t>
      </w:r>
      <w:r w:rsidRPr="00152B07">
        <w:rPr>
          <w:rFonts w:ascii="Book Antiqua" w:hAnsi="Book Antiqua" w:cs="Arial"/>
        </w:rPr>
        <w:t xml:space="preserve">birth as a matter of arithmetic.  As I have already said, mere presence in the </w:t>
      </w:r>
      <w:smartTag w:uri="urn:schemas-microsoft-com:office:smarttags" w:element="place">
        <w:smartTag w:uri="urn:schemas-microsoft-com:office:smarttags" w:element="country-region">
          <w:r w:rsidRPr="00152B07">
            <w:rPr>
              <w:rFonts w:ascii="Book Antiqua" w:hAnsi="Book Antiqua" w:cs="Arial"/>
            </w:rPr>
            <w:t>United Kingdom</w:t>
          </w:r>
        </w:smartTag>
      </w:smartTag>
      <w:r w:rsidRPr="00152B07">
        <w:rPr>
          <w:rFonts w:ascii="Book Antiqua" w:hAnsi="Book Antiqua" w:cs="Arial"/>
        </w:rPr>
        <w:t xml:space="preserve"> is not sufficient</w:t>
      </w:r>
      <w:r w:rsidR="00675FFA">
        <w:rPr>
          <w:rFonts w:ascii="Book Antiqua" w:hAnsi="Book Antiqua" w:cs="Arial"/>
        </w:rPr>
        <w:t>;</w:t>
      </w:r>
      <w:r w:rsidRPr="00152B07">
        <w:rPr>
          <w:rFonts w:ascii="Book Antiqua" w:hAnsi="Book Antiqua" w:cs="Arial"/>
        </w:rPr>
        <w:t xml:space="preserve"> there is a whole host of other factors which would have to be </w:t>
      </w:r>
      <w:proofErr w:type="gramStart"/>
      <w:r w:rsidRPr="00152B07">
        <w:rPr>
          <w:rFonts w:ascii="Book Antiqua" w:hAnsi="Book Antiqua" w:cs="Arial"/>
        </w:rPr>
        <w:t>taken into accoun</w:t>
      </w:r>
      <w:r w:rsidR="00CF3E56" w:rsidRPr="00152B07">
        <w:rPr>
          <w:rFonts w:ascii="Book Antiqua" w:hAnsi="Book Antiqua" w:cs="Arial"/>
        </w:rPr>
        <w:t>t</w:t>
      </w:r>
      <w:proofErr w:type="gramEnd"/>
      <w:r w:rsidR="00606AC6">
        <w:rPr>
          <w:rFonts w:ascii="Book Antiqua" w:hAnsi="Book Antiqua" w:cs="Arial"/>
        </w:rPr>
        <w:t xml:space="preserve">, including the </w:t>
      </w:r>
      <w:r w:rsidR="00675FFA">
        <w:rPr>
          <w:rFonts w:ascii="Book Antiqua" w:hAnsi="Book Antiqua" w:cs="Arial"/>
        </w:rPr>
        <w:t>mother’s intentions at the time, before it could be concluded that she was ordinarily resident.</w:t>
      </w:r>
    </w:p>
    <w:p w:rsidR="000A4D5A" w:rsidRDefault="00F4421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find </w:t>
      </w:r>
      <w:proofErr w:type="gramStart"/>
      <w:r w:rsidR="00606AC6">
        <w:rPr>
          <w:rFonts w:ascii="Book Antiqua" w:hAnsi="Book Antiqua" w:cs="Arial"/>
        </w:rPr>
        <w:t>on the basis of</w:t>
      </w:r>
      <w:proofErr w:type="gramEnd"/>
      <w:r w:rsidR="00606AC6">
        <w:rPr>
          <w:rFonts w:ascii="Book Antiqua" w:hAnsi="Book Antiqua" w:cs="Arial"/>
        </w:rPr>
        <w:t xml:space="preserve"> the very limited evidence t</w:t>
      </w:r>
      <w:r>
        <w:rPr>
          <w:rFonts w:ascii="Book Antiqua" w:hAnsi="Book Antiqua" w:cs="Arial"/>
        </w:rPr>
        <w:t xml:space="preserve">hat the Secretary of State has not shown on the balance of probabilities that the sponsor’s mother was ordinarily resident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On that basis it cannot be shown that both limbs of the test for settlement as set out in the British Nationality Act are met and accordingly I am satisfied that the sponsor is not a British citizen.  I am satisfied that she is a citizen of Ireland and on that </w:t>
      </w:r>
      <w:proofErr w:type="gramStart"/>
      <w:r>
        <w:rPr>
          <w:rFonts w:ascii="Book Antiqua" w:hAnsi="Book Antiqua" w:cs="Arial"/>
        </w:rPr>
        <w:t>basis</w:t>
      </w:r>
      <w:proofErr w:type="gramEnd"/>
      <w:r>
        <w:rPr>
          <w:rFonts w:ascii="Book Antiqua" w:hAnsi="Book Antiqua" w:cs="Arial"/>
        </w:rPr>
        <w:t xml:space="preserve"> she is a citizen of the European Economic Area for the purposes of the Immigration (EEA) Regulations and for these reasons, that being the </w:t>
      </w:r>
      <w:r w:rsidR="00CF3E56">
        <w:rPr>
          <w:rFonts w:ascii="Book Antiqua" w:hAnsi="Book Antiqua" w:cs="Arial"/>
        </w:rPr>
        <w:t>agreed sole issue in this appeal, I allow all the appeals.</w:t>
      </w:r>
    </w:p>
    <w:p w:rsidR="001F2716" w:rsidRPr="009B7433" w:rsidRDefault="001F2716" w:rsidP="00780F86">
      <w:pPr>
        <w:ind w:left="540" w:hanging="540"/>
        <w:jc w:val="both"/>
        <w:rPr>
          <w:rFonts w:ascii="Book Antiqua" w:hAnsi="Book Antiqua" w:cs="Arial"/>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B96ABD" w:rsidRDefault="00B96ABD" w:rsidP="00B96ABD">
      <w:pPr>
        <w:numPr>
          <w:ilvl w:val="0"/>
          <w:numId w:val="3"/>
        </w:numPr>
        <w:tabs>
          <w:tab w:val="clear" w:pos="567"/>
        </w:tabs>
        <w:spacing w:before="240"/>
        <w:jc w:val="both"/>
        <w:rPr>
          <w:rFonts w:ascii="Book Antiqua" w:hAnsi="Book Antiqua" w:cs="Arial"/>
        </w:rPr>
      </w:pPr>
      <w:r>
        <w:rPr>
          <w:rFonts w:ascii="Book Antiqua" w:hAnsi="Book Antiqua" w:cs="Arial"/>
        </w:rPr>
        <w:t xml:space="preserve">The decision of the First-tier Tribunal involved the making of an error of law and it is set aside. </w:t>
      </w:r>
    </w:p>
    <w:p w:rsidR="00D949B7" w:rsidRPr="00D949B7" w:rsidRDefault="00B96ABD" w:rsidP="00B96ABD">
      <w:pPr>
        <w:numPr>
          <w:ilvl w:val="0"/>
          <w:numId w:val="3"/>
        </w:numPr>
        <w:tabs>
          <w:tab w:val="clear" w:pos="567"/>
        </w:tabs>
        <w:spacing w:before="240"/>
        <w:jc w:val="both"/>
        <w:rPr>
          <w:rFonts w:ascii="Book Antiqua" w:hAnsi="Book Antiqua" w:cs="Arial"/>
        </w:rPr>
      </w:pPr>
      <w:r>
        <w:rPr>
          <w:rFonts w:ascii="Book Antiqua" w:hAnsi="Book Antiqua" w:cs="Arial"/>
        </w:rPr>
        <w:t xml:space="preserve">I remake the decision by allowing the appeals </w:t>
      </w:r>
      <w:r w:rsidR="00C8588E">
        <w:rPr>
          <w:rFonts w:ascii="Book Antiqua" w:hAnsi="Book Antiqua" w:cs="Arial"/>
        </w:rPr>
        <w:t>under the Immigration (European Economic Area) Regulations</w:t>
      </w:r>
      <w:r w:rsidR="00CF3E56">
        <w:rPr>
          <w:rFonts w:ascii="Book Antiqua" w:hAnsi="Book Antiqua" w:cs="Arial"/>
        </w:rPr>
        <w:t>.</w:t>
      </w:r>
    </w:p>
    <w:p w:rsidR="00C07AFC" w:rsidRDefault="00D949B7" w:rsidP="00C07AFC">
      <w:pPr>
        <w:numPr>
          <w:ilvl w:val="0"/>
          <w:numId w:val="3"/>
        </w:numPr>
        <w:tabs>
          <w:tab w:val="clear" w:pos="567"/>
        </w:tabs>
        <w:spacing w:before="240"/>
        <w:jc w:val="both"/>
        <w:rPr>
          <w:rFonts w:ascii="Book Antiqua" w:hAnsi="Book Antiqua" w:cs="Arial"/>
        </w:rPr>
      </w:pPr>
      <w:r w:rsidRPr="00D949B7">
        <w:rPr>
          <w:rFonts w:ascii="Book Antiqua" w:hAnsi="Book Antiqua" w:cs="Arial"/>
        </w:rPr>
        <w:t>No anonymity direction is made.</w:t>
      </w:r>
    </w:p>
    <w:p w:rsidR="00C07AFC" w:rsidRDefault="00C07AFC" w:rsidP="00C07AFC">
      <w:pPr>
        <w:spacing w:before="240"/>
        <w:ind w:left="567"/>
        <w:jc w:val="both"/>
        <w:rPr>
          <w:rFonts w:ascii="Book Antiqua" w:hAnsi="Book Antiqua" w:cs="Arial"/>
        </w:rPr>
      </w:pPr>
    </w:p>
    <w:p w:rsidR="00C07AFC" w:rsidRPr="00C07AFC" w:rsidRDefault="00C07AFC" w:rsidP="00C07AFC">
      <w:pPr>
        <w:spacing w:before="240"/>
        <w:ind w:left="567"/>
        <w:jc w:val="both"/>
        <w:rPr>
          <w:rFonts w:ascii="Book Antiqua" w:hAnsi="Book Antiqua" w:cs="Arial"/>
        </w:rPr>
      </w:pPr>
      <w:r w:rsidRPr="00C07AFC">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  18 May 2018</w:t>
      </w:r>
    </w:p>
    <w:p w:rsidR="00C07AFC" w:rsidRDefault="00A20567" w:rsidP="00C07AFC">
      <w:pPr>
        <w:ind w:left="567"/>
        <w:jc w:val="both"/>
        <w:rPr>
          <w:rFonts w:ascii="Book Antiqua" w:hAnsi="Book Antiqua" w:cs="Arial"/>
          <w:noProof/>
          <w:color w:val="000000"/>
        </w:rPr>
      </w:pPr>
      <w:r>
        <w:rPr>
          <w:rFonts w:ascii="Book Antiqua" w:hAnsi="Book Antiqua" w:cs="Arial"/>
          <w:noProof/>
          <w:color w:val="000000"/>
        </w:rPr>
        <w:drawing>
          <wp:inline distT="0" distB="0" distL="0" distR="0" wp14:anchorId="53D0B9E3">
            <wp:extent cx="20447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4700" cy="800100"/>
                    </a:xfrm>
                    <a:prstGeom prst="rect">
                      <a:avLst/>
                    </a:prstGeom>
                    <a:noFill/>
                    <a:ln>
                      <a:noFill/>
                    </a:ln>
                  </pic:spPr>
                </pic:pic>
              </a:graphicData>
            </a:graphic>
          </wp:inline>
        </w:drawing>
      </w:r>
    </w:p>
    <w:p w:rsidR="00C07AFC" w:rsidRDefault="00C07AFC" w:rsidP="00C07AFC">
      <w:pPr>
        <w:ind w:left="567"/>
        <w:jc w:val="both"/>
        <w:rPr>
          <w:rFonts w:ascii="Book Antiqua" w:hAnsi="Book Antiqua" w:cs="Arial"/>
          <w:noProof/>
          <w:color w:val="000000"/>
        </w:rPr>
      </w:pPr>
    </w:p>
    <w:p w:rsidR="00B95326" w:rsidRPr="009B7433" w:rsidRDefault="00C07AFC" w:rsidP="00B700EB">
      <w:pPr>
        <w:ind w:left="567"/>
        <w:jc w:val="both"/>
        <w:rPr>
          <w:rFonts w:ascii="Book Antiqua" w:hAnsi="Book Antiqua" w:cs="Arial"/>
        </w:rPr>
      </w:pPr>
      <w:r>
        <w:rPr>
          <w:rFonts w:ascii="Book Antiqua" w:hAnsi="Book Antiqua"/>
          <w:sz w:val="22"/>
        </w:rPr>
        <w:t>Upper Tribunal Judge Rintoul</w:t>
      </w: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5B27E7">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49B" w:rsidRDefault="0047549B">
      <w:r>
        <w:separator/>
      </w:r>
    </w:p>
  </w:endnote>
  <w:endnote w:type="continuationSeparator" w:id="0">
    <w:p w:rsidR="0047549B" w:rsidRDefault="0047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3B4432" w:rsidRDefault="008A6059" w:rsidP="00593795">
    <w:pPr>
      <w:pStyle w:val="Footer"/>
      <w:jc w:val="center"/>
      <w:rPr>
        <w:rFonts w:ascii="Book Antiqua" w:hAnsi="Book Antiqua" w:cs="Arial"/>
      </w:rPr>
    </w:pPr>
    <w:r w:rsidRPr="003B4432">
      <w:rPr>
        <w:rStyle w:val="PageNumber"/>
        <w:rFonts w:ascii="Book Antiqua" w:hAnsi="Book Antiqua" w:cs="Arial"/>
      </w:rPr>
      <w:fldChar w:fldCharType="begin"/>
    </w:r>
    <w:r w:rsidRPr="003B4432">
      <w:rPr>
        <w:rStyle w:val="PageNumber"/>
        <w:rFonts w:ascii="Book Antiqua" w:hAnsi="Book Antiqua" w:cs="Arial"/>
      </w:rPr>
      <w:instrText xml:space="preserve"> PAGE </w:instrText>
    </w:r>
    <w:r w:rsidRPr="003B4432">
      <w:rPr>
        <w:rStyle w:val="PageNumber"/>
        <w:rFonts w:ascii="Book Antiqua" w:hAnsi="Book Antiqua" w:cs="Arial"/>
      </w:rPr>
      <w:fldChar w:fldCharType="separate"/>
    </w:r>
    <w:r w:rsidR="00F6320D">
      <w:rPr>
        <w:rStyle w:val="PageNumber"/>
        <w:rFonts w:ascii="Book Antiqua" w:hAnsi="Book Antiqua" w:cs="Arial"/>
        <w:noProof/>
      </w:rPr>
      <w:t>4</w:t>
    </w:r>
    <w:r w:rsidRPr="003B443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49B" w:rsidRDefault="0047549B">
      <w:r>
        <w:separator/>
      </w:r>
    </w:p>
  </w:footnote>
  <w:footnote w:type="continuationSeparator" w:id="0">
    <w:p w:rsidR="0047549B" w:rsidRDefault="0047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0EB"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CF3E56">
      <w:rPr>
        <w:rFonts w:ascii="Book Antiqua" w:hAnsi="Book Antiqua" w:cs="Arial"/>
        <w:sz w:val="16"/>
        <w:szCs w:val="16"/>
      </w:rPr>
      <w:t>s</w:t>
    </w:r>
    <w:r w:rsidRPr="009B7433">
      <w:rPr>
        <w:rFonts w:ascii="Book Antiqua" w:hAnsi="Book Antiqua" w:cs="Arial"/>
        <w:sz w:val="16"/>
        <w:szCs w:val="16"/>
      </w:rPr>
      <w:t>:</w:t>
    </w:r>
    <w:r w:rsidR="00CF3E56">
      <w:rPr>
        <w:rFonts w:ascii="Book Antiqua" w:hAnsi="Book Antiqua" w:cs="Arial"/>
        <w:sz w:val="16"/>
        <w:szCs w:val="16"/>
      </w:rPr>
      <w:t xml:space="preserve"> EA/12470/2016</w:t>
    </w:r>
    <w:r w:rsidR="00B700EB">
      <w:rPr>
        <w:rFonts w:ascii="Book Antiqua" w:hAnsi="Book Antiqua" w:cs="Arial"/>
        <w:sz w:val="16"/>
        <w:szCs w:val="16"/>
      </w:rPr>
      <w:t xml:space="preserve">, </w:t>
    </w:r>
  </w:p>
  <w:p w:rsidR="00B700EB" w:rsidRDefault="00CF3E56" w:rsidP="00593795">
    <w:pPr>
      <w:pStyle w:val="Header"/>
      <w:jc w:val="right"/>
      <w:rPr>
        <w:rFonts w:ascii="Book Antiqua" w:hAnsi="Book Antiqua" w:cs="Arial"/>
        <w:sz w:val="16"/>
        <w:szCs w:val="16"/>
      </w:rPr>
    </w:pPr>
    <w:r>
      <w:rPr>
        <w:rFonts w:ascii="Book Antiqua" w:hAnsi="Book Antiqua" w:cs="Arial"/>
        <w:sz w:val="16"/>
        <w:szCs w:val="16"/>
      </w:rPr>
      <w:t>EA/12472/2016</w:t>
    </w:r>
  </w:p>
  <w:p w:rsidR="008A6059" w:rsidRDefault="00CF3E56" w:rsidP="00593795">
    <w:pPr>
      <w:pStyle w:val="Header"/>
      <w:jc w:val="right"/>
      <w:rPr>
        <w:rFonts w:ascii="Book Antiqua" w:hAnsi="Book Antiqua" w:cs="Arial"/>
        <w:sz w:val="16"/>
        <w:szCs w:val="16"/>
      </w:rPr>
    </w:pPr>
    <w:r>
      <w:rPr>
        <w:rFonts w:ascii="Book Antiqua" w:hAnsi="Book Antiqua" w:cs="Arial"/>
        <w:sz w:val="16"/>
        <w:szCs w:val="16"/>
      </w:rPr>
      <w:t>EA/12471/2016</w:t>
    </w:r>
    <w:r w:rsidR="008A6059" w:rsidRPr="009B7433">
      <w:rPr>
        <w:rFonts w:ascii="Book Antiqua" w:hAnsi="Book Antiqua" w:cs="Arial"/>
        <w:sz w:val="16"/>
        <w:szCs w:val="16"/>
      </w:rPr>
      <w:t xml:space="preserve"> </w:t>
    </w:r>
  </w:p>
  <w:p w:rsidR="003B4432" w:rsidRPr="009B7433" w:rsidRDefault="003B443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BE9"/>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FB"/>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A4D5A"/>
    <w:rsid w:val="000D5D94"/>
    <w:rsid w:val="000F1A0E"/>
    <w:rsid w:val="001165A7"/>
    <w:rsid w:val="001311C2"/>
    <w:rsid w:val="00151266"/>
    <w:rsid w:val="00152B07"/>
    <w:rsid w:val="0016508E"/>
    <w:rsid w:val="00167D3A"/>
    <w:rsid w:val="00173F50"/>
    <w:rsid w:val="00185986"/>
    <w:rsid w:val="001A3082"/>
    <w:rsid w:val="001B186A"/>
    <w:rsid w:val="001B2F75"/>
    <w:rsid w:val="001C6F5F"/>
    <w:rsid w:val="001D6167"/>
    <w:rsid w:val="001F2716"/>
    <w:rsid w:val="001F3AC0"/>
    <w:rsid w:val="00207617"/>
    <w:rsid w:val="0023134B"/>
    <w:rsid w:val="00242269"/>
    <w:rsid w:val="00283659"/>
    <w:rsid w:val="002B4915"/>
    <w:rsid w:val="002C6BD4"/>
    <w:rsid w:val="002D68BF"/>
    <w:rsid w:val="002E4541"/>
    <w:rsid w:val="002F6B98"/>
    <w:rsid w:val="00320D8C"/>
    <w:rsid w:val="003235A2"/>
    <w:rsid w:val="00336CBF"/>
    <w:rsid w:val="00343FE3"/>
    <w:rsid w:val="003546C8"/>
    <w:rsid w:val="003825D4"/>
    <w:rsid w:val="003A7CF2"/>
    <w:rsid w:val="003B4432"/>
    <w:rsid w:val="003C5CE5"/>
    <w:rsid w:val="003D6FAD"/>
    <w:rsid w:val="003E267B"/>
    <w:rsid w:val="003E7CD1"/>
    <w:rsid w:val="00402B9E"/>
    <w:rsid w:val="0042037F"/>
    <w:rsid w:val="004249CB"/>
    <w:rsid w:val="0044127D"/>
    <w:rsid w:val="004448DB"/>
    <w:rsid w:val="00446C9A"/>
    <w:rsid w:val="00452F2B"/>
    <w:rsid w:val="0047549B"/>
    <w:rsid w:val="00477193"/>
    <w:rsid w:val="004A0B65"/>
    <w:rsid w:val="004A1848"/>
    <w:rsid w:val="004A6F4A"/>
    <w:rsid w:val="004B70D7"/>
    <w:rsid w:val="004D6B45"/>
    <w:rsid w:val="004E4717"/>
    <w:rsid w:val="00507FEC"/>
    <w:rsid w:val="00510F0E"/>
    <w:rsid w:val="0051417F"/>
    <w:rsid w:val="00523ECD"/>
    <w:rsid w:val="005479E1"/>
    <w:rsid w:val="00553E0A"/>
    <w:rsid w:val="005570FD"/>
    <w:rsid w:val="005575EA"/>
    <w:rsid w:val="0057790C"/>
    <w:rsid w:val="0059298F"/>
    <w:rsid w:val="00593795"/>
    <w:rsid w:val="005A75FF"/>
    <w:rsid w:val="005B27E7"/>
    <w:rsid w:val="005D10AB"/>
    <w:rsid w:val="00601D8F"/>
    <w:rsid w:val="00605582"/>
    <w:rsid w:val="00606AC6"/>
    <w:rsid w:val="00611F34"/>
    <w:rsid w:val="00621FE8"/>
    <w:rsid w:val="006434B6"/>
    <w:rsid w:val="00653E97"/>
    <w:rsid w:val="006667DB"/>
    <w:rsid w:val="00675FFA"/>
    <w:rsid w:val="00684A74"/>
    <w:rsid w:val="0068620A"/>
    <w:rsid w:val="00690B8A"/>
    <w:rsid w:val="006C1FFB"/>
    <w:rsid w:val="006F2CF1"/>
    <w:rsid w:val="007038ED"/>
    <w:rsid w:val="00703BC3"/>
    <w:rsid w:val="00704B61"/>
    <w:rsid w:val="0071058C"/>
    <w:rsid w:val="00715A64"/>
    <w:rsid w:val="00740C1F"/>
    <w:rsid w:val="007552A9"/>
    <w:rsid w:val="0075658A"/>
    <w:rsid w:val="00761858"/>
    <w:rsid w:val="00767D59"/>
    <w:rsid w:val="00776E97"/>
    <w:rsid w:val="00780F86"/>
    <w:rsid w:val="007912AD"/>
    <w:rsid w:val="007B0824"/>
    <w:rsid w:val="007B5D3C"/>
    <w:rsid w:val="00815011"/>
    <w:rsid w:val="00821B72"/>
    <w:rsid w:val="00823EF2"/>
    <w:rsid w:val="00827F2D"/>
    <w:rsid w:val="008303B8"/>
    <w:rsid w:val="00833DCE"/>
    <w:rsid w:val="00871D34"/>
    <w:rsid w:val="008A25EC"/>
    <w:rsid w:val="008A6059"/>
    <w:rsid w:val="008B270C"/>
    <w:rsid w:val="008B5078"/>
    <w:rsid w:val="008C3D3D"/>
    <w:rsid w:val="008D4131"/>
    <w:rsid w:val="008F1932"/>
    <w:rsid w:val="0090151B"/>
    <w:rsid w:val="009042A9"/>
    <w:rsid w:val="00921062"/>
    <w:rsid w:val="009722BC"/>
    <w:rsid w:val="009727A3"/>
    <w:rsid w:val="00987774"/>
    <w:rsid w:val="009A11E8"/>
    <w:rsid w:val="009B7433"/>
    <w:rsid w:val="009C57C8"/>
    <w:rsid w:val="009C6853"/>
    <w:rsid w:val="009F5220"/>
    <w:rsid w:val="00A07919"/>
    <w:rsid w:val="00A1486E"/>
    <w:rsid w:val="00A15234"/>
    <w:rsid w:val="00A201AB"/>
    <w:rsid w:val="00A20567"/>
    <w:rsid w:val="00A31C8B"/>
    <w:rsid w:val="00A509FA"/>
    <w:rsid w:val="00A845DC"/>
    <w:rsid w:val="00AA5E76"/>
    <w:rsid w:val="00B26AA2"/>
    <w:rsid w:val="00B3524D"/>
    <w:rsid w:val="00B40F69"/>
    <w:rsid w:val="00B46616"/>
    <w:rsid w:val="00B528BB"/>
    <w:rsid w:val="00B700EB"/>
    <w:rsid w:val="00B7040A"/>
    <w:rsid w:val="00B76007"/>
    <w:rsid w:val="00B83391"/>
    <w:rsid w:val="00B95326"/>
    <w:rsid w:val="00B96ABD"/>
    <w:rsid w:val="00BD4196"/>
    <w:rsid w:val="00BF22CA"/>
    <w:rsid w:val="00BF23BB"/>
    <w:rsid w:val="00C07AFC"/>
    <w:rsid w:val="00C26032"/>
    <w:rsid w:val="00C345E1"/>
    <w:rsid w:val="00C43BFD"/>
    <w:rsid w:val="00C6048A"/>
    <w:rsid w:val="00C8588E"/>
    <w:rsid w:val="00CB6E35"/>
    <w:rsid w:val="00CD3BE9"/>
    <w:rsid w:val="00CE1A46"/>
    <w:rsid w:val="00CF3E56"/>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E7DB7"/>
    <w:rsid w:val="00E00A0A"/>
    <w:rsid w:val="00E02156"/>
    <w:rsid w:val="00E066DE"/>
    <w:rsid w:val="00E07F57"/>
    <w:rsid w:val="00E30683"/>
    <w:rsid w:val="00E42107"/>
    <w:rsid w:val="00E453D8"/>
    <w:rsid w:val="00E50BCE"/>
    <w:rsid w:val="00E574BF"/>
    <w:rsid w:val="00E61292"/>
    <w:rsid w:val="00E77C4D"/>
    <w:rsid w:val="00E81D01"/>
    <w:rsid w:val="00EB485A"/>
    <w:rsid w:val="00EE45D8"/>
    <w:rsid w:val="00F22EDA"/>
    <w:rsid w:val="00F44217"/>
    <w:rsid w:val="00F5589A"/>
    <w:rsid w:val="00F6320D"/>
    <w:rsid w:val="00F6780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76272E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6268</Characters>
  <Application>Microsoft Office Word</Application>
  <DocSecurity>0</DocSecurity>
  <Lines>52</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2018-06-11T17:06:00Z</dcterms:created>
  <dcterms:modified xsi:type="dcterms:W3CDTF">2018-06-11T17:06:00Z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