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FD0" w:rsidRPr="00890D1C" w:rsidRDefault="005C6FE8" w:rsidP="005B6FD0">
      <w:pPr>
        <w:jc w:val="center"/>
        <w:rPr>
          <w:rFonts w:ascii="Book Antiqua" w:hAnsi="Book Antiqua" w:cs="Arial"/>
          <w:caps/>
          <w:color w:val="000000"/>
          <w:sz w:val="16"/>
          <w:szCs w:val="16"/>
        </w:rPr>
      </w:pPr>
      <w:r>
        <w:rPr>
          <w:noProof/>
        </w:rPr>
        <w:drawing>
          <wp:inline distT="0" distB="0" distL="0" distR="0">
            <wp:extent cx="104394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FC" w:rsidRPr="00890D1C" w:rsidRDefault="00D94AFC">
      <w:pPr>
        <w:rPr>
          <w:rFonts w:ascii="Book Antiqua" w:hAnsi="Book Antiqua" w:cs="Arial"/>
          <w:color w:val="000000"/>
        </w:rPr>
      </w:pPr>
    </w:p>
    <w:p w:rsidR="005B6FD0" w:rsidRPr="00890D1C" w:rsidRDefault="005B6FD0" w:rsidP="00780F86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 w:rsidRPr="00890D1C">
        <w:rPr>
          <w:rFonts w:ascii="Book Antiqua" w:hAnsi="Book Antiqua" w:cs="Arial"/>
          <w:b/>
          <w:color w:val="000000"/>
        </w:rPr>
        <w:t>Upper Tribunal</w:t>
      </w:r>
    </w:p>
    <w:p w:rsidR="007B0824" w:rsidRPr="0064069B" w:rsidRDefault="005B6FD0" w:rsidP="00780F86">
      <w:pPr>
        <w:tabs>
          <w:tab w:val="right" w:pos="9720"/>
        </w:tabs>
        <w:ind w:right="-82"/>
        <w:rPr>
          <w:rFonts w:ascii="Book Antiqua" w:hAnsi="Book Antiqua" w:cs="Arial"/>
          <w:caps/>
          <w:color w:val="000000"/>
        </w:rPr>
      </w:pPr>
      <w:r w:rsidRPr="00890D1C">
        <w:rPr>
          <w:rFonts w:ascii="Book Antiqua" w:hAnsi="Book Antiqua" w:cs="Arial"/>
          <w:b/>
          <w:color w:val="000000"/>
        </w:rPr>
        <w:t>(Immigration and Asylum Chamber)</w:t>
      </w:r>
      <w:r w:rsidR="00DB70AE" w:rsidRPr="00890D1C">
        <w:rPr>
          <w:rFonts w:ascii="Book Antiqua" w:hAnsi="Book Antiqua" w:cs="Arial"/>
          <w:b/>
          <w:color w:val="000000"/>
        </w:rPr>
        <w:tab/>
      </w:r>
      <w:r w:rsidR="00B3524D" w:rsidRPr="00890D1C">
        <w:rPr>
          <w:rFonts w:ascii="Book Antiqua" w:hAnsi="Book Antiqua" w:cs="Arial"/>
          <w:color w:val="000000"/>
        </w:rPr>
        <w:t>Appeal Number</w:t>
      </w:r>
      <w:r w:rsidR="00D53769" w:rsidRPr="00890D1C">
        <w:rPr>
          <w:rFonts w:ascii="Book Antiqua" w:hAnsi="Book Antiqua" w:cs="Arial"/>
          <w:color w:val="000000"/>
        </w:rPr>
        <w:t>:</w:t>
      </w:r>
      <w:r w:rsidR="00B3524D" w:rsidRPr="00890D1C">
        <w:rPr>
          <w:rFonts w:ascii="Book Antiqua" w:hAnsi="Book Antiqua" w:cs="Arial"/>
          <w:color w:val="000000"/>
        </w:rPr>
        <w:t xml:space="preserve"> </w:t>
      </w:r>
      <w:bookmarkStart w:id="0" w:name="_GoBack"/>
      <w:r w:rsidR="0064069B" w:rsidRPr="0064069B">
        <w:rPr>
          <w:rFonts w:ascii="Book Antiqua" w:hAnsi="Book Antiqua" w:cs="Arial"/>
          <w:caps/>
          <w:color w:val="000000"/>
        </w:rPr>
        <w:t>EA/12757/2016</w:t>
      </w:r>
      <w:bookmarkEnd w:id="0"/>
    </w:p>
    <w:p w:rsidR="00C345E1" w:rsidRPr="00890D1C" w:rsidRDefault="00C345E1" w:rsidP="00C345E1">
      <w:pPr>
        <w:jc w:val="center"/>
        <w:rPr>
          <w:rFonts w:ascii="Book Antiqua" w:hAnsi="Book Antiqua" w:cs="Arial"/>
          <w:color w:val="000000"/>
        </w:rPr>
      </w:pPr>
    </w:p>
    <w:p w:rsidR="00C345E1" w:rsidRPr="00890D1C" w:rsidRDefault="00C345E1" w:rsidP="00C345E1">
      <w:pPr>
        <w:jc w:val="center"/>
        <w:rPr>
          <w:rFonts w:ascii="Book Antiqua" w:hAnsi="Book Antiqua" w:cs="Arial"/>
          <w:color w:val="000000"/>
        </w:rPr>
      </w:pPr>
    </w:p>
    <w:p w:rsidR="00C345E1" w:rsidRPr="00890D1C" w:rsidRDefault="00C345E1" w:rsidP="00C345E1">
      <w:pPr>
        <w:jc w:val="center"/>
        <w:rPr>
          <w:rFonts w:ascii="Book Antiqua" w:hAnsi="Book Antiqua" w:cs="Arial"/>
          <w:b/>
          <w:color w:val="000000"/>
          <w:u w:val="single"/>
        </w:rPr>
      </w:pPr>
      <w:r w:rsidRPr="00890D1C">
        <w:rPr>
          <w:rFonts w:ascii="Book Antiqua" w:hAnsi="Book Antiqua" w:cs="Arial"/>
          <w:b/>
          <w:color w:val="000000"/>
          <w:u w:val="single"/>
        </w:rPr>
        <w:t>THE IMMIGRATION ACTS</w:t>
      </w:r>
    </w:p>
    <w:p w:rsidR="00C345E1" w:rsidRPr="00890D1C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p w:rsidR="00C345E1" w:rsidRPr="00890D1C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10008" w:type="dxa"/>
        <w:tblLook w:val="01E0" w:firstRow="1" w:lastRow="1" w:firstColumn="1" w:lastColumn="1" w:noHBand="0" w:noVBand="0"/>
      </w:tblPr>
      <w:tblGrid>
        <w:gridCol w:w="6048"/>
        <w:gridCol w:w="3960"/>
      </w:tblGrid>
      <w:tr w:rsidR="00D22636" w:rsidRPr="008F0922" w:rsidTr="008F0922">
        <w:tc>
          <w:tcPr>
            <w:tcW w:w="6048" w:type="dxa"/>
            <w:shd w:val="clear" w:color="auto" w:fill="auto"/>
          </w:tcPr>
          <w:p w:rsidR="00D22636" w:rsidRPr="008F0922" w:rsidRDefault="00D22636" w:rsidP="008F0922">
            <w:pPr>
              <w:jc w:val="both"/>
              <w:rPr>
                <w:rFonts w:ascii="Book Antiqua" w:hAnsi="Book Antiqua" w:cs="Arial"/>
                <w:b/>
              </w:rPr>
            </w:pPr>
            <w:r w:rsidRPr="008F0922">
              <w:rPr>
                <w:rFonts w:ascii="Book Antiqua" w:hAnsi="Book Antiqua" w:cs="Arial"/>
                <w:b/>
              </w:rPr>
              <w:t xml:space="preserve">Heard at </w:t>
            </w:r>
            <w:r w:rsidR="0064069B" w:rsidRPr="008F0922">
              <w:rPr>
                <w:rFonts w:ascii="Book Antiqua" w:hAnsi="Book Antiqua" w:cs="Arial"/>
                <w:b/>
              </w:rPr>
              <w:t xml:space="preserve">Field House </w:t>
            </w:r>
          </w:p>
        </w:tc>
        <w:tc>
          <w:tcPr>
            <w:tcW w:w="3960" w:type="dxa"/>
            <w:shd w:val="clear" w:color="auto" w:fill="auto"/>
          </w:tcPr>
          <w:p w:rsidR="00D22636" w:rsidRPr="008F0922" w:rsidRDefault="009268C6" w:rsidP="008F0922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r w:rsidRPr="008F0922">
              <w:rPr>
                <w:rFonts w:ascii="Book Antiqua" w:hAnsi="Book Antiqua" w:cs="Arial"/>
                <w:b/>
                <w:color w:val="000000"/>
              </w:rPr>
              <w:t>Decision &amp; Reasons</w:t>
            </w:r>
            <w:r w:rsidR="00283659" w:rsidRPr="008F0922">
              <w:rPr>
                <w:rFonts w:ascii="Book Antiqua" w:hAnsi="Book Antiqua" w:cs="Arial"/>
                <w:b/>
                <w:color w:val="000000"/>
              </w:rPr>
              <w:t xml:space="preserve"> Promulgated</w:t>
            </w:r>
          </w:p>
        </w:tc>
      </w:tr>
      <w:tr w:rsidR="00D22636" w:rsidRPr="008F0922" w:rsidTr="008F0922">
        <w:tc>
          <w:tcPr>
            <w:tcW w:w="6048" w:type="dxa"/>
            <w:shd w:val="clear" w:color="auto" w:fill="auto"/>
          </w:tcPr>
          <w:p w:rsidR="005C6FE8" w:rsidRPr="008F0922" w:rsidRDefault="00D22636" w:rsidP="005C6FE8">
            <w:pPr>
              <w:jc w:val="both"/>
              <w:rPr>
                <w:rFonts w:ascii="Book Antiqua" w:hAnsi="Book Antiqua" w:cs="Arial"/>
                <w:b/>
              </w:rPr>
            </w:pPr>
            <w:r w:rsidRPr="008F0922">
              <w:rPr>
                <w:rFonts w:ascii="Book Antiqua" w:hAnsi="Book Antiqua" w:cs="Arial"/>
                <w:b/>
              </w:rPr>
              <w:t xml:space="preserve">On </w:t>
            </w:r>
            <w:r w:rsidR="0064069B" w:rsidRPr="008F0922">
              <w:rPr>
                <w:rFonts w:ascii="Book Antiqua" w:hAnsi="Book Antiqua" w:cs="Arial"/>
                <w:b/>
              </w:rPr>
              <w:t>14</w:t>
            </w:r>
            <w:r w:rsidR="0064069B" w:rsidRPr="008F0922">
              <w:rPr>
                <w:rFonts w:ascii="Book Antiqua" w:hAnsi="Book Antiqua" w:cs="Arial"/>
                <w:b/>
                <w:vertAlign w:val="superscript"/>
              </w:rPr>
              <w:t>th</w:t>
            </w:r>
            <w:r w:rsidR="005C6FE8">
              <w:rPr>
                <w:rFonts w:ascii="Book Antiqua" w:hAnsi="Book Antiqua" w:cs="Arial"/>
                <w:b/>
              </w:rPr>
              <w:t xml:space="preserve"> May 2018</w:t>
            </w:r>
          </w:p>
          <w:p w:rsidR="002F4085" w:rsidRPr="008F0922" w:rsidRDefault="002F4085" w:rsidP="008F0922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3960" w:type="dxa"/>
            <w:shd w:val="clear" w:color="auto" w:fill="auto"/>
          </w:tcPr>
          <w:p w:rsidR="00D22636" w:rsidRPr="008F0922" w:rsidRDefault="005C6FE8" w:rsidP="008F0922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On 29 May 2018</w:t>
            </w:r>
          </w:p>
        </w:tc>
      </w:tr>
    </w:tbl>
    <w:p w:rsidR="00A15234" w:rsidRPr="00890D1C" w:rsidRDefault="00A15234" w:rsidP="00A15234">
      <w:pPr>
        <w:jc w:val="center"/>
        <w:rPr>
          <w:rFonts w:ascii="Book Antiqua" w:hAnsi="Book Antiqua" w:cs="Arial"/>
        </w:rPr>
      </w:pPr>
    </w:p>
    <w:p w:rsidR="00A15234" w:rsidRPr="00890D1C" w:rsidRDefault="00207617" w:rsidP="00A15234">
      <w:pPr>
        <w:jc w:val="center"/>
        <w:rPr>
          <w:rFonts w:ascii="Book Antiqua" w:hAnsi="Book Antiqua" w:cs="Arial"/>
          <w:b/>
        </w:rPr>
      </w:pPr>
      <w:r w:rsidRPr="00890D1C">
        <w:rPr>
          <w:rFonts w:ascii="Book Antiqua" w:hAnsi="Book Antiqua" w:cs="Arial"/>
          <w:b/>
        </w:rPr>
        <w:t>Befo</w:t>
      </w:r>
      <w:r w:rsidR="00A15234" w:rsidRPr="00890D1C">
        <w:rPr>
          <w:rFonts w:ascii="Book Antiqua" w:hAnsi="Book Antiqua" w:cs="Arial"/>
          <w:b/>
        </w:rPr>
        <w:t>re</w:t>
      </w:r>
    </w:p>
    <w:p w:rsidR="00A15234" w:rsidRPr="00890D1C" w:rsidRDefault="00A15234" w:rsidP="00A15234">
      <w:pPr>
        <w:jc w:val="center"/>
        <w:rPr>
          <w:rFonts w:ascii="Book Antiqua" w:hAnsi="Book Antiqua" w:cs="Arial"/>
          <w:b/>
        </w:rPr>
      </w:pPr>
    </w:p>
    <w:p w:rsidR="00D20757" w:rsidRPr="00890D1C" w:rsidRDefault="00383246" w:rsidP="00A15234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Upper Tribunal</w:t>
      </w:r>
      <w:r w:rsidR="00F4482D" w:rsidRPr="00890D1C">
        <w:rPr>
          <w:rFonts w:ascii="Book Antiqua" w:hAnsi="Book Antiqua" w:cs="Arial"/>
          <w:b/>
          <w:color w:val="000000"/>
        </w:rPr>
        <w:t xml:space="preserve"> Judge</w:t>
      </w:r>
      <w:r w:rsidR="001B2F75" w:rsidRPr="00890D1C">
        <w:rPr>
          <w:rFonts w:ascii="Book Antiqua" w:hAnsi="Book Antiqua" w:cs="Arial"/>
          <w:b/>
          <w:color w:val="000000"/>
        </w:rPr>
        <w:t xml:space="preserve"> </w:t>
      </w:r>
      <w:r w:rsidR="00A41957" w:rsidRPr="00890D1C">
        <w:rPr>
          <w:rFonts w:ascii="Book Antiqua" w:hAnsi="Book Antiqua" w:cs="Arial"/>
          <w:b/>
          <w:color w:val="000000"/>
        </w:rPr>
        <w:t>C</w:t>
      </w:r>
      <w:r w:rsidR="00F4482D" w:rsidRPr="00890D1C">
        <w:rPr>
          <w:rFonts w:ascii="Book Antiqua" w:hAnsi="Book Antiqua" w:cs="Arial"/>
          <w:b/>
          <w:color w:val="000000"/>
        </w:rPr>
        <w:t>halkley</w:t>
      </w:r>
    </w:p>
    <w:p w:rsidR="001B186A" w:rsidRPr="00890D1C" w:rsidRDefault="001B186A" w:rsidP="00A15234">
      <w:pPr>
        <w:jc w:val="center"/>
        <w:rPr>
          <w:rFonts w:ascii="Book Antiqua" w:hAnsi="Book Antiqua" w:cs="Arial"/>
          <w:b/>
          <w:color w:val="000000"/>
        </w:rPr>
      </w:pPr>
    </w:p>
    <w:p w:rsidR="00A845DC" w:rsidRPr="00890D1C" w:rsidRDefault="00A845DC" w:rsidP="00A15234">
      <w:pPr>
        <w:jc w:val="center"/>
        <w:rPr>
          <w:rFonts w:ascii="Book Antiqua" w:hAnsi="Book Antiqua" w:cs="Arial"/>
          <w:b/>
        </w:rPr>
      </w:pPr>
    </w:p>
    <w:p w:rsidR="00A845DC" w:rsidRPr="00890D1C" w:rsidRDefault="00A845DC" w:rsidP="00A15234">
      <w:pPr>
        <w:jc w:val="center"/>
        <w:rPr>
          <w:rFonts w:ascii="Book Antiqua" w:hAnsi="Book Antiqua" w:cs="Arial"/>
          <w:b/>
        </w:rPr>
      </w:pPr>
      <w:r w:rsidRPr="00890D1C">
        <w:rPr>
          <w:rFonts w:ascii="Book Antiqua" w:hAnsi="Book Antiqua" w:cs="Arial"/>
          <w:b/>
        </w:rPr>
        <w:t>Between</w:t>
      </w:r>
    </w:p>
    <w:p w:rsidR="00A845DC" w:rsidRPr="00890D1C" w:rsidRDefault="00A845DC" w:rsidP="00A15234">
      <w:pPr>
        <w:jc w:val="center"/>
        <w:rPr>
          <w:rFonts w:ascii="Book Antiqua" w:hAnsi="Book Antiqua" w:cs="Arial"/>
          <w:b/>
        </w:rPr>
      </w:pPr>
    </w:p>
    <w:p w:rsidR="00A845DC" w:rsidRPr="0064069B" w:rsidRDefault="0064069B" w:rsidP="00A15234">
      <w:pPr>
        <w:jc w:val="center"/>
        <w:rPr>
          <w:rFonts w:ascii="Book Antiqua" w:hAnsi="Book Antiqua" w:cs="Arial"/>
          <w:b/>
          <w:caps/>
        </w:rPr>
      </w:pPr>
      <w:r w:rsidRPr="0064069B">
        <w:rPr>
          <w:rFonts w:ascii="Book Antiqua" w:hAnsi="Book Antiqua" w:cs="Arial"/>
          <w:b/>
          <w:caps/>
        </w:rPr>
        <w:t>Abdelkrim</w:t>
      </w:r>
      <w:r>
        <w:rPr>
          <w:rFonts w:ascii="Book Antiqua" w:hAnsi="Book Antiqua" w:cs="Arial"/>
          <w:b/>
          <w:caps/>
        </w:rPr>
        <w:t xml:space="preserve"> </w:t>
      </w:r>
      <w:r w:rsidRPr="0064069B">
        <w:rPr>
          <w:rFonts w:ascii="Book Antiqua" w:hAnsi="Book Antiqua" w:cs="Arial"/>
          <w:b/>
          <w:caps/>
        </w:rPr>
        <w:t>Yesli</w:t>
      </w:r>
    </w:p>
    <w:p w:rsidR="009268C6" w:rsidRDefault="009268C6" w:rsidP="009268C6">
      <w:pPr>
        <w:jc w:val="center"/>
        <w:rPr>
          <w:rFonts w:ascii="Book Antiqua" w:hAnsi="Book Antiqua" w:cs="Arial"/>
          <w:b/>
          <w:caps/>
        </w:rPr>
      </w:pPr>
      <w:r w:rsidRPr="009268C6">
        <w:rPr>
          <w:rFonts w:ascii="Book Antiqua" w:hAnsi="Book Antiqua" w:cs="Arial"/>
          <w:b/>
          <w:caps/>
        </w:rPr>
        <w:t xml:space="preserve">(ANONYMITY DIRECTION </w:t>
      </w:r>
      <w:r w:rsidR="0064069B">
        <w:rPr>
          <w:rFonts w:ascii="Book Antiqua" w:hAnsi="Book Antiqua" w:cs="Arial"/>
          <w:b/>
          <w:caps/>
        </w:rPr>
        <w:t>not made</w:t>
      </w:r>
      <w:r w:rsidRPr="009268C6">
        <w:rPr>
          <w:rFonts w:ascii="Book Antiqua" w:hAnsi="Book Antiqua" w:cs="Arial"/>
          <w:b/>
          <w:caps/>
        </w:rPr>
        <w:t>)</w:t>
      </w:r>
    </w:p>
    <w:p w:rsidR="00704B61" w:rsidRPr="00890D1C" w:rsidRDefault="00704B61" w:rsidP="00704B61">
      <w:pPr>
        <w:jc w:val="right"/>
        <w:rPr>
          <w:rFonts w:ascii="Book Antiqua" w:hAnsi="Book Antiqua" w:cs="Arial"/>
          <w:u w:val="single"/>
        </w:rPr>
      </w:pPr>
      <w:r w:rsidRPr="00890D1C">
        <w:rPr>
          <w:rFonts w:ascii="Book Antiqua" w:hAnsi="Book Antiqua" w:cs="Arial"/>
          <w:u w:val="single"/>
        </w:rPr>
        <w:t>Appellant</w:t>
      </w:r>
    </w:p>
    <w:p w:rsidR="00704B61" w:rsidRPr="00890D1C" w:rsidRDefault="00DD5071" w:rsidP="00704B61">
      <w:pPr>
        <w:jc w:val="center"/>
        <w:rPr>
          <w:rFonts w:ascii="Book Antiqua" w:hAnsi="Book Antiqua" w:cs="Arial"/>
          <w:b/>
        </w:rPr>
      </w:pPr>
      <w:r w:rsidRPr="00890D1C">
        <w:rPr>
          <w:rFonts w:ascii="Book Antiqua" w:hAnsi="Book Antiqua" w:cs="Arial"/>
          <w:b/>
        </w:rPr>
        <w:t>and</w:t>
      </w:r>
    </w:p>
    <w:p w:rsidR="00DD5071" w:rsidRPr="00890D1C" w:rsidRDefault="00DD5071" w:rsidP="00704B61">
      <w:pPr>
        <w:jc w:val="center"/>
        <w:rPr>
          <w:rFonts w:ascii="Book Antiqua" w:hAnsi="Book Antiqua" w:cs="Arial"/>
          <w:b/>
        </w:rPr>
      </w:pPr>
    </w:p>
    <w:p w:rsidR="00DD5071" w:rsidRPr="00890D1C" w:rsidRDefault="00DD5071" w:rsidP="00704B61">
      <w:pPr>
        <w:jc w:val="center"/>
        <w:rPr>
          <w:rFonts w:ascii="Book Antiqua" w:hAnsi="Book Antiqua" w:cs="Arial"/>
          <w:b/>
        </w:rPr>
      </w:pPr>
      <w:r w:rsidRPr="00890D1C">
        <w:rPr>
          <w:rFonts w:ascii="Book Antiqua" w:hAnsi="Book Antiqua" w:cs="Arial"/>
          <w:b/>
        </w:rPr>
        <w:fldChar w:fldCharType="begin">
          <w:ffData>
            <w:name w:val="Text7"/>
            <w:enabled/>
            <w:calcOnExit w:val="0"/>
            <w:textInput>
              <w:default w:val="THE SECRETARY OF STATE FOR THE HOME DEPARTMENT"/>
              <w:format w:val="UPPERCASE"/>
            </w:textInput>
          </w:ffData>
        </w:fldChar>
      </w:r>
      <w:bookmarkStart w:id="1" w:name="Text7"/>
      <w:r w:rsidRPr="00890D1C">
        <w:rPr>
          <w:rFonts w:ascii="Book Antiqua" w:hAnsi="Book Antiqua" w:cs="Arial"/>
          <w:b/>
        </w:rPr>
        <w:instrText xml:space="preserve"> FORMTEXT </w:instrText>
      </w:r>
      <w:r w:rsidRPr="00890D1C">
        <w:rPr>
          <w:rFonts w:ascii="Book Antiqua" w:hAnsi="Book Antiqua" w:cs="Arial"/>
          <w:b/>
        </w:rPr>
      </w:r>
      <w:r w:rsidRPr="00890D1C">
        <w:rPr>
          <w:rFonts w:ascii="Book Antiqua" w:hAnsi="Book Antiqua" w:cs="Arial"/>
          <w:b/>
        </w:rPr>
        <w:fldChar w:fldCharType="separate"/>
      </w:r>
      <w:r w:rsidRPr="00890D1C">
        <w:rPr>
          <w:rFonts w:ascii="Book Antiqua" w:hAnsi="Book Antiqua" w:cs="Arial"/>
          <w:b/>
          <w:noProof/>
        </w:rPr>
        <w:t>THE SECRETARY OF STATE FOR THE HOME DEPARTMENT</w:t>
      </w:r>
      <w:r w:rsidRPr="00890D1C">
        <w:rPr>
          <w:rFonts w:ascii="Book Antiqua" w:hAnsi="Book Antiqua" w:cs="Arial"/>
          <w:b/>
        </w:rPr>
        <w:fldChar w:fldCharType="end"/>
      </w:r>
      <w:bookmarkEnd w:id="1"/>
    </w:p>
    <w:p w:rsidR="00DD5071" w:rsidRPr="00890D1C" w:rsidRDefault="00DD5071" w:rsidP="00DD5071">
      <w:pPr>
        <w:jc w:val="right"/>
        <w:rPr>
          <w:rFonts w:ascii="Book Antiqua" w:hAnsi="Book Antiqua" w:cs="Arial"/>
          <w:u w:val="single"/>
        </w:rPr>
      </w:pPr>
      <w:r w:rsidRPr="00890D1C">
        <w:rPr>
          <w:rFonts w:ascii="Book Antiqua" w:hAnsi="Book Antiqua" w:cs="Arial"/>
          <w:u w:val="single"/>
        </w:rPr>
        <w:t>Respondent</w:t>
      </w:r>
    </w:p>
    <w:p w:rsidR="00DD5071" w:rsidRPr="00890D1C" w:rsidRDefault="00DD5071" w:rsidP="00DD5071">
      <w:pPr>
        <w:rPr>
          <w:rFonts w:ascii="Book Antiqua" w:hAnsi="Book Antiqua" w:cs="Arial"/>
          <w:u w:val="single"/>
        </w:rPr>
      </w:pPr>
    </w:p>
    <w:p w:rsidR="00DD5071" w:rsidRPr="00890D1C" w:rsidRDefault="00DD5071" w:rsidP="00DD5071">
      <w:pPr>
        <w:rPr>
          <w:rFonts w:ascii="Book Antiqua" w:hAnsi="Book Antiqua" w:cs="Arial"/>
          <w:u w:val="single"/>
        </w:rPr>
      </w:pPr>
    </w:p>
    <w:p w:rsidR="00DD5071" w:rsidRPr="002901A2" w:rsidRDefault="00DE7DB7" w:rsidP="00DD5071">
      <w:pPr>
        <w:rPr>
          <w:rFonts w:ascii="Book Antiqua" w:hAnsi="Book Antiqua" w:cs="Arial"/>
          <w:i/>
          <w:sz w:val="22"/>
          <w:szCs w:val="22"/>
        </w:rPr>
      </w:pPr>
      <w:r w:rsidRPr="002901A2">
        <w:rPr>
          <w:rFonts w:ascii="Book Antiqua" w:hAnsi="Book Antiqua" w:cs="Arial"/>
          <w:b/>
          <w:i/>
          <w:sz w:val="22"/>
          <w:szCs w:val="22"/>
          <w:u w:val="single"/>
        </w:rPr>
        <w:t>Representation</w:t>
      </w:r>
      <w:r w:rsidRPr="002901A2">
        <w:rPr>
          <w:rFonts w:ascii="Book Antiqua" w:hAnsi="Book Antiqua" w:cs="Arial"/>
          <w:b/>
          <w:i/>
          <w:sz w:val="22"/>
          <w:szCs w:val="22"/>
        </w:rPr>
        <w:t>:</w:t>
      </w:r>
    </w:p>
    <w:p w:rsidR="00DE7DB7" w:rsidRPr="002901A2" w:rsidRDefault="00DE7DB7" w:rsidP="00DE7DB7">
      <w:pPr>
        <w:tabs>
          <w:tab w:val="left" w:pos="2520"/>
        </w:tabs>
        <w:rPr>
          <w:rFonts w:ascii="Book Antiqua" w:hAnsi="Book Antiqua" w:cs="Arial"/>
          <w:i/>
          <w:sz w:val="22"/>
          <w:szCs w:val="22"/>
        </w:rPr>
      </w:pPr>
      <w:r w:rsidRPr="002901A2">
        <w:rPr>
          <w:rFonts w:ascii="Book Antiqua" w:hAnsi="Book Antiqua" w:cs="Arial"/>
          <w:i/>
          <w:sz w:val="22"/>
          <w:szCs w:val="22"/>
        </w:rPr>
        <w:t>For the Appellant:</w:t>
      </w:r>
      <w:r w:rsidRPr="002901A2">
        <w:rPr>
          <w:rFonts w:ascii="Book Antiqua" w:hAnsi="Book Antiqua" w:cs="Arial"/>
          <w:i/>
          <w:sz w:val="22"/>
          <w:szCs w:val="22"/>
        </w:rPr>
        <w:tab/>
      </w:r>
      <w:r w:rsidR="0064069B">
        <w:rPr>
          <w:rFonts w:ascii="Book Antiqua" w:hAnsi="Book Antiqua" w:cs="Arial"/>
          <w:i/>
          <w:sz w:val="22"/>
          <w:szCs w:val="22"/>
        </w:rPr>
        <w:t xml:space="preserve">Mr K Alim, Counsel </w:t>
      </w:r>
    </w:p>
    <w:p w:rsidR="00DE7DB7" w:rsidRPr="002901A2" w:rsidRDefault="00DE7DB7" w:rsidP="00DE7DB7">
      <w:pPr>
        <w:tabs>
          <w:tab w:val="left" w:pos="2520"/>
        </w:tabs>
        <w:rPr>
          <w:rFonts w:ascii="Book Antiqua" w:hAnsi="Book Antiqua" w:cs="Arial"/>
          <w:i/>
          <w:sz w:val="22"/>
          <w:szCs w:val="22"/>
        </w:rPr>
      </w:pPr>
      <w:r w:rsidRPr="002901A2">
        <w:rPr>
          <w:rFonts w:ascii="Book Antiqua" w:hAnsi="Book Antiqua" w:cs="Arial"/>
          <w:i/>
          <w:sz w:val="22"/>
          <w:szCs w:val="22"/>
        </w:rPr>
        <w:t>For the Respondent:</w:t>
      </w:r>
      <w:r w:rsidRPr="002901A2">
        <w:rPr>
          <w:rFonts w:ascii="Book Antiqua" w:hAnsi="Book Antiqua" w:cs="Arial"/>
          <w:i/>
          <w:sz w:val="22"/>
          <w:szCs w:val="22"/>
        </w:rPr>
        <w:tab/>
      </w:r>
      <w:r w:rsidR="007A3C68">
        <w:rPr>
          <w:rFonts w:ascii="Book Antiqua" w:hAnsi="Book Antiqua" w:cs="Arial"/>
          <w:i/>
          <w:sz w:val="22"/>
          <w:szCs w:val="22"/>
        </w:rPr>
        <w:t xml:space="preserve">Mr T Wilding, </w:t>
      </w:r>
      <w:r w:rsidR="002F4085">
        <w:rPr>
          <w:rFonts w:ascii="Book Antiqua" w:hAnsi="Book Antiqua" w:cs="Arial"/>
          <w:i/>
          <w:sz w:val="22"/>
          <w:szCs w:val="22"/>
        </w:rPr>
        <w:t xml:space="preserve">a Senior </w:t>
      </w:r>
      <w:r w:rsidR="007A3C68">
        <w:rPr>
          <w:rFonts w:ascii="Book Antiqua" w:hAnsi="Book Antiqua" w:cs="Arial"/>
          <w:i/>
          <w:sz w:val="22"/>
          <w:szCs w:val="22"/>
        </w:rPr>
        <w:t xml:space="preserve">Home Office Presenting Officer </w:t>
      </w:r>
    </w:p>
    <w:p w:rsidR="00DE7DB7" w:rsidRPr="00890D1C" w:rsidRDefault="00DE7DB7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</w:p>
    <w:p w:rsidR="00DE7DB7" w:rsidRPr="00890D1C" w:rsidRDefault="00DE7DB7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</w:p>
    <w:p w:rsidR="00DE7DB7" w:rsidRPr="00890D1C" w:rsidRDefault="009268C6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  <w:r>
        <w:rPr>
          <w:rFonts w:ascii="Book Antiqua" w:hAnsi="Book Antiqua" w:cs="Arial"/>
          <w:b/>
          <w:u w:val="single"/>
        </w:rPr>
        <w:t xml:space="preserve">DECISION </w:t>
      </w:r>
      <w:r w:rsidR="00402B9E" w:rsidRPr="00890D1C">
        <w:rPr>
          <w:rFonts w:ascii="Book Antiqua" w:hAnsi="Book Antiqua" w:cs="Arial"/>
          <w:b/>
          <w:u w:val="single"/>
        </w:rPr>
        <w:t>AND REASONS</w:t>
      </w:r>
    </w:p>
    <w:p w:rsidR="00402B9E" w:rsidRPr="00890D1C" w:rsidRDefault="00402B9E" w:rsidP="00402B9E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050634" w:rsidRDefault="00050634" w:rsidP="00BF23BB">
      <w:pPr>
        <w:tabs>
          <w:tab w:val="left" w:pos="567"/>
        </w:tabs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1</w:t>
      </w:r>
      <w:r w:rsidR="00402B9E" w:rsidRPr="00890D1C">
        <w:rPr>
          <w:rFonts w:ascii="Book Antiqua" w:hAnsi="Book Antiqua" w:cs="Arial"/>
        </w:rPr>
        <w:t>.</w:t>
      </w:r>
      <w:r w:rsidR="00402B9E" w:rsidRPr="00890D1C">
        <w:rPr>
          <w:rFonts w:ascii="Book Antiqua" w:hAnsi="Book Antiqua" w:cs="Arial"/>
        </w:rPr>
        <w:tab/>
      </w:r>
      <w:r w:rsidR="007A3C68">
        <w:rPr>
          <w:rFonts w:ascii="Book Antiqua" w:hAnsi="Book Antiqua" w:cs="Arial"/>
        </w:rPr>
        <w:t>The appellant is a citizen of Algeria born on 3</w:t>
      </w:r>
      <w:r w:rsidR="007A3C68" w:rsidRPr="007A3C68">
        <w:rPr>
          <w:rFonts w:ascii="Book Antiqua" w:hAnsi="Book Antiqua" w:cs="Arial"/>
          <w:vertAlign w:val="superscript"/>
        </w:rPr>
        <w:t>rd</w:t>
      </w:r>
      <w:r w:rsidR="002F4085">
        <w:rPr>
          <w:rFonts w:ascii="Book Antiqua" w:hAnsi="Book Antiqua" w:cs="Arial"/>
        </w:rPr>
        <w:t xml:space="preserve"> September</w:t>
      </w:r>
      <w:r w:rsidR="007A3C68">
        <w:rPr>
          <w:rFonts w:ascii="Book Antiqua" w:hAnsi="Book Antiqua" w:cs="Arial"/>
        </w:rPr>
        <w:t xml:space="preserve"> 1972 who made application to the respondent on 13</w:t>
      </w:r>
      <w:r w:rsidR="007A3C68" w:rsidRPr="007A3C68">
        <w:rPr>
          <w:rFonts w:ascii="Book Antiqua" w:hAnsi="Book Antiqua" w:cs="Arial"/>
          <w:vertAlign w:val="superscript"/>
        </w:rPr>
        <w:t>th</w:t>
      </w:r>
      <w:r w:rsidR="002F4085">
        <w:rPr>
          <w:rFonts w:ascii="Book Antiqua" w:hAnsi="Book Antiqua" w:cs="Arial"/>
        </w:rPr>
        <w:t xml:space="preserve"> April</w:t>
      </w:r>
      <w:r w:rsidR="007A3C68">
        <w:rPr>
          <w:rFonts w:ascii="Book Antiqua" w:hAnsi="Book Antiqua" w:cs="Arial"/>
        </w:rPr>
        <w:t xml:space="preserve"> 2016 for a permanent residence card.  He arrived in the United Kingdom on 3</w:t>
      </w:r>
      <w:r w:rsidR="007A3C68" w:rsidRPr="007A3C68">
        <w:rPr>
          <w:rFonts w:ascii="Book Antiqua" w:hAnsi="Book Antiqua" w:cs="Arial"/>
          <w:vertAlign w:val="superscript"/>
        </w:rPr>
        <w:t>rd</w:t>
      </w:r>
      <w:r w:rsidR="002F4085">
        <w:rPr>
          <w:rFonts w:ascii="Book Antiqua" w:hAnsi="Book Antiqua" w:cs="Arial"/>
        </w:rPr>
        <w:t xml:space="preserve"> November,</w:t>
      </w:r>
      <w:r w:rsidR="007A3C68">
        <w:rPr>
          <w:rFonts w:ascii="Book Antiqua" w:hAnsi="Book Antiqua" w:cs="Arial"/>
        </w:rPr>
        <w:t xml:space="preserve">2008 with a </w:t>
      </w:r>
      <w:proofErr w:type="gramStart"/>
      <w:r w:rsidR="007A3C68">
        <w:rPr>
          <w:rFonts w:ascii="Book Antiqua" w:hAnsi="Book Antiqua" w:cs="Arial"/>
        </w:rPr>
        <w:t>six month</w:t>
      </w:r>
      <w:proofErr w:type="gramEnd"/>
      <w:r w:rsidR="007A3C68">
        <w:rPr>
          <w:rFonts w:ascii="Book Antiqua" w:hAnsi="Book Antiqua" w:cs="Arial"/>
        </w:rPr>
        <w:t xml:space="preserve"> </w:t>
      </w:r>
      <w:r w:rsidR="004C704A">
        <w:rPr>
          <w:rFonts w:ascii="Book Antiqua" w:hAnsi="Book Antiqua" w:cs="Arial"/>
        </w:rPr>
        <w:t>visa valid from 21</w:t>
      </w:r>
      <w:r w:rsidR="004C704A" w:rsidRPr="004C704A">
        <w:rPr>
          <w:rFonts w:ascii="Book Antiqua" w:hAnsi="Book Antiqua" w:cs="Arial"/>
          <w:vertAlign w:val="superscript"/>
        </w:rPr>
        <w:t>st</w:t>
      </w:r>
      <w:r w:rsidR="002F4085">
        <w:rPr>
          <w:rFonts w:ascii="Book Antiqua" w:hAnsi="Book Antiqua" w:cs="Arial"/>
        </w:rPr>
        <w:t xml:space="preserve"> September</w:t>
      </w:r>
      <w:r w:rsidR="004C704A">
        <w:rPr>
          <w:rFonts w:ascii="Book Antiqua" w:hAnsi="Book Antiqua" w:cs="Arial"/>
        </w:rPr>
        <w:t xml:space="preserve"> 2008 until 21</w:t>
      </w:r>
      <w:r w:rsidR="004C704A" w:rsidRPr="004C704A">
        <w:rPr>
          <w:rFonts w:ascii="Book Antiqua" w:hAnsi="Book Antiqua" w:cs="Arial"/>
          <w:vertAlign w:val="superscript"/>
        </w:rPr>
        <w:t>st</w:t>
      </w:r>
      <w:r w:rsidR="002F4085">
        <w:rPr>
          <w:rFonts w:ascii="Book Antiqua" w:hAnsi="Book Antiqua" w:cs="Arial"/>
        </w:rPr>
        <w:t xml:space="preserve"> March</w:t>
      </w:r>
      <w:r w:rsidR="004C704A">
        <w:rPr>
          <w:rFonts w:ascii="Book Antiqua" w:hAnsi="Book Antiqua" w:cs="Arial"/>
        </w:rPr>
        <w:t xml:space="preserve"> 2009 and on 7</w:t>
      </w:r>
      <w:r w:rsidR="004C704A" w:rsidRPr="004C704A">
        <w:rPr>
          <w:rFonts w:ascii="Book Antiqua" w:hAnsi="Book Antiqua" w:cs="Arial"/>
          <w:vertAlign w:val="superscript"/>
        </w:rPr>
        <w:t>th</w:t>
      </w:r>
      <w:r w:rsidR="002F4085">
        <w:rPr>
          <w:rFonts w:ascii="Book Antiqua" w:hAnsi="Book Antiqua" w:cs="Arial"/>
        </w:rPr>
        <w:t xml:space="preserve"> February</w:t>
      </w:r>
      <w:r w:rsidR="004C704A">
        <w:rPr>
          <w:rFonts w:ascii="Book Antiqua" w:hAnsi="Book Antiqua" w:cs="Arial"/>
        </w:rPr>
        <w:t xml:space="preserve"> 2011 he applied for an EEA residence card which was issued on 10</w:t>
      </w:r>
      <w:r w:rsidR="004C704A" w:rsidRPr="004C704A">
        <w:rPr>
          <w:rFonts w:ascii="Book Antiqua" w:hAnsi="Book Antiqua" w:cs="Arial"/>
          <w:vertAlign w:val="superscript"/>
        </w:rPr>
        <w:t>th</w:t>
      </w:r>
      <w:r w:rsidR="002F4085">
        <w:rPr>
          <w:rFonts w:ascii="Book Antiqua" w:hAnsi="Book Antiqua" w:cs="Arial"/>
        </w:rPr>
        <w:t xml:space="preserve"> May</w:t>
      </w:r>
      <w:r w:rsidR="004C704A">
        <w:rPr>
          <w:rFonts w:ascii="Book Antiqua" w:hAnsi="Book Antiqua" w:cs="Arial"/>
        </w:rPr>
        <w:t xml:space="preserve"> 2011 until 10</w:t>
      </w:r>
      <w:r w:rsidR="004C704A" w:rsidRPr="004C704A">
        <w:rPr>
          <w:rFonts w:ascii="Book Antiqua" w:hAnsi="Book Antiqua" w:cs="Arial"/>
          <w:vertAlign w:val="superscript"/>
        </w:rPr>
        <w:t>th</w:t>
      </w:r>
      <w:r w:rsidR="002F4085">
        <w:rPr>
          <w:rFonts w:ascii="Book Antiqua" w:hAnsi="Book Antiqua" w:cs="Arial"/>
        </w:rPr>
        <w:t xml:space="preserve"> May,</w:t>
      </w:r>
      <w:r w:rsidR="004C704A">
        <w:rPr>
          <w:rFonts w:ascii="Book Antiqua" w:hAnsi="Book Antiqua" w:cs="Arial"/>
        </w:rPr>
        <w:t xml:space="preserve">2016.  The application </w:t>
      </w:r>
      <w:r w:rsidR="002F4085">
        <w:rPr>
          <w:rFonts w:ascii="Book Antiqua" w:hAnsi="Book Antiqua" w:cs="Arial"/>
        </w:rPr>
        <w:t>of 13</w:t>
      </w:r>
      <w:r w:rsidR="002F4085" w:rsidRPr="002F4085">
        <w:rPr>
          <w:rFonts w:ascii="Book Antiqua" w:hAnsi="Book Antiqua" w:cs="Arial"/>
          <w:vertAlign w:val="superscript"/>
        </w:rPr>
        <w:t>th</w:t>
      </w:r>
      <w:r w:rsidR="002F4085">
        <w:rPr>
          <w:rFonts w:ascii="Book Antiqua" w:hAnsi="Book Antiqua" w:cs="Arial"/>
        </w:rPr>
        <w:t xml:space="preserve"> April 2016 </w:t>
      </w:r>
      <w:r w:rsidR="004C704A">
        <w:rPr>
          <w:rFonts w:ascii="Book Antiqua" w:hAnsi="Book Antiqua" w:cs="Arial"/>
        </w:rPr>
        <w:t>was refused by the respondent on 6</w:t>
      </w:r>
      <w:r w:rsidR="004C704A" w:rsidRPr="004C704A">
        <w:rPr>
          <w:rFonts w:ascii="Book Antiqua" w:hAnsi="Book Antiqua" w:cs="Arial"/>
          <w:vertAlign w:val="superscript"/>
        </w:rPr>
        <w:t>th</w:t>
      </w:r>
      <w:r w:rsidR="004C704A">
        <w:rPr>
          <w:rFonts w:ascii="Book Antiqua" w:hAnsi="Book Antiqua" w:cs="Arial"/>
        </w:rPr>
        <w:t xml:space="preserve"> </w:t>
      </w:r>
      <w:r w:rsidR="00217715">
        <w:rPr>
          <w:rFonts w:ascii="Book Antiqua" w:hAnsi="Book Antiqua" w:cs="Arial"/>
        </w:rPr>
        <w:t xml:space="preserve">October.  </w:t>
      </w:r>
      <w:r w:rsidR="002F4085">
        <w:rPr>
          <w:rFonts w:ascii="Book Antiqua" w:hAnsi="Book Antiqua" w:cs="Arial"/>
        </w:rPr>
        <w:t>He appealed to the First Tier Tribunal who dismissed his appeal.</w:t>
      </w:r>
    </w:p>
    <w:p w:rsidR="00050634" w:rsidRDefault="00050634" w:rsidP="00BF23BB">
      <w:pPr>
        <w:tabs>
          <w:tab w:val="left" w:pos="567"/>
        </w:tabs>
        <w:ind w:left="567" w:hanging="567"/>
        <w:jc w:val="both"/>
        <w:rPr>
          <w:rFonts w:ascii="Book Antiqua" w:hAnsi="Book Antiqua" w:cs="Arial"/>
        </w:rPr>
      </w:pPr>
    </w:p>
    <w:p w:rsidR="002F4085" w:rsidRDefault="00050634" w:rsidP="00BF23BB">
      <w:pPr>
        <w:tabs>
          <w:tab w:val="left" w:pos="567"/>
        </w:tabs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2.</w:t>
      </w:r>
      <w:r>
        <w:rPr>
          <w:rFonts w:ascii="Book Antiqua" w:hAnsi="Book Antiqua" w:cs="Arial"/>
        </w:rPr>
        <w:tab/>
      </w:r>
      <w:r w:rsidR="00217715">
        <w:rPr>
          <w:rFonts w:ascii="Book Antiqua" w:hAnsi="Book Antiqua" w:cs="Arial"/>
        </w:rPr>
        <w:t xml:space="preserve">It was accepted by the respondent in the refusal letter that the appellant had submitted employment history in respect of his former wife for the years 2010/2011, 2011/2012, 2012/2013, 2013/2014 and 2014/2015, but had not provided sufficient </w:t>
      </w:r>
      <w:r>
        <w:rPr>
          <w:rFonts w:ascii="Book Antiqua" w:hAnsi="Book Antiqua" w:cs="Arial"/>
        </w:rPr>
        <w:t>evidence to show that his ex-wife was exercising treaty rights between 26</w:t>
      </w:r>
      <w:r w:rsidRPr="00050634">
        <w:rPr>
          <w:rFonts w:ascii="Book Antiqua" w:hAnsi="Book Antiqua" w:cs="Arial"/>
          <w:vertAlign w:val="superscript"/>
        </w:rPr>
        <w:t>th</w:t>
      </w:r>
      <w:r w:rsidR="002F4085">
        <w:rPr>
          <w:rFonts w:ascii="Book Antiqua" w:hAnsi="Book Antiqua" w:cs="Arial"/>
        </w:rPr>
        <w:t xml:space="preserve"> July</w:t>
      </w:r>
      <w:r>
        <w:rPr>
          <w:rFonts w:ascii="Book Antiqua" w:hAnsi="Book Antiqua" w:cs="Arial"/>
        </w:rPr>
        <w:t xml:space="preserve"> 2015 to 28</w:t>
      </w:r>
      <w:r w:rsidRPr="00050634">
        <w:rPr>
          <w:rFonts w:ascii="Book Antiqua" w:hAnsi="Book Antiqua" w:cs="Arial"/>
          <w:vertAlign w:val="superscript"/>
        </w:rPr>
        <w:t>th</w:t>
      </w:r>
      <w:r w:rsidR="002F4085">
        <w:rPr>
          <w:rFonts w:ascii="Book Antiqua" w:hAnsi="Book Antiqua" w:cs="Arial"/>
        </w:rPr>
        <w:t xml:space="preserve"> August</w:t>
      </w:r>
      <w:r>
        <w:rPr>
          <w:rFonts w:ascii="Book Antiqua" w:hAnsi="Book Antiqua" w:cs="Arial"/>
        </w:rPr>
        <w:t xml:space="preserve"> 2015.  In order to succeed in his appeal</w:t>
      </w:r>
      <w:r w:rsidR="002F4085">
        <w:rPr>
          <w:rFonts w:ascii="Book Antiqua" w:hAnsi="Book Antiqua" w:cs="Arial"/>
        </w:rPr>
        <w:t>,</w:t>
      </w:r>
      <w:r>
        <w:rPr>
          <w:rFonts w:ascii="Book Antiqua" w:hAnsi="Book Antiqua" w:cs="Arial"/>
        </w:rPr>
        <w:t xml:space="preserve"> the appellant needed to demonstrate that his EEA national former was working or actively seeking work during that period.  </w:t>
      </w:r>
    </w:p>
    <w:p w:rsidR="002F4085" w:rsidRDefault="002F4085" w:rsidP="00BF23BB">
      <w:pPr>
        <w:tabs>
          <w:tab w:val="left" w:pos="567"/>
        </w:tabs>
        <w:ind w:left="567" w:hanging="567"/>
        <w:jc w:val="both"/>
        <w:rPr>
          <w:rFonts w:ascii="Book Antiqua" w:hAnsi="Book Antiqua" w:cs="Arial"/>
        </w:rPr>
      </w:pPr>
    </w:p>
    <w:p w:rsidR="00BF23BB" w:rsidRDefault="002F4085" w:rsidP="00BF23BB">
      <w:pPr>
        <w:tabs>
          <w:tab w:val="left" w:pos="567"/>
        </w:tabs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3.</w:t>
      </w:r>
      <w:r>
        <w:rPr>
          <w:rFonts w:ascii="Book Antiqua" w:hAnsi="Book Antiqua" w:cs="Arial"/>
        </w:rPr>
        <w:tab/>
      </w:r>
      <w:r w:rsidR="00050634">
        <w:rPr>
          <w:rFonts w:ascii="Book Antiqua" w:hAnsi="Book Antiqua" w:cs="Arial"/>
        </w:rPr>
        <w:t>This morning I pointed out to Mr Wilding that it appeared from page 174 of the appellant’s bundle that the appellant’s former wife was continually employed between 24</w:t>
      </w:r>
      <w:r w:rsidR="00050634" w:rsidRPr="00050634">
        <w:rPr>
          <w:rFonts w:ascii="Book Antiqua" w:hAnsi="Book Antiqua" w:cs="Arial"/>
          <w:vertAlign w:val="superscript"/>
        </w:rPr>
        <w:t>th</w:t>
      </w:r>
      <w:r>
        <w:rPr>
          <w:rFonts w:ascii="Book Antiqua" w:hAnsi="Book Antiqua" w:cs="Arial"/>
        </w:rPr>
        <w:t xml:space="preserve"> November </w:t>
      </w:r>
      <w:r w:rsidR="00050634">
        <w:rPr>
          <w:rFonts w:ascii="Book Antiqua" w:hAnsi="Book Antiqua" w:cs="Arial"/>
        </w:rPr>
        <w:t>2014 and 13</w:t>
      </w:r>
      <w:r w:rsidR="00050634" w:rsidRPr="00050634">
        <w:rPr>
          <w:rFonts w:ascii="Book Antiqua" w:hAnsi="Book Antiqua" w:cs="Arial"/>
          <w:vertAlign w:val="superscript"/>
        </w:rPr>
        <w:t>th</w:t>
      </w:r>
      <w:r>
        <w:rPr>
          <w:rFonts w:ascii="Book Antiqua" w:hAnsi="Book Antiqua" w:cs="Arial"/>
        </w:rPr>
        <w:t xml:space="preserve"> November</w:t>
      </w:r>
      <w:r w:rsidR="00050634">
        <w:rPr>
          <w:rFonts w:ascii="Book Antiqua" w:hAnsi="Book Antiqua" w:cs="Arial"/>
        </w:rPr>
        <w:t xml:space="preserve"> 2016.  He agreed and accepted that the appeal should be allowed.  I believe he was correct</w:t>
      </w:r>
      <w:r>
        <w:rPr>
          <w:rFonts w:ascii="Book Antiqua" w:hAnsi="Book Antiqua" w:cs="Arial"/>
        </w:rPr>
        <w:t xml:space="preserve">.  </w:t>
      </w:r>
      <w:r w:rsidR="00050634">
        <w:rPr>
          <w:rFonts w:ascii="Book Antiqua" w:hAnsi="Book Antiqua" w:cs="Arial"/>
        </w:rPr>
        <w:t xml:space="preserve"> </w:t>
      </w:r>
      <w:r>
        <w:rPr>
          <w:rFonts w:ascii="Book Antiqua" w:hAnsi="Book Antiqua" w:cs="Arial"/>
        </w:rPr>
        <w:t>The making of the decision by the First Tier Tribunal involved the making of a material error of law; the evidence had not been properly assessed.  I set aside the earlier determination.  I agree with Mr Wilding and</w:t>
      </w:r>
      <w:r w:rsidR="00050634">
        <w:rPr>
          <w:rFonts w:ascii="Book Antiqua" w:hAnsi="Book Antiqua" w:cs="Arial"/>
        </w:rPr>
        <w:t xml:space="preserve"> allow the appeal.  </w:t>
      </w:r>
    </w:p>
    <w:p w:rsidR="009268C6" w:rsidRPr="009268C6" w:rsidRDefault="009268C6" w:rsidP="009268C6">
      <w:pPr>
        <w:jc w:val="both"/>
        <w:rPr>
          <w:rFonts w:ascii="Book Antiqua" w:hAnsi="Book Antiqua" w:cs="Arial"/>
        </w:rPr>
      </w:pPr>
    </w:p>
    <w:p w:rsidR="009268C6" w:rsidRPr="00F5664C" w:rsidRDefault="009268C6" w:rsidP="009268C6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2F4085" w:rsidRPr="00E25A79" w:rsidRDefault="002F4085" w:rsidP="002F4085">
      <w:pPr>
        <w:jc w:val="both"/>
        <w:rPr>
          <w:rFonts w:ascii="Mistral" w:hAnsi="Mistral" w:cs="Arial"/>
          <w:b/>
          <w:i/>
          <w:sz w:val="40"/>
          <w:szCs w:val="40"/>
        </w:rPr>
      </w:pPr>
      <w:r w:rsidRPr="00E25A79">
        <w:rPr>
          <w:rFonts w:ascii="Mistral" w:hAnsi="Mistral" w:cs="Arial"/>
          <w:b/>
          <w:i/>
          <w:sz w:val="40"/>
          <w:szCs w:val="40"/>
        </w:rPr>
        <w:t>Richard Chalkley</w:t>
      </w:r>
    </w:p>
    <w:p w:rsidR="002F4085" w:rsidRPr="00E25A79" w:rsidRDefault="002F4085" w:rsidP="002F4085">
      <w:pPr>
        <w:jc w:val="both"/>
        <w:rPr>
          <w:rFonts w:ascii="Book Antiqua" w:hAnsi="Book Antiqua" w:cs="Arial"/>
          <w:b/>
        </w:rPr>
      </w:pPr>
    </w:p>
    <w:p w:rsidR="002F4085" w:rsidRPr="00E25A79" w:rsidRDefault="002F4085" w:rsidP="002F4085">
      <w:pPr>
        <w:tabs>
          <w:tab w:val="left" w:pos="2520"/>
        </w:tabs>
        <w:ind w:left="540" w:hanging="540"/>
        <w:jc w:val="both"/>
        <w:rPr>
          <w:rFonts w:ascii="Book Antiqua" w:hAnsi="Book Antiqua" w:cs="Arial"/>
          <w:b/>
        </w:rPr>
      </w:pPr>
      <w:r w:rsidRPr="00E25A79">
        <w:rPr>
          <w:rFonts w:ascii="Book Antiqua" w:hAnsi="Book Antiqua" w:cs="Arial"/>
          <w:b/>
          <w:color w:val="000000"/>
        </w:rPr>
        <w:t>Upper Tribunal Judge Chalkley</w:t>
      </w:r>
    </w:p>
    <w:p w:rsidR="009F5220" w:rsidRDefault="009F5220" w:rsidP="00780F86">
      <w:pPr>
        <w:ind w:left="540" w:hanging="540"/>
        <w:jc w:val="both"/>
        <w:rPr>
          <w:rFonts w:ascii="Book Antiqua" w:hAnsi="Book Antiqua" w:cs="Arial"/>
        </w:rPr>
      </w:pPr>
    </w:p>
    <w:p w:rsidR="00640360" w:rsidRDefault="00640360" w:rsidP="00780F86">
      <w:pPr>
        <w:ind w:left="540" w:hanging="540"/>
        <w:jc w:val="both"/>
        <w:rPr>
          <w:rFonts w:ascii="Book Antiqua" w:hAnsi="Book Antiqua" w:cs="Arial"/>
        </w:rPr>
      </w:pPr>
    </w:p>
    <w:p w:rsidR="00640360" w:rsidRDefault="00640360" w:rsidP="00780F86">
      <w:pPr>
        <w:ind w:left="540" w:hanging="540"/>
        <w:jc w:val="both"/>
        <w:rPr>
          <w:rFonts w:ascii="Book Antiqua" w:hAnsi="Book Antiqua" w:cs="Arial"/>
        </w:rPr>
      </w:pPr>
    </w:p>
    <w:p w:rsidR="00640360" w:rsidRPr="00890D1C" w:rsidRDefault="00640360" w:rsidP="00780F86">
      <w:pPr>
        <w:ind w:left="540" w:hanging="540"/>
        <w:jc w:val="both"/>
        <w:rPr>
          <w:rFonts w:ascii="Book Antiqua" w:hAnsi="Book Antiqua" w:cs="Arial"/>
        </w:rPr>
      </w:pPr>
    </w:p>
    <w:p w:rsidR="009268C6" w:rsidRPr="009268C6" w:rsidRDefault="009268C6" w:rsidP="009268C6">
      <w:pPr>
        <w:jc w:val="both"/>
        <w:rPr>
          <w:rFonts w:ascii="Book Antiqua" w:hAnsi="Book Antiqua" w:cs="Arial"/>
          <w:b/>
          <w:u w:val="single"/>
        </w:rPr>
      </w:pPr>
      <w:r w:rsidRPr="009268C6">
        <w:rPr>
          <w:rFonts w:ascii="Book Antiqua" w:hAnsi="Book Antiqua" w:cs="Arial"/>
          <w:b/>
          <w:u w:val="single"/>
        </w:rPr>
        <w:t>TO THE RESPONDENT</w:t>
      </w:r>
    </w:p>
    <w:p w:rsidR="009268C6" w:rsidRPr="009268C6" w:rsidRDefault="009268C6" w:rsidP="009268C6">
      <w:pPr>
        <w:ind w:left="567" w:hanging="567"/>
        <w:jc w:val="both"/>
        <w:rPr>
          <w:rFonts w:ascii="Book Antiqua" w:hAnsi="Book Antiqua" w:cs="Arial"/>
        </w:rPr>
      </w:pPr>
      <w:r w:rsidRPr="009268C6">
        <w:rPr>
          <w:rFonts w:ascii="Book Antiqua" w:hAnsi="Book Antiqua" w:cs="Arial"/>
          <w:b/>
          <w:u w:val="single"/>
        </w:rPr>
        <w:t>FEE AWARD</w:t>
      </w:r>
    </w:p>
    <w:p w:rsidR="009268C6" w:rsidRPr="009268C6" w:rsidRDefault="009268C6" w:rsidP="009268C6">
      <w:pPr>
        <w:ind w:left="567" w:hanging="567"/>
        <w:jc w:val="both"/>
        <w:rPr>
          <w:rFonts w:ascii="Book Antiqua" w:hAnsi="Book Antiqua" w:cs="Arial"/>
        </w:rPr>
      </w:pPr>
    </w:p>
    <w:p w:rsidR="009268C6" w:rsidRPr="009268C6" w:rsidRDefault="009268C6" w:rsidP="009268C6">
      <w:pPr>
        <w:jc w:val="both"/>
        <w:rPr>
          <w:rFonts w:ascii="Book Antiqua" w:hAnsi="Book Antiqua" w:cs="Arial"/>
        </w:rPr>
      </w:pPr>
      <w:r w:rsidRPr="009268C6">
        <w:rPr>
          <w:rFonts w:ascii="Book Antiqua" w:hAnsi="Book Antiqua" w:cs="Arial"/>
        </w:rPr>
        <w:t>As I have allowed the appeal and because a fee has been paid or is payable, I have considered making a fee award and have decided to make a fee award of any fee which has been paid or may be payable (adjusted where full award not justified) for the following reason.</w:t>
      </w:r>
    </w:p>
    <w:p w:rsidR="009268C6" w:rsidRPr="009268C6" w:rsidRDefault="009268C6" w:rsidP="009268C6">
      <w:pPr>
        <w:jc w:val="both"/>
        <w:rPr>
          <w:rFonts w:ascii="Book Antiqua" w:hAnsi="Book Antiqua" w:cs="Arial"/>
        </w:rPr>
      </w:pPr>
    </w:p>
    <w:p w:rsidR="002F4085" w:rsidRPr="00E25A79" w:rsidRDefault="002F4085" w:rsidP="002F4085">
      <w:pPr>
        <w:jc w:val="both"/>
        <w:rPr>
          <w:rFonts w:ascii="Mistral" w:hAnsi="Mistral" w:cs="Arial"/>
          <w:b/>
          <w:i/>
          <w:sz w:val="40"/>
          <w:szCs w:val="40"/>
        </w:rPr>
      </w:pPr>
      <w:r w:rsidRPr="00E25A79">
        <w:rPr>
          <w:rFonts w:ascii="Mistral" w:hAnsi="Mistral" w:cs="Arial"/>
          <w:b/>
          <w:i/>
          <w:sz w:val="40"/>
          <w:szCs w:val="40"/>
        </w:rPr>
        <w:t>Richard Chalkley</w:t>
      </w:r>
    </w:p>
    <w:p w:rsidR="002F4085" w:rsidRPr="00E25A79" w:rsidRDefault="002F4085" w:rsidP="002F4085">
      <w:pPr>
        <w:jc w:val="both"/>
        <w:rPr>
          <w:rFonts w:ascii="Book Antiqua" w:hAnsi="Book Antiqua" w:cs="Arial"/>
          <w:b/>
        </w:rPr>
      </w:pPr>
    </w:p>
    <w:p w:rsidR="00B95326" w:rsidRPr="00890D1C" w:rsidRDefault="002F4085" w:rsidP="002F4085">
      <w:pPr>
        <w:tabs>
          <w:tab w:val="left" w:pos="2520"/>
        </w:tabs>
        <w:ind w:left="540" w:hanging="540"/>
        <w:jc w:val="both"/>
        <w:rPr>
          <w:rFonts w:ascii="Book Antiqua" w:hAnsi="Book Antiqua" w:cs="Arial"/>
        </w:rPr>
      </w:pPr>
      <w:r w:rsidRPr="00E25A79">
        <w:rPr>
          <w:rFonts w:ascii="Book Antiqua" w:hAnsi="Book Antiqua" w:cs="Arial"/>
          <w:b/>
          <w:color w:val="000000"/>
        </w:rPr>
        <w:t>Upper Tribunal Judge Chalkley</w:t>
      </w:r>
      <w:r w:rsidR="005C6FE8">
        <w:rPr>
          <w:rFonts w:ascii="Book Antiqua" w:hAnsi="Book Antiqua" w:cs="Arial"/>
          <w:b/>
          <w:color w:val="000000"/>
        </w:rPr>
        <w:t xml:space="preserve">                                               Date: 17 May 2018</w:t>
      </w:r>
    </w:p>
    <w:p w:rsidR="00B95326" w:rsidRPr="00890D1C" w:rsidRDefault="00B95326" w:rsidP="00402B9E">
      <w:pPr>
        <w:tabs>
          <w:tab w:val="left" w:pos="2520"/>
        </w:tabs>
        <w:ind w:left="540" w:hanging="540"/>
        <w:jc w:val="both"/>
        <w:rPr>
          <w:rFonts w:ascii="Book Antiqua" w:hAnsi="Book Antiqua" w:cs="Arial"/>
        </w:rPr>
      </w:pPr>
    </w:p>
    <w:sectPr w:rsidR="00B95326" w:rsidRPr="00890D1C" w:rsidSect="00776E97">
      <w:headerReference w:type="default" r:id="rId7"/>
      <w:footerReference w:type="default" r:id="rId8"/>
      <w:footerReference w:type="first" r:id="rId9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0922" w:rsidRDefault="008F0922">
      <w:r>
        <w:separator/>
      </w:r>
    </w:p>
  </w:endnote>
  <w:endnote w:type="continuationSeparator" w:id="0">
    <w:p w:rsidR="008F0922" w:rsidRDefault="008F0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3391" w:rsidRPr="00890D1C" w:rsidRDefault="00B83391" w:rsidP="00593795">
    <w:pPr>
      <w:pStyle w:val="Footer"/>
      <w:jc w:val="center"/>
      <w:rPr>
        <w:rFonts w:ascii="Book Antiqua" w:hAnsi="Book Antiqua" w:cs="Arial"/>
        <w:sz w:val="16"/>
        <w:szCs w:val="16"/>
      </w:rPr>
    </w:pPr>
    <w:r w:rsidRPr="00890D1C">
      <w:rPr>
        <w:rStyle w:val="PageNumber"/>
        <w:rFonts w:ascii="Book Antiqua" w:hAnsi="Book Antiqua" w:cs="Arial"/>
        <w:sz w:val="16"/>
        <w:szCs w:val="16"/>
      </w:rPr>
      <w:fldChar w:fldCharType="begin"/>
    </w:r>
    <w:r w:rsidRPr="00890D1C">
      <w:rPr>
        <w:rStyle w:val="PageNumber"/>
        <w:rFonts w:ascii="Book Antiqua" w:hAnsi="Book Antiqua" w:cs="Arial"/>
        <w:sz w:val="16"/>
        <w:szCs w:val="16"/>
      </w:rPr>
      <w:instrText xml:space="preserve"> PAGE </w:instrText>
    </w:r>
    <w:r w:rsidRPr="00890D1C">
      <w:rPr>
        <w:rStyle w:val="PageNumber"/>
        <w:rFonts w:ascii="Book Antiqua" w:hAnsi="Book Antiqua" w:cs="Arial"/>
        <w:sz w:val="16"/>
        <w:szCs w:val="16"/>
      </w:rPr>
      <w:fldChar w:fldCharType="separate"/>
    </w:r>
    <w:r w:rsidR="00081767">
      <w:rPr>
        <w:rStyle w:val="PageNumber"/>
        <w:rFonts w:ascii="Book Antiqua" w:hAnsi="Book Antiqua" w:cs="Arial"/>
        <w:noProof/>
        <w:sz w:val="16"/>
        <w:szCs w:val="16"/>
      </w:rPr>
      <w:t>2</w:t>
    </w:r>
    <w:r w:rsidRPr="00890D1C">
      <w:rPr>
        <w:rStyle w:val="PageNumber"/>
        <w:rFonts w:ascii="Book Antiqua" w:hAnsi="Book Antiqua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3391" w:rsidRPr="00890D1C" w:rsidRDefault="00F34590" w:rsidP="00F34590">
    <w:pPr>
      <w:jc w:val="center"/>
      <w:rPr>
        <w:rFonts w:ascii="Book Antiqua" w:hAnsi="Book Antiqua" w:cs="Arial"/>
        <w:b/>
      </w:rPr>
    </w:pPr>
    <w:r w:rsidRPr="00890D1C">
      <w:rPr>
        <w:rFonts w:ascii="Book Antiqua" w:hAnsi="Book Antiqua" w:cs="Arial"/>
        <w:b/>
        <w:spacing w:val="-6"/>
      </w:rPr>
      <w:t>©</w:t>
    </w:r>
    <w:r w:rsidR="000F7448"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0922" w:rsidRDefault="008F0922">
      <w:r>
        <w:separator/>
      </w:r>
    </w:p>
  </w:footnote>
  <w:footnote w:type="continuationSeparator" w:id="0">
    <w:p w:rsidR="008F0922" w:rsidRDefault="008F09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3391" w:rsidRPr="0064069B" w:rsidRDefault="00B83391" w:rsidP="00593795">
    <w:pPr>
      <w:pStyle w:val="Header"/>
      <w:jc w:val="right"/>
      <w:rPr>
        <w:rFonts w:ascii="Book Antiqua" w:hAnsi="Book Antiqua" w:cs="Arial"/>
        <w:sz w:val="16"/>
        <w:szCs w:val="16"/>
      </w:rPr>
    </w:pPr>
    <w:r w:rsidRPr="00890D1C">
      <w:rPr>
        <w:rFonts w:ascii="Book Antiqua" w:hAnsi="Book Antiqua" w:cs="Arial"/>
        <w:sz w:val="16"/>
        <w:szCs w:val="16"/>
      </w:rPr>
      <w:t>Appeal Number:</w:t>
    </w:r>
    <w:r w:rsidR="001B186A" w:rsidRPr="00890D1C">
      <w:rPr>
        <w:rFonts w:ascii="Book Antiqua" w:hAnsi="Book Antiqua" w:cs="Arial"/>
        <w:sz w:val="16"/>
        <w:szCs w:val="16"/>
      </w:rPr>
      <w:t xml:space="preserve"> </w:t>
    </w:r>
    <w:r w:rsidR="0064069B" w:rsidRPr="0064069B">
      <w:rPr>
        <w:rFonts w:ascii="Book Antiqua" w:hAnsi="Book Antiqua" w:cs="Arial"/>
        <w:sz w:val="16"/>
        <w:szCs w:val="16"/>
      </w:rPr>
      <w:t>EA/12757/2016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522"/>
    <w:rsid w:val="00000621"/>
    <w:rsid w:val="000036C2"/>
    <w:rsid w:val="00033D3D"/>
    <w:rsid w:val="00050634"/>
    <w:rsid w:val="00062F02"/>
    <w:rsid w:val="00071A7E"/>
    <w:rsid w:val="000746C0"/>
    <w:rsid w:val="00074D1D"/>
    <w:rsid w:val="000764CD"/>
    <w:rsid w:val="00081767"/>
    <w:rsid w:val="00092580"/>
    <w:rsid w:val="00093D4D"/>
    <w:rsid w:val="000D5D94"/>
    <w:rsid w:val="000E2BC0"/>
    <w:rsid w:val="000F1A0E"/>
    <w:rsid w:val="000F7448"/>
    <w:rsid w:val="00103ECD"/>
    <w:rsid w:val="00107482"/>
    <w:rsid w:val="00112E83"/>
    <w:rsid w:val="001165A7"/>
    <w:rsid w:val="001319BA"/>
    <w:rsid w:val="00167D3A"/>
    <w:rsid w:val="001804AA"/>
    <w:rsid w:val="00182679"/>
    <w:rsid w:val="001A3082"/>
    <w:rsid w:val="001B186A"/>
    <w:rsid w:val="001B2F75"/>
    <w:rsid w:val="001D34D6"/>
    <w:rsid w:val="001D3899"/>
    <w:rsid w:val="001F2716"/>
    <w:rsid w:val="001F608D"/>
    <w:rsid w:val="00201BB6"/>
    <w:rsid w:val="00207617"/>
    <w:rsid w:val="00217715"/>
    <w:rsid w:val="0023134B"/>
    <w:rsid w:val="002775EE"/>
    <w:rsid w:val="00283659"/>
    <w:rsid w:val="002901A2"/>
    <w:rsid w:val="002A7DA1"/>
    <w:rsid w:val="002B62BE"/>
    <w:rsid w:val="002C6BD4"/>
    <w:rsid w:val="002D68BF"/>
    <w:rsid w:val="002F4085"/>
    <w:rsid w:val="002F6B98"/>
    <w:rsid w:val="003215CE"/>
    <w:rsid w:val="00336CBF"/>
    <w:rsid w:val="00343FE3"/>
    <w:rsid w:val="003546C8"/>
    <w:rsid w:val="00360D24"/>
    <w:rsid w:val="00383246"/>
    <w:rsid w:val="00393270"/>
    <w:rsid w:val="003A0BB5"/>
    <w:rsid w:val="003A7CF2"/>
    <w:rsid w:val="003C5CE5"/>
    <w:rsid w:val="003E267B"/>
    <w:rsid w:val="003E7CD1"/>
    <w:rsid w:val="00402B9E"/>
    <w:rsid w:val="004249CB"/>
    <w:rsid w:val="0044127D"/>
    <w:rsid w:val="004448DB"/>
    <w:rsid w:val="00446C9A"/>
    <w:rsid w:val="00452F2B"/>
    <w:rsid w:val="00477193"/>
    <w:rsid w:val="004A1848"/>
    <w:rsid w:val="004A6F4A"/>
    <w:rsid w:val="004C1483"/>
    <w:rsid w:val="004C4338"/>
    <w:rsid w:val="004C704A"/>
    <w:rsid w:val="004E4717"/>
    <w:rsid w:val="00507FEC"/>
    <w:rsid w:val="00510F0E"/>
    <w:rsid w:val="005479E1"/>
    <w:rsid w:val="00553E0A"/>
    <w:rsid w:val="005570FD"/>
    <w:rsid w:val="005575EA"/>
    <w:rsid w:val="0057790C"/>
    <w:rsid w:val="005906EB"/>
    <w:rsid w:val="00593795"/>
    <w:rsid w:val="005A264D"/>
    <w:rsid w:val="005A75FF"/>
    <w:rsid w:val="005B6FD0"/>
    <w:rsid w:val="005C6FE8"/>
    <w:rsid w:val="005D10AB"/>
    <w:rsid w:val="00601D8F"/>
    <w:rsid w:val="00614BFE"/>
    <w:rsid w:val="00640360"/>
    <w:rsid w:val="0064069B"/>
    <w:rsid w:val="00653E97"/>
    <w:rsid w:val="00684A74"/>
    <w:rsid w:val="00690B8A"/>
    <w:rsid w:val="006A30B3"/>
    <w:rsid w:val="006D737C"/>
    <w:rsid w:val="006F2CF1"/>
    <w:rsid w:val="007038ED"/>
    <w:rsid w:val="00703BC3"/>
    <w:rsid w:val="00704B61"/>
    <w:rsid w:val="00754B1C"/>
    <w:rsid w:val="007552A9"/>
    <w:rsid w:val="00761858"/>
    <w:rsid w:val="00767D59"/>
    <w:rsid w:val="00776E97"/>
    <w:rsid w:val="00780F86"/>
    <w:rsid w:val="007912AD"/>
    <w:rsid w:val="00797EE4"/>
    <w:rsid w:val="007A3C68"/>
    <w:rsid w:val="007B0824"/>
    <w:rsid w:val="007B5D3C"/>
    <w:rsid w:val="00821B72"/>
    <w:rsid w:val="00823EF2"/>
    <w:rsid w:val="008303B8"/>
    <w:rsid w:val="00833DCE"/>
    <w:rsid w:val="0083414C"/>
    <w:rsid w:val="00841456"/>
    <w:rsid w:val="00871D34"/>
    <w:rsid w:val="00890D1C"/>
    <w:rsid w:val="008B270C"/>
    <w:rsid w:val="008B2935"/>
    <w:rsid w:val="008B5078"/>
    <w:rsid w:val="008C3D3D"/>
    <w:rsid w:val="008D4131"/>
    <w:rsid w:val="008F0922"/>
    <w:rsid w:val="008F1932"/>
    <w:rsid w:val="00903708"/>
    <w:rsid w:val="00921062"/>
    <w:rsid w:val="009268C6"/>
    <w:rsid w:val="009722BC"/>
    <w:rsid w:val="009727A3"/>
    <w:rsid w:val="00987774"/>
    <w:rsid w:val="009A11E8"/>
    <w:rsid w:val="009D5D32"/>
    <w:rsid w:val="009F5220"/>
    <w:rsid w:val="00A15234"/>
    <w:rsid w:val="00A201AB"/>
    <w:rsid w:val="00A31C8B"/>
    <w:rsid w:val="00A41957"/>
    <w:rsid w:val="00A45075"/>
    <w:rsid w:val="00A509FA"/>
    <w:rsid w:val="00A70014"/>
    <w:rsid w:val="00A845DC"/>
    <w:rsid w:val="00AB18E5"/>
    <w:rsid w:val="00AC3999"/>
    <w:rsid w:val="00B26AA2"/>
    <w:rsid w:val="00B3524D"/>
    <w:rsid w:val="00B40F69"/>
    <w:rsid w:val="00B46616"/>
    <w:rsid w:val="00B7040A"/>
    <w:rsid w:val="00B83391"/>
    <w:rsid w:val="00B95326"/>
    <w:rsid w:val="00BC24BB"/>
    <w:rsid w:val="00BD4196"/>
    <w:rsid w:val="00BF22CA"/>
    <w:rsid w:val="00BF23BB"/>
    <w:rsid w:val="00BF3B7A"/>
    <w:rsid w:val="00C26032"/>
    <w:rsid w:val="00C345E1"/>
    <w:rsid w:val="00C43BFD"/>
    <w:rsid w:val="00C46C09"/>
    <w:rsid w:val="00C62C39"/>
    <w:rsid w:val="00C8024F"/>
    <w:rsid w:val="00CA75B9"/>
    <w:rsid w:val="00CB4548"/>
    <w:rsid w:val="00CB6E35"/>
    <w:rsid w:val="00CC4193"/>
    <w:rsid w:val="00CE1A46"/>
    <w:rsid w:val="00CF7288"/>
    <w:rsid w:val="00D20757"/>
    <w:rsid w:val="00D22636"/>
    <w:rsid w:val="00D40FD9"/>
    <w:rsid w:val="00D52522"/>
    <w:rsid w:val="00D53769"/>
    <w:rsid w:val="00D85C13"/>
    <w:rsid w:val="00D9111A"/>
    <w:rsid w:val="00D91BE3"/>
    <w:rsid w:val="00D94AFC"/>
    <w:rsid w:val="00D978CD"/>
    <w:rsid w:val="00DB70AE"/>
    <w:rsid w:val="00DD5071"/>
    <w:rsid w:val="00DD5C39"/>
    <w:rsid w:val="00DE7DB7"/>
    <w:rsid w:val="00E00A0A"/>
    <w:rsid w:val="00E066DE"/>
    <w:rsid w:val="00E07F57"/>
    <w:rsid w:val="00E30683"/>
    <w:rsid w:val="00E453D8"/>
    <w:rsid w:val="00E50BCE"/>
    <w:rsid w:val="00E566AA"/>
    <w:rsid w:val="00E574BF"/>
    <w:rsid w:val="00E61292"/>
    <w:rsid w:val="00E62DA8"/>
    <w:rsid w:val="00E77C4D"/>
    <w:rsid w:val="00E81D01"/>
    <w:rsid w:val="00E942B3"/>
    <w:rsid w:val="00EA3C04"/>
    <w:rsid w:val="00ED722A"/>
    <w:rsid w:val="00EE45D8"/>
    <w:rsid w:val="00F20F31"/>
    <w:rsid w:val="00F22EDA"/>
    <w:rsid w:val="00F34590"/>
    <w:rsid w:val="00F4025F"/>
    <w:rsid w:val="00F4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1"/>
    </o:shapelayout>
  </w:shapeDefaults>
  <w:decimalSymbol w:val="."/>
  <w:listSeparator w:val=","/>
  <w14:docId w14:val="39DE214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01D8F"/>
    <w:rPr>
      <w:rFonts w:ascii="Tahoma" w:hAnsi="Tahoma" w:cs="Tahoma"/>
      <w:sz w:val="16"/>
      <w:szCs w:val="16"/>
    </w:rPr>
  </w:style>
  <w:style w:type="character" w:styleId="Hyperlink">
    <w:name w:val="Hyperlink"/>
    <w:rsid w:val="00B953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2018-06-19T15:25:00Z</dcterms:created>
  <dcterms:modified xsi:type="dcterms:W3CDTF">2018-06-19T15:25:00Z</dcterms:modified>
</cp:coreProperties>
</file>