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B1F" w:rsidRPr="00D030AE" w:rsidRDefault="009A33E8" w:rsidP="00D030AE">
      <w:pPr>
        <w:spacing w:after="0" w:line="240" w:lineRule="auto"/>
        <w:jc w:val="center"/>
        <w:rPr>
          <w:rFonts w:ascii="Book Antiqua" w:hAnsi="Book Antiqua" w:cs="Arial"/>
          <w:sz w:val="16"/>
          <w:szCs w:val="16"/>
        </w:rPr>
      </w:pPr>
      <w:r w:rsidRPr="00D030AE">
        <w:rPr>
          <w:rFonts w:ascii="Book Antiqua" w:hAnsi="Book Antiqua"/>
          <w:noProof/>
          <w:sz w:val="16"/>
          <w:szCs w:val="16"/>
          <w:lang w:eastAsia="en-GB"/>
        </w:rPr>
        <w:drawing>
          <wp:inline distT="0" distB="0" distL="0" distR="0">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D43B1F" w:rsidRPr="00D030AE" w:rsidRDefault="00D43B1F" w:rsidP="00D030AE">
      <w:pPr>
        <w:spacing w:after="0" w:line="240" w:lineRule="auto"/>
        <w:rPr>
          <w:rFonts w:ascii="Book Antiqua" w:hAnsi="Book Antiqua" w:cs="Arial"/>
          <w:sz w:val="16"/>
          <w:szCs w:val="16"/>
        </w:rPr>
      </w:pPr>
    </w:p>
    <w:p w:rsidR="00D43B1F" w:rsidRPr="00B05BFE" w:rsidRDefault="00D43B1F" w:rsidP="00D030AE">
      <w:pPr>
        <w:spacing w:after="0" w:line="240" w:lineRule="auto"/>
        <w:rPr>
          <w:rFonts w:ascii="Book Antiqua" w:hAnsi="Book Antiqua" w:cs="Arial"/>
          <w:b/>
          <w:sz w:val="24"/>
          <w:szCs w:val="24"/>
        </w:rPr>
      </w:pPr>
      <w:r w:rsidRPr="00A11DAF">
        <w:rPr>
          <w:rFonts w:ascii="Book Antiqua" w:hAnsi="Book Antiqua" w:cs="Arial"/>
          <w:b/>
          <w:sz w:val="24"/>
          <w:szCs w:val="24"/>
        </w:rPr>
        <w:t>Upper Tribunal</w:t>
      </w:r>
    </w:p>
    <w:p w:rsidR="00D43B1F" w:rsidRPr="00A11DAF" w:rsidRDefault="00D43B1F" w:rsidP="00D030AE">
      <w:pPr>
        <w:tabs>
          <w:tab w:val="right" w:pos="8335"/>
        </w:tabs>
        <w:spacing w:after="0" w:line="240" w:lineRule="auto"/>
        <w:rPr>
          <w:rFonts w:ascii="Book Antiqua" w:hAnsi="Book Antiqua" w:cs="Arial"/>
          <w:sz w:val="24"/>
          <w:szCs w:val="24"/>
        </w:rPr>
      </w:pPr>
      <w:r w:rsidRPr="00B05BFE">
        <w:rPr>
          <w:rFonts w:ascii="Book Antiqua" w:hAnsi="Book Antiqua" w:cs="Arial"/>
          <w:b/>
          <w:sz w:val="24"/>
          <w:szCs w:val="24"/>
        </w:rPr>
        <w:t>(Immigration and Asylum Chamber)</w:t>
      </w:r>
      <w:r w:rsidR="00D030AE">
        <w:rPr>
          <w:rFonts w:ascii="Book Antiqua" w:hAnsi="Book Antiqua" w:cs="Arial"/>
          <w:b/>
          <w:sz w:val="24"/>
          <w:szCs w:val="24"/>
        </w:rPr>
        <w:tab/>
      </w:r>
      <w:r w:rsidRPr="00B05BFE">
        <w:rPr>
          <w:rFonts w:ascii="Book Antiqua" w:hAnsi="Book Antiqua" w:cs="Arial"/>
          <w:sz w:val="24"/>
          <w:szCs w:val="24"/>
        </w:rPr>
        <w:t xml:space="preserve">Appeal Number:  </w:t>
      </w:r>
      <w:bookmarkStart w:id="0" w:name="_GoBack"/>
      <w:r>
        <w:rPr>
          <w:rFonts w:ascii="Book Antiqua" w:hAnsi="Book Antiqua" w:cs="Arial"/>
          <w:sz w:val="24"/>
          <w:szCs w:val="24"/>
        </w:rPr>
        <w:t>EA/12970/2016</w:t>
      </w:r>
      <w:bookmarkEnd w:id="0"/>
    </w:p>
    <w:p w:rsidR="00D030AE" w:rsidRDefault="00D030AE" w:rsidP="00D030AE">
      <w:pPr>
        <w:spacing w:after="0" w:line="240" w:lineRule="auto"/>
        <w:jc w:val="center"/>
        <w:rPr>
          <w:rFonts w:ascii="Book Antiqua" w:hAnsi="Book Antiqua" w:cs="Arial"/>
          <w:b/>
          <w:sz w:val="24"/>
          <w:szCs w:val="24"/>
        </w:rPr>
      </w:pPr>
    </w:p>
    <w:p w:rsidR="00D030AE" w:rsidRDefault="00D030AE" w:rsidP="00D030AE">
      <w:pPr>
        <w:spacing w:after="0" w:line="240" w:lineRule="auto"/>
        <w:jc w:val="center"/>
        <w:rPr>
          <w:rFonts w:ascii="Book Antiqua" w:hAnsi="Book Antiqua" w:cs="Arial"/>
          <w:b/>
          <w:sz w:val="24"/>
          <w:szCs w:val="24"/>
        </w:rPr>
      </w:pPr>
    </w:p>
    <w:p w:rsidR="00D43B1F" w:rsidRDefault="00D43B1F" w:rsidP="00D030AE">
      <w:pPr>
        <w:spacing w:after="0" w:line="240" w:lineRule="auto"/>
        <w:jc w:val="center"/>
        <w:rPr>
          <w:rFonts w:ascii="Book Antiqua" w:hAnsi="Book Antiqua" w:cs="Arial"/>
          <w:b/>
          <w:sz w:val="24"/>
          <w:szCs w:val="24"/>
          <w:u w:val="single"/>
        </w:rPr>
      </w:pPr>
      <w:r w:rsidRPr="00A11DAF">
        <w:rPr>
          <w:rFonts w:ascii="Book Antiqua" w:hAnsi="Book Antiqua" w:cs="Arial"/>
          <w:b/>
          <w:sz w:val="24"/>
          <w:szCs w:val="24"/>
          <w:u w:val="single"/>
        </w:rPr>
        <w:t>THE IMMIGRATION ACTS</w:t>
      </w:r>
    </w:p>
    <w:p w:rsidR="00D030AE" w:rsidRDefault="00D030AE" w:rsidP="00D030AE">
      <w:pPr>
        <w:spacing w:after="0" w:line="240" w:lineRule="auto"/>
        <w:jc w:val="center"/>
        <w:rPr>
          <w:rFonts w:ascii="Book Antiqua" w:hAnsi="Book Antiqua" w:cs="Arial"/>
          <w:b/>
          <w:sz w:val="24"/>
          <w:szCs w:val="24"/>
          <w:u w:val="single"/>
        </w:rPr>
      </w:pPr>
    </w:p>
    <w:p w:rsidR="00D030AE" w:rsidRPr="00A11DAF" w:rsidRDefault="00D030AE" w:rsidP="00D030AE">
      <w:pPr>
        <w:spacing w:after="0" w:line="240" w:lineRule="auto"/>
        <w:jc w:val="center"/>
        <w:rPr>
          <w:rFonts w:ascii="Book Antiqua" w:hAnsi="Book Antiqua" w:cs="Arial"/>
          <w:b/>
          <w:sz w:val="24"/>
          <w:szCs w:val="24"/>
          <w:u w:val="single"/>
        </w:rPr>
      </w:pPr>
    </w:p>
    <w:tbl>
      <w:tblPr>
        <w:tblW w:w="5000" w:type="pct"/>
        <w:tblLook w:val="01E0" w:firstRow="1" w:lastRow="1" w:firstColumn="1" w:lastColumn="1" w:noHBand="0" w:noVBand="0"/>
      </w:tblPr>
      <w:tblGrid>
        <w:gridCol w:w="4156"/>
        <w:gridCol w:w="4156"/>
      </w:tblGrid>
      <w:tr w:rsidR="00D030AE" w:rsidRPr="00A11DAF" w:rsidTr="00D030AE">
        <w:tc>
          <w:tcPr>
            <w:tcW w:w="2500" w:type="pct"/>
          </w:tcPr>
          <w:p w:rsidR="00D030AE" w:rsidRPr="00A11DAF" w:rsidRDefault="00D030AE" w:rsidP="00D030AE">
            <w:pPr>
              <w:spacing w:after="0" w:line="240" w:lineRule="auto"/>
              <w:jc w:val="both"/>
              <w:rPr>
                <w:rFonts w:ascii="Book Antiqua" w:hAnsi="Book Antiqua" w:cs="Arial"/>
                <w:b/>
                <w:sz w:val="24"/>
                <w:szCs w:val="24"/>
              </w:rPr>
            </w:pPr>
            <w:r w:rsidRPr="00A11DAF">
              <w:rPr>
                <w:rFonts w:ascii="Book Antiqua" w:hAnsi="Book Antiqua" w:cs="Arial"/>
                <w:b/>
                <w:sz w:val="24"/>
                <w:szCs w:val="24"/>
              </w:rPr>
              <w:t>Heard at Field House</w:t>
            </w:r>
          </w:p>
        </w:tc>
        <w:tc>
          <w:tcPr>
            <w:tcW w:w="2500" w:type="pct"/>
          </w:tcPr>
          <w:p w:rsidR="00D030AE" w:rsidRPr="00A11DAF" w:rsidRDefault="00D030AE" w:rsidP="00D030AE">
            <w:pPr>
              <w:spacing w:after="0" w:line="240" w:lineRule="auto"/>
              <w:jc w:val="right"/>
              <w:rPr>
                <w:rFonts w:ascii="Book Antiqua" w:hAnsi="Book Antiqua" w:cs="Arial"/>
                <w:b/>
                <w:sz w:val="24"/>
                <w:szCs w:val="24"/>
              </w:rPr>
            </w:pPr>
            <w:r w:rsidRPr="00A11DAF">
              <w:rPr>
                <w:rFonts w:ascii="Book Antiqua" w:hAnsi="Book Antiqua" w:cs="Arial"/>
                <w:b/>
                <w:sz w:val="24"/>
                <w:szCs w:val="24"/>
              </w:rPr>
              <w:t xml:space="preserve">Decision </w:t>
            </w:r>
            <w:r>
              <w:rPr>
                <w:rFonts w:ascii="Book Antiqua" w:hAnsi="Book Antiqua" w:cs="Arial"/>
                <w:b/>
                <w:sz w:val="24"/>
                <w:szCs w:val="24"/>
              </w:rPr>
              <w:t>&amp;</w:t>
            </w:r>
            <w:r w:rsidRPr="00A11DAF">
              <w:rPr>
                <w:rFonts w:ascii="Book Antiqua" w:hAnsi="Book Antiqua" w:cs="Arial"/>
                <w:b/>
                <w:sz w:val="24"/>
                <w:szCs w:val="24"/>
              </w:rPr>
              <w:t xml:space="preserve"> Reasons</w:t>
            </w:r>
            <w:r>
              <w:rPr>
                <w:rFonts w:ascii="Book Antiqua" w:hAnsi="Book Antiqua" w:cs="Arial"/>
                <w:b/>
                <w:sz w:val="24"/>
                <w:szCs w:val="24"/>
              </w:rPr>
              <w:t xml:space="preserve"> Promulgated</w:t>
            </w:r>
          </w:p>
        </w:tc>
      </w:tr>
      <w:tr w:rsidR="00D030AE" w:rsidRPr="00A11DAF" w:rsidTr="00D030AE">
        <w:tc>
          <w:tcPr>
            <w:tcW w:w="2500" w:type="pct"/>
          </w:tcPr>
          <w:p w:rsidR="00D030AE" w:rsidRPr="00A11DAF" w:rsidRDefault="00D030AE" w:rsidP="00D030AE">
            <w:pPr>
              <w:tabs>
                <w:tab w:val="left" w:pos="6480"/>
              </w:tabs>
              <w:spacing w:after="0" w:line="240" w:lineRule="auto"/>
              <w:jc w:val="both"/>
              <w:rPr>
                <w:rFonts w:ascii="Book Antiqua" w:hAnsi="Book Antiqua" w:cs="Arial"/>
                <w:b/>
                <w:sz w:val="24"/>
                <w:szCs w:val="24"/>
              </w:rPr>
            </w:pPr>
            <w:r w:rsidRPr="00A11DAF">
              <w:rPr>
                <w:rFonts w:ascii="Book Antiqua" w:hAnsi="Book Antiqua" w:cs="Arial"/>
                <w:b/>
                <w:sz w:val="24"/>
                <w:szCs w:val="24"/>
              </w:rPr>
              <w:t>On 31st July 2018</w:t>
            </w:r>
          </w:p>
        </w:tc>
        <w:tc>
          <w:tcPr>
            <w:tcW w:w="2500" w:type="pct"/>
          </w:tcPr>
          <w:p w:rsidR="00D030AE" w:rsidRPr="00A11DAF" w:rsidRDefault="00D030AE" w:rsidP="00D030AE">
            <w:pPr>
              <w:tabs>
                <w:tab w:val="left" w:pos="6480"/>
              </w:tabs>
              <w:spacing w:after="0" w:line="240" w:lineRule="auto"/>
              <w:jc w:val="right"/>
              <w:rPr>
                <w:rFonts w:ascii="Book Antiqua" w:hAnsi="Book Antiqua" w:cs="Arial"/>
                <w:b/>
                <w:sz w:val="24"/>
                <w:szCs w:val="24"/>
              </w:rPr>
            </w:pPr>
            <w:r>
              <w:rPr>
                <w:rFonts w:ascii="Book Antiqua" w:hAnsi="Book Antiqua" w:cs="Arial"/>
                <w:b/>
                <w:sz w:val="24"/>
                <w:szCs w:val="24"/>
              </w:rPr>
              <w:t>On 7 August 2018</w:t>
            </w:r>
          </w:p>
        </w:tc>
      </w:tr>
    </w:tbl>
    <w:p w:rsidR="00D43B1F" w:rsidRPr="00A11DAF" w:rsidRDefault="00D43B1F" w:rsidP="00D030AE">
      <w:pPr>
        <w:spacing w:after="0" w:line="240" w:lineRule="auto"/>
        <w:rPr>
          <w:rFonts w:ascii="Book Antiqua" w:hAnsi="Book Antiqua" w:cs="Arial"/>
          <w:sz w:val="24"/>
          <w:szCs w:val="24"/>
        </w:rPr>
      </w:pPr>
    </w:p>
    <w:p w:rsidR="00D030AE" w:rsidRDefault="00D030AE" w:rsidP="00D030AE">
      <w:pPr>
        <w:spacing w:after="0" w:line="240" w:lineRule="auto"/>
        <w:jc w:val="center"/>
        <w:rPr>
          <w:rFonts w:ascii="Book Antiqua" w:hAnsi="Book Antiqua" w:cs="Arial"/>
          <w:b/>
          <w:sz w:val="24"/>
          <w:szCs w:val="24"/>
        </w:rPr>
      </w:pPr>
    </w:p>
    <w:p w:rsidR="00D43B1F" w:rsidRDefault="00D43B1F" w:rsidP="00D030AE">
      <w:pPr>
        <w:spacing w:after="0" w:line="240" w:lineRule="auto"/>
        <w:jc w:val="center"/>
        <w:rPr>
          <w:rFonts w:ascii="Book Antiqua" w:hAnsi="Book Antiqua" w:cs="Arial"/>
          <w:b/>
          <w:sz w:val="24"/>
          <w:szCs w:val="24"/>
        </w:rPr>
      </w:pPr>
      <w:r w:rsidRPr="00A11DAF">
        <w:rPr>
          <w:rFonts w:ascii="Book Antiqua" w:hAnsi="Book Antiqua" w:cs="Arial"/>
          <w:b/>
          <w:sz w:val="24"/>
          <w:szCs w:val="24"/>
        </w:rPr>
        <w:t>Before</w:t>
      </w:r>
    </w:p>
    <w:p w:rsidR="00D030AE" w:rsidRPr="00A11DAF" w:rsidRDefault="00D030AE" w:rsidP="00D030AE">
      <w:pPr>
        <w:spacing w:after="0" w:line="240" w:lineRule="auto"/>
        <w:jc w:val="center"/>
        <w:rPr>
          <w:rFonts w:ascii="Book Antiqua" w:hAnsi="Book Antiqua" w:cs="Arial"/>
          <w:b/>
          <w:sz w:val="24"/>
          <w:szCs w:val="24"/>
        </w:rPr>
      </w:pPr>
    </w:p>
    <w:p w:rsidR="00D43B1F" w:rsidRPr="00A11DAF" w:rsidRDefault="00D43B1F" w:rsidP="00D030AE">
      <w:pPr>
        <w:spacing w:after="0" w:line="240" w:lineRule="auto"/>
        <w:jc w:val="center"/>
        <w:rPr>
          <w:rFonts w:ascii="Book Antiqua" w:hAnsi="Book Antiqua" w:cs="Arial"/>
          <w:b/>
          <w:sz w:val="24"/>
          <w:szCs w:val="24"/>
        </w:rPr>
      </w:pPr>
      <w:r w:rsidRPr="00A11DAF">
        <w:rPr>
          <w:rFonts w:ascii="Book Antiqua" w:hAnsi="Book Antiqua" w:cs="Arial"/>
          <w:b/>
          <w:sz w:val="24"/>
          <w:szCs w:val="24"/>
        </w:rPr>
        <w:t xml:space="preserve"> UPPER TRIBUNAL JUDGE RIMINGTON</w:t>
      </w:r>
    </w:p>
    <w:p w:rsidR="00D030AE" w:rsidRDefault="00D030AE" w:rsidP="00D030AE">
      <w:pPr>
        <w:spacing w:after="0" w:line="240" w:lineRule="auto"/>
        <w:jc w:val="center"/>
        <w:rPr>
          <w:rFonts w:ascii="Book Antiqua" w:hAnsi="Book Antiqua" w:cs="Arial"/>
          <w:b/>
          <w:sz w:val="24"/>
          <w:szCs w:val="24"/>
        </w:rPr>
      </w:pPr>
    </w:p>
    <w:p w:rsidR="00D030AE" w:rsidRDefault="00D030AE" w:rsidP="00D030AE">
      <w:pPr>
        <w:spacing w:after="0" w:line="240" w:lineRule="auto"/>
        <w:jc w:val="center"/>
        <w:rPr>
          <w:rFonts w:ascii="Book Antiqua" w:hAnsi="Book Antiqua" w:cs="Arial"/>
          <w:b/>
          <w:sz w:val="24"/>
          <w:szCs w:val="24"/>
        </w:rPr>
      </w:pPr>
    </w:p>
    <w:p w:rsidR="00D43B1F" w:rsidRDefault="00D43B1F" w:rsidP="00D030AE">
      <w:pPr>
        <w:spacing w:after="0" w:line="240" w:lineRule="auto"/>
        <w:jc w:val="center"/>
        <w:rPr>
          <w:rFonts w:ascii="Book Antiqua" w:hAnsi="Book Antiqua" w:cs="Arial"/>
          <w:b/>
          <w:sz w:val="24"/>
          <w:szCs w:val="24"/>
        </w:rPr>
      </w:pPr>
      <w:r w:rsidRPr="00A11DAF">
        <w:rPr>
          <w:rFonts w:ascii="Book Antiqua" w:hAnsi="Book Antiqua" w:cs="Arial"/>
          <w:b/>
          <w:sz w:val="24"/>
          <w:szCs w:val="24"/>
        </w:rPr>
        <w:t>Between</w:t>
      </w:r>
    </w:p>
    <w:p w:rsidR="00D030AE" w:rsidRPr="00A11DAF" w:rsidRDefault="00D030AE" w:rsidP="00D030AE">
      <w:pPr>
        <w:spacing w:after="0" w:line="240" w:lineRule="auto"/>
        <w:jc w:val="center"/>
        <w:rPr>
          <w:rFonts w:ascii="Book Antiqua" w:hAnsi="Book Antiqua" w:cs="Arial"/>
          <w:b/>
          <w:sz w:val="24"/>
          <w:szCs w:val="24"/>
        </w:rPr>
      </w:pPr>
    </w:p>
    <w:p w:rsidR="00D43B1F" w:rsidRPr="00A11DAF" w:rsidRDefault="00D43B1F" w:rsidP="00D030AE">
      <w:pPr>
        <w:spacing w:after="0" w:line="240" w:lineRule="auto"/>
        <w:jc w:val="center"/>
        <w:rPr>
          <w:rFonts w:ascii="Book Antiqua" w:hAnsi="Book Antiqua" w:cs="Arial"/>
          <w:b/>
          <w:sz w:val="24"/>
          <w:szCs w:val="24"/>
        </w:rPr>
      </w:pPr>
      <w:r>
        <w:rPr>
          <w:rFonts w:ascii="Book Antiqua" w:hAnsi="Book Antiqua" w:cs="Arial"/>
          <w:b/>
          <w:sz w:val="24"/>
          <w:szCs w:val="24"/>
        </w:rPr>
        <w:t xml:space="preserve">Tariq </w:t>
      </w:r>
      <w:r w:rsidR="00A61D4B">
        <w:rPr>
          <w:rFonts w:ascii="Book Antiqua" w:hAnsi="Book Antiqua" w:cs="Arial"/>
          <w:b/>
          <w:sz w:val="24"/>
          <w:szCs w:val="24"/>
        </w:rPr>
        <w:t>[</w:t>
      </w:r>
      <w:r>
        <w:rPr>
          <w:rFonts w:ascii="Book Antiqua" w:hAnsi="Book Antiqua" w:cs="Arial"/>
          <w:b/>
          <w:sz w:val="24"/>
          <w:szCs w:val="24"/>
        </w:rPr>
        <w:t>R</w:t>
      </w:r>
      <w:r w:rsidR="00A61D4B">
        <w:rPr>
          <w:rFonts w:ascii="Book Antiqua" w:hAnsi="Book Antiqua" w:cs="Arial"/>
          <w:b/>
          <w:sz w:val="24"/>
          <w:szCs w:val="24"/>
        </w:rPr>
        <w:t>]</w:t>
      </w:r>
    </w:p>
    <w:p w:rsidR="00D43B1F" w:rsidRPr="00A61D4B" w:rsidRDefault="00D43B1F" w:rsidP="00D030AE">
      <w:pPr>
        <w:spacing w:after="0" w:line="240" w:lineRule="auto"/>
        <w:jc w:val="center"/>
        <w:rPr>
          <w:rFonts w:ascii="Book Antiqua" w:hAnsi="Book Antiqua" w:cs="Arial"/>
          <w:b/>
          <w:szCs w:val="24"/>
        </w:rPr>
      </w:pPr>
      <w:r w:rsidRPr="00A61D4B">
        <w:rPr>
          <w:rFonts w:ascii="Book Antiqua" w:hAnsi="Book Antiqua" w:cs="Arial"/>
          <w:b/>
          <w:caps/>
          <w:szCs w:val="24"/>
        </w:rPr>
        <w:t>(A</w:t>
      </w:r>
      <w:r w:rsidRPr="00A61D4B">
        <w:rPr>
          <w:rFonts w:ascii="Book Antiqua" w:hAnsi="Book Antiqua" w:cs="Arial"/>
          <w:b/>
          <w:szCs w:val="24"/>
        </w:rPr>
        <w:t>nonymity Direction Not Made)</w:t>
      </w:r>
    </w:p>
    <w:p w:rsidR="00D43B1F" w:rsidRPr="00A11DAF" w:rsidRDefault="00D43B1F" w:rsidP="00D030AE">
      <w:pPr>
        <w:spacing w:after="0" w:line="240" w:lineRule="auto"/>
        <w:jc w:val="right"/>
        <w:rPr>
          <w:rFonts w:ascii="Book Antiqua" w:hAnsi="Book Antiqua" w:cs="Arial"/>
          <w:sz w:val="24"/>
          <w:szCs w:val="24"/>
          <w:u w:val="single"/>
        </w:rPr>
      </w:pPr>
      <w:r w:rsidRPr="00A11DAF">
        <w:rPr>
          <w:rFonts w:ascii="Book Antiqua" w:hAnsi="Book Antiqua" w:cs="Arial"/>
          <w:sz w:val="24"/>
          <w:szCs w:val="24"/>
          <w:u w:val="single"/>
        </w:rPr>
        <w:t>Appellant</w:t>
      </w:r>
    </w:p>
    <w:p w:rsidR="00D43B1F" w:rsidRPr="00A11DAF" w:rsidRDefault="00D43B1F" w:rsidP="00D030AE">
      <w:pPr>
        <w:spacing w:after="0" w:line="240" w:lineRule="auto"/>
        <w:jc w:val="center"/>
        <w:rPr>
          <w:rFonts w:ascii="Book Antiqua" w:hAnsi="Book Antiqua" w:cs="Arial"/>
          <w:b/>
          <w:sz w:val="24"/>
          <w:szCs w:val="24"/>
        </w:rPr>
      </w:pPr>
      <w:r w:rsidRPr="00A11DAF">
        <w:rPr>
          <w:rFonts w:ascii="Book Antiqua" w:hAnsi="Book Antiqua" w:cs="Arial"/>
          <w:b/>
          <w:sz w:val="24"/>
          <w:szCs w:val="24"/>
        </w:rPr>
        <w:t xml:space="preserve">and </w:t>
      </w:r>
    </w:p>
    <w:p w:rsidR="00A61D4B" w:rsidRDefault="00A61D4B" w:rsidP="00D030AE">
      <w:pPr>
        <w:spacing w:after="0" w:line="240" w:lineRule="auto"/>
        <w:jc w:val="center"/>
        <w:rPr>
          <w:rFonts w:ascii="Book Antiqua" w:hAnsi="Book Antiqua" w:cs="Arial"/>
          <w:b/>
          <w:sz w:val="24"/>
          <w:szCs w:val="24"/>
        </w:rPr>
      </w:pPr>
    </w:p>
    <w:p w:rsidR="00D43B1F" w:rsidRPr="00A11DAF" w:rsidRDefault="00D43B1F" w:rsidP="00D030AE">
      <w:pPr>
        <w:spacing w:after="0" w:line="240" w:lineRule="auto"/>
        <w:jc w:val="center"/>
        <w:rPr>
          <w:rFonts w:ascii="Book Antiqua" w:hAnsi="Book Antiqua" w:cs="Arial"/>
          <w:b/>
          <w:sz w:val="24"/>
          <w:szCs w:val="24"/>
        </w:rPr>
      </w:pPr>
      <w:r w:rsidRPr="00A11DAF">
        <w:rPr>
          <w:rFonts w:ascii="Book Antiqua" w:hAnsi="Book Antiqua" w:cs="Arial"/>
          <w:b/>
          <w:sz w:val="24"/>
          <w:szCs w:val="24"/>
        </w:rPr>
        <w:t xml:space="preserve">The </w:t>
      </w:r>
      <w:r>
        <w:rPr>
          <w:rFonts w:ascii="Book Antiqua" w:hAnsi="Book Antiqua" w:cs="Arial"/>
          <w:b/>
          <w:sz w:val="24"/>
          <w:szCs w:val="24"/>
        </w:rPr>
        <w:t>Secretary of State for the Home Department</w:t>
      </w:r>
    </w:p>
    <w:p w:rsidR="00D43B1F" w:rsidRPr="00A11DAF" w:rsidRDefault="00D43B1F" w:rsidP="00D030AE">
      <w:pPr>
        <w:spacing w:after="0" w:line="240" w:lineRule="auto"/>
        <w:jc w:val="right"/>
        <w:rPr>
          <w:rFonts w:ascii="Book Antiqua" w:hAnsi="Book Antiqua" w:cs="Arial"/>
          <w:sz w:val="24"/>
          <w:szCs w:val="24"/>
          <w:u w:val="single"/>
        </w:rPr>
      </w:pPr>
      <w:r w:rsidRPr="00A11DAF">
        <w:rPr>
          <w:rFonts w:ascii="Book Antiqua" w:hAnsi="Book Antiqua" w:cs="Arial"/>
          <w:sz w:val="24"/>
          <w:szCs w:val="24"/>
          <w:u w:val="single"/>
        </w:rPr>
        <w:t>Respondent</w:t>
      </w:r>
    </w:p>
    <w:p w:rsidR="00D030AE" w:rsidRDefault="00D030AE" w:rsidP="00D030AE">
      <w:pPr>
        <w:spacing w:after="0" w:line="240" w:lineRule="auto"/>
        <w:rPr>
          <w:rFonts w:ascii="Book Antiqua" w:hAnsi="Book Antiqua" w:cs="Arial"/>
          <w:b/>
          <w:sz w:val="24"/>
          <w:szCs w:val="24"/>
          <w:u w:val="single"/>
        </w:rPr>
      </w:pPr>
    </w:p>
    <w:p w:rsidR="00D030AE" w:rsidRDefault="00D030AE" w:rsidP="00D030AE">
      <w:pPr>
        <w:spacing w:after="0" w:line="240" w:lineRule="auto"/>
        <w:rPr>
          <w:rFonts w:ascii="Book Antiqua" w:hAnsi="Book Antiqua" w:cs="Arial"/>
          <w:b/>
          <w:sz w:val="24"/>
          <w:szCs w:val="24"/>
          <w:u w:val="single"/>
        </w:rPr>
      </w:pPr>
    </w:p>
    <w:p w:rsidR="00D43B1F" w:rsidRPr="00A11DAF" w:rsidRDefault="00D43B1F" w:rsidP="00D030AE">
      <w:pPr>
        <w:spacing w:after="0" w:line="240" w:lineRule="auto"/>
        <w:rPr>
          <w:rFonts w:ascii="Book Antiqua" w:hAnsi="Book Antiqua" w:cs="Arial"/>
          <w:sz w:val="24"/>
          <w:szCs w:val="24"/>
        </w:rPr>
      </w:pPr>
      <w:r w:rsidRPr="00A11DAF">
        <w:rPr>
          <w:rFonts w:ascii="Book Antiqua" w:hAnsi="Book Antiqua" w:cs="Arial"/>
          <w:b/>
          <w:sz w:val="24"/>
          <w:szCs w:val="24"/>
          <w:u w:val="single"/>
        </w:rPr>
        <w:t>Representation</w:t>
      </w:r>
      <w:r w:rsidRPr="00A11DAF">
        <w:rPr>
          <w:rFonts w:ascii="Book Antiqua" w:hAnsi="Book Antiqua" w:cs="Arial"/>
          <w:b/>
          <w:sz w:val="24"/>
          <w:szCs w:val="24"/>
        </w:rPr>
        <w:t>:</w:t>
      </w:r>
    </w:p>
    <w:p w:rsidR="00D43B1F" w:rsidRDefault="00D43B1F" w:rsidP="00D030AE">
      <w:pPr>
        <w:tabs>
          <w:tab w:val="left" w:pos="2552"/>
        </w:tabs>
        <w:spacing w:after="0" w:line="240" w:lineRule="auto"/>
        <w:rPr>
          <w:rFonts w:ascii="Book Antiqua" w:hAnsi="Book Antiqua" w:cs="Arial"/>
          <w:sz w:val="24"/>
          <w:szCs w:val="24"/>
        </w:rPr>
      </w:pPr>
      <w:r w:rsidRPr="00A11DAF">
        <w:rPr>
          <w:rFonts w:ascii="Book Antiqua" w:hAnsi="Book Antiqua" w:cs="Arial"/>
          <w:sz w:val="24"/>
          <w:szCs w:val="24"/>
        </w:rPr>
        <w:t>For the Appellant:</w:t>
      </w:r>
      <w:r w:rsidRPr="00A11DAF">
        <w:rPr>
          <w:rFonts w:ascii="Book Antiqua" w:hAnsi="Book Antiqua" w:cs="Arial"/>
          <w:sz w:val="24"/>
          <w:szCs w:val="24"/>
        </w:rPr>
        <w:tab/>
      </w:r>
      <w:r>
        <w:rPr>
          <w:rFonts w:ascii="Book Antiqua" w:hAnsi="Book Antiqua" w:cs="Arial"/>
          <w:sz w:val="24"/>
          <w:szCs w:val="24"/>
        </w:rPr>
        <w:t xml:space="preserve">Mr I Khan, instructed by Lincolns Solicitors </w:t>
      </w:r>
    </w:p>
    <w:p w:rsidR="00D43B1F" w:rsidRPr="00A11DAF" w:rsidRDefault="00D43B1F" w:rsidP="00D030AE">
      <w:pPr>
        <w:tabs>
          <w:tab w:val="left" w:pos="2552"/>
        </w:tabs>
        <w:spacing w:after="0" w:line="240" w:lineRule="auto"/>
        <w:rPr>
          <w:rFonts w:ascii="Book Antiqua" w:hAnsi="Book Antiqua" w:cs="Arial"/>
          <w:sz w:val="24"/>
          <w:szCs w:val="24"/>
        </w:rPr>
      </w:pPr>
      <w:r w:rsidRPr="00A11DAF">
        <w:rPr>
          <w:rFonts w:ascii="Book Antiqua" w:hAnsi="Book Antiqua" w:cs="Arial"/>
          <w:sz w:val="24"/>
          <w:szCs w:val="24"/>
        </w:rPr>
        <w:t>For the Respondent:</w:t>
      </w:r>
      <w:r w:rsidRPr="00A11DAF">
        <w:rPr>
          <w:rFonts w:ascii="Book Antiqua" w:hAnsi="Book Antiqua" w:cs="Arial"/>
          <w:sz w:val="24"/>
          <w:szCs w:val="24"/>
        </w:rPr>
        <w:tab/>
        <w:t xml:space="preserve">Mr D Clarke, Home Office Presenting Officer </w:t>
      </w:r>
    </w:p>
    <w:p w:rsidR="00D030AE" w:rsidRDefault="00D030AE" w:rsidP="00D030AE">
      <w:pPr>
        <w:tabs>
          <w:tab w:val="left" w:pos="2520"/>
        </w:tabs>
        <w:spacing w:after="0" w:line="240" w:lineRule="auto"/>
        <w:jc w:val="center"/>
        <w:rPr>
          <w:rFonts w:ascii="Book Antiqua" w:hAnsi="Book Antiqua" w:cs="Arial"/>
          <w:b/>
          <w:sz w:val="24"/>
          <w:szCs w:val="24"/>
          <w:u w:val="single"/>
        </w:rPr>
      </w:pPr>
    </w:p>
    <w:p w:rsidR="00D030AE" w:rsidRDefault="00D030AE" w:rsidP="00D030AE">
      <w:pPr>
        <w:tabs>
          <w:tab w:val="left" w:pos="2520"/>
        </w:tabs>
        <w:spacing w:after="0" w:line="240" w:lineRule="auto"/>
        <w:jc w:val="center"/>
        <w:rPr>
          <w:rFonts w:ascii="Book Antiqua" w:hAnsi="Book Antiqua" w:cs="Arial"/>
          <w:b/>
          <w:sz w:val="24"/>
          <w:szCs w:val="24"/>
          <w:u w:val="single"/>
        </w:rPr>
      </w:pPr>
    </w:p>
    <w:p w:rsidR="00D43B1F" w:rsidRPr="00A11DAF" w:rsidRDefault="00D43B1F" w:rsidP="00D030AE">
      <w:pPr>
        <w:spacing w:after="0" w:line="240" w:lineRule="auto"/>
        <w:jc w:val="center"/>
        <w:rPr>
          <w:rFonts w:ascii="Book Antiqua" w:hAnsi="Book Antiqua" w:cs="Arial"/>
          <w:sz w:val="24"/>
          <w:szCs w:val="24"/>
        </w:rPr>
      </w:pPr>
      <w:r w:rsidRPr="00A11DAF">
        <w:rPr>
          <w:rFonts w:ascii="Book Antiqua" w:hAnsi="Book Antiqua" w:cs="Arial"/>
          <w:b/>
          <w:sz w:val="24"/>
          <w:szCs w:val="24"/>
          <w:u w:val="single"/>
        </w:rPr>
        <w:t>DECISION AND REASONS</w:t>
      </w:r>
    </w:p>
    <w:p w:rsidR="00D43B1F" w:rsidRDefault="00D43B1F" w:rsidP="00D030AE">
      <w:pPr>
        <w:numPr>
          <w:ilvl w:val="0"/>
          <w:numId w:val="1"/>
        </w:numPr>
        <w:tabs>
          <w:tab w:val="clear" w:pos="720"/>
        </w:tabs>
        <w:spacing w:before="240" w:after="0" w:line="240" w:lineRule="auto"/>
        <w:ind w:left="567" w:hanging="567"/>
        <w:jc w:val="both"/>
        <w:rPr>
          <w:rFonts w:ascii="Book Antiqua" w:hAnsi="Book Antiqua" w:cs="Arial"/>
          <w:sz w:val="24"/>
          <w:szCs w:val="24"/>
        </w:rPr>
      </w:pPr>
      <w:r w:rsidRPr="00A11DAF">
        <w:rPr>
          <w:rFonts w:ascii="Book Antiqua" w:hAnsi="Book Antiqua" w:cs="Arial"/>
          <w:sz w:val="24"/>
          <w:szCs w:val="24"/>
        </w:rPr>
        <w:t xml:space="preserve">This is an appeal against the decision of a First-tier Tribunal Judge promulgated on </w:t>
      </w:r>
      <w:r>
        <w:rPr>
          <w:rFonts w:ascii="Book Antiqua" w:hAnsi="Book Antiqua" w:cs="Arial"/>
          <w:sz w:val="24"/>
          <w:szCs w:val="24"/>
        </w:rPr>
        <w:t>6</w:t>
      </w:r>
      <w:r w:rsidRPr="00D43B1F">
        <w:rPr>
          <w:rFonts w:ascii="Book Antiqua" w:hAnsi="Book Antiqua" w:cs="Arial"/>
          <w:sz w:val="24"/>
          <w:szCs w:val="24"/>
          <w:vertAlign w:val="superscript"/>
        </w:rPr>
        <w:t>th</w:t>
      </w:r>
      <w:r>
        <w:rPr>
          <w:rFonts w:ascii="Book Antiqua" w:hAnsi="Book Antiqua" w:cs="Arial"/>
          <w:sz w:val="24"/>
          <w:szCs w:val="24"/>
        </w:rPr>
        <w:t xml:space="preserve"> March 2018 </w:t>
      </w:r>
      <w:r w:rsidRPr="00A11DAF">
        <w:rPr>
          <w:rFonts w:ascii="Book Antiqua" w:hAnsi="Book Antiqua" w:cs="Arial"/>
          <w:sz w:val="24"/>
          <w:szCs w:val="24"/>
        </w:rPr>
        <w:t>in which he dismissed the appellant’s appeal against the Secretary of State’s refusal</w:t>
      </w:r>
      <w:r>
        <w:rPr>
          <w:rFonts w:ascii="Book Antiqua" w:hAnsi="Book Antiqua" w:cs="Arial"/>
          <w:sz w:val="24"/>
          <w:szCs w:val="24"/>
        </w:rPr>
        <w:t xml:space="preserve"> </w:t>
      </w:r>
      <w:r w:rsidR="00302581">
        <w:rPr>
          <w:rFonts w:ascii="Book Antiqua" w:hAnsi="Book Antiqua" w:cs="Arial"/>
          <w:sz w:val="24"/>
          <w:szCs w:val="24"/>
        </w:rPr>
        <w:t>of an</w:t>
      </w:r>
      <w:r>
        <w:rPr>
          <w:rFonts w:ascii="Book Antiqua" w:hAnsi="Book Antiqua" w:cs="Arial"/>
          <w:sz w:val="24"/>
          <w:szCs w:val="24"/>
        </w:rPr>
        <w:t xml:space="preserve"> EEA Residence Card as the primary carer of a British citizen</w:t>
      </w:r>
      <w:r w:rsidRPr="00A11DAF">
        <w:rPr>
          <w:rFonts w:ascii="Book Antiqua" w:hAnsi="Book Antiqua" w:cs="Arial"/>
          <w:sz w:val="24"/>
          <w:szCs w:val="24"/>
        </w:rPr>
        <w:t>.</w:t>
      </w:r>
    </w:p>
    <w:p w:rsidR="00D43B1F" w:rsidRDefault="00D43B1F" w:rsidP="00D030AE">
      <w:pPr>
        <w:numPr>
          <w:ilvl w:val="0"/>
          <w:numId w:val="1"/>
        </w:numPr>
        <w:tabs>
          <w:tab w:val="clear" w:pos="720"/>
        </w:tabs>
        <w:spacing w:before="240" w:after="0" w:line="240" w:lineRule="auto"/>
        <w:ind w:left="567" w:hanging="567"/>
        <w:jc w:val="both"/>
        <w:rPr>
          <w:rFonts w:ascii="Book Antiqua" w:hAnsi="Book Antiqua" w:cs="Arial"/>
          <w:sz w:val="24"/>
          <w:szCs w:val="24"/>
        </w:rPr>
      </w:pPr>
      <w:r w:rsidRPr="00A11DAF">
        <w:rPr>
          <w:rFonts w:ascii="Book Antiqua" w:hAnsi="Book Antiqua" w:cs="Arial"/>
          <w:sz w:val="24"/>
          <w:szCs w:val="24"/>
        </w:rPr>
        <w:t xml:space="preserve">The appellant appealed arguing the judge </w:t>
      </w:r>
      <w:r>
        <w:rPr>
          <w:rFonts w:ascii="Book Antiqua" w:hAnsi="Book Antiqua" w:cs="Arial"/>
          <w:sz w:val="24"/>
          <w:szCs w:val="24"/>
        </w:rPr>
        <w:t>erred in that he</w:t>
      </w:r>
    </w:p>
    <w:p w:rsidR="00D43B1F" w:rsidRDefault="00D43B1F" w:rsidP="00D030AE">
      <w:pPr>
        <w:numPr>
          <w:ilvl w:val="5"/>
          <w:numId w:val="1"/>
        </w:numPr>
        <w:tabs>
          <w:tab w:val="clear" w:pos="2835"/>
        </w:tabs>
        <w:spacing w:before="120" w:after="0" w:line="240" w:lineRule="auto"/>
        <w:ind w:left="1134" w:hanging="567"/>
        <w:jc w:val="both"/>
        <w:rPr>
          <w:rFonts w:ascii="Book Antiqua" w:hAnsi="Book Antiqua" w:cs="Arial"/>
          <w:sz w:val="24"/>
          <w:szCs w:val="24"/>
        </w:rPr>
      </w:pPr>
      <w:r>
        <w:rPr>
          <w:rFonts w:ascii="Book Antiqua" w:hAnsi="Book Antiqua" w:cs="Arial"/>
          <w:sz w:val="24"/>
          <w:szCs w:val="24"/>
        </w:rPr>
        <w:t xml:space="preserve">Failed to properly deal with the appellant’s claim owing to a refusal to grant an adjournment as the appellant and his wife were absent </w:t>
      </w:r>
      <w:r>
        <w:rPr>
          <w:rFonts w:ascii="Book Antiqua" w:hAnsi="Book Antiqua" w:cs="Arial"/>
          <w:sz w:val="24"/>
          <w:szCs w:val="24"/>
        </w:rPr>
        <w:lastRenderedPageBreak/>
        <w:t>because of her illness. The appellant’s witness statement indicated that she suffered with epilepsy and no medical evidence</w:t>
      </w:r>
      <w:r w:rsidR="00302581">
        <w:rPr>
          <w:rFonts w:ascii="Book Antiqua" w:hAnsi="Book Antiqua" w:cs="Arial"/>
          <w:sz w:val="24"/>
          <w:szCs w:val="24"/>
        </w:rPr>
        <w:t xml:space="preserve"> to support the adjournment application </w:t>
      </w:r>
      <w:r>
        <w:rPr>
          <w:rFonts w:ascii="Book Antiqua" w:hAnsi="Book Antiqua" w:cs="Arial"/>
          <w:sz w:val="24"/>
          <w:szCs w:val="24"/>
        </w:rPr>
        <w:t xml:space="preserve">was produced because her illness occurred on the day of the hearing. It was asserted that the wife experienced fits and seizures and needed much support and assistance from the appellant. It was argued the judge failed to give due consideration to the independent psychotherapist report from Susan </w:t>
      </w:r>
      <w:proofErr w:type="spellStart"/>
      <w:r>
        <w:rPr>
          <w:rFonts w:ascii="Book Antiqua" w:hAnsi="Book Antiqua" w:cs="Arial"/>
          <w:sz w:val="24"/>
          <w:szCs w:val="24"/>
        </w:rPr>
        <w:t>Pagella</w:t>
      </w:r>
      <w:proofErr w:type="spellEnd"/>
      <w:r>
        <w:rPr>
          <w:rFonts w:ascii="Book Antiqua" w:hAnsi="Book Antiqua" w:cs="Arial"/>
          <w:sz w:val="24"/>
          <w:szCs w:val="24"/>
        </w:rPr>
        <w:t>.</w:t>
      </w:r>
    </w:p>
    <w:p w:rsidR="00D43B1F" w:rsidRDefault="00302581" w:rsidP="00D030AE">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Permission</w:t>
      </w:r>
      <w:r w:rsidR="00B85522">
        <w:rPr>
          <w:rFonts w:ascii="Book Antiqua" w:hAnsi="Book Antiqua" w:cs="Arial"/>
          <w:sz w:val="24"/>
          <w:szCs w:val="24"/>
        </w:rPr>
        <w:t xml:space="preserve"> to appeal was </w:t>
      </w:r>
      <w:r>
        <w:rPr>
          <w:rFonts w:ascii="Book Antiqua" w:hAnsi="Book Antiqua" w:cs="Arial"/>
          <w:sz w:val="24"/>
          <w:szCs w:val="24"/>
        </w:rPr>
        <w:t>granted</w:t>
      </w:r>
      <w:r w:rsidR="00B85522">
        <w:rPr>
          <w:rFonts w:ascii="Book Antiqua" w:hAnsi="Book Antiqua" w:cs="Arial"/>
          <w:sz w:val="24"/>
          <w:szCs w:val="24"/>
        </w:rPr>
        <w:t xml:space="preserve"> by First-tier Tribunal Judge Osborne who stated that it was arguable that live evidence from the appellant and sponsor might have been considerably more persuasive that the written </w:t>
      </w:r>
      <w:r>
        <w:rPr>
          <w:rFonts w:ascii="Book Antiqua" w:hAnsi="Book Antiqua" w:cs="Arial"/>
          <w:sz w:val="24"/>
          <w:szCs w:val="24"/>
        </w:rPr>
        <w:t>evidence which</w:t>
      </w:r>
      <w:r w:rsidR="00B85522">
        <w:rPr>
          <w:rFonts w:ascii="Book Antiqua" w:hAnsi="Book Antiqua" w:cs="Arial"/>
          <w:sz w:val="24"/>
          <w:szCs w:val="24"/>
        </w:rPr>
        <w:t xml:space="preserve"> was read by the judge. </w:t>
      </w:r>
      <w:r w:rsidR="00D43B1F">
        <w:rPr>
          <w:rFonts w:ascii="Book Antiqua" w:hAnsi="Book Antiqua" w:cs="Arial"/>
          <w:sz w:val="24"/>
          <w:szCs w:val="24"/>
        </w:rPr>
        <w:t xml:space="preserve"> </w:t>
      </w:r>
    </w:p>
    <w:p w:rsidR="00B85522" w:rsidRPr="00B85522" w:rsidRDefault="00B85522" w:rsidP="00D030AE">
      <w:pPr>
        <w:numPr>
          <w:ilvl w:val="0"/>
          <w:numId w:val="1"/>
        </w:numPr>
        <w:tabs>
          <w:tab w:val="clear" w:pos="720"/>
        </w:tabs>
        <w:spacing w:before="240" w:after="0" w:line="240" w:lineRule="auto"/>
        <w:ind w:left="567" w:hanging="567"/>
        <w:jc w:val="both"/>
        <w:rPr>
          <w:rFonts w:ascii="Book Antiqua" w:hAnsi="Book Antiqua" w:cs="Arial"/>
          <w:b/>
          <w:sz w:val="24"/>
          <w:szCs w:val="24"/>
          <w:u w:val="single"/>
        </w:rPr>
      </w:pPr>
      <w:r>
        <w:rPr>
          <w:rFonts w:ascii="Book Antiqua" w:hAnsi="Book Antiqua" w:cs="Arial"/>
          <w:sz w:val="24"/>
          <w:szCs w:val="24"/>
        </w:rPr>
        <w:t xml:space="preserve">At the hearing before me Mr Clarke conceded that there was </w:t>
      </w:r>
      <w:r w:rsidR="00302581">
        <w:rPr>
          <w:rFonts w:ascii="Book Antiqua" w:hAnsi="Book Antiqua" w:cs="Arial"/>
          <w:sz w:val="24"/>
          <w:szCs w:val="24"/>
        </w:rPr>
        <w:t>unfairness</w:t>
      </w:r>
      <w:r>
        <w:rPr>
          <w:rFonts w:ascii="Book Antiqua" w:hAnsi="Book Antiqua" w:cs="Arial"/>
          <w:sz w:val="24"/>
          <w:szCs w:val="24"/>
        </w:rPr>
        <w:t xml:space="preserve"> in failing to adjourn for the attendance of the appellant and his wife. </w:t>
      </w:r>
      <w:r w:rsidR="00BC3F92">
        <w:rPr>
          <w:rFonts w:ascii="Book Antiqua" w:hAnsi="Book Antiqua" w:cs="Arial"/>
          <w:sz w:val="24"/>
          <w:szCs w:val="24"/>
        </w:rPr>
        <w:t xml:space="preserve"> Mr Khan and Mr Clarke agreed the matter should be remitted to the First-tier Tribunal.</w:t>
      </w:r>
    </w:p>
    <w:p w:rsidR="009B00E1" w:rsidRPr="009B00E1" w:rsidRDefault="00BC3F92" w:rsidP="00D030AE">
      <w:pPr>
        <w:numPr>
          <w:ilvl w:val="0"/>
          <w:numId w:val="1"/>
        </w:numPr>
        <w:tabs>
          <w:tab w:val="clear" w:pos="720"/>
        </w:tabs>
        <w:spacing w:before="240" w:after="0" w:line="240" w:lineRule="auto"/>
        <w:ind w:left="567" w:hanging="567"/>
        <w:jc w:val="both"/>
        <w:rPr>
          <w:rFonts w:ascii="Book Antiqua" w:hAnsi="Book Antiqua" w:cs="Arial"/>
          <w:b/>
          <w:sz w:val="24"/>
          <w:szCs w:val="24"/>
          <w:u w:val="single"/>
        </w:rPr>
      </w:pPr>
      <w:r>
        <w:rPr>
          <w:rFonts w:ascii="Book Antiqua" w:hAnsi="Book Antiqua" w:cs="Arial"/>
          <w:sz w:val="24"/>
          <w:szCs w:val="24"/>
        </w:rPr>
        <w:t>In concluding I find that t</w:t>
      </w:r>
      <w:r w:rsidR="00B85522">
        <w:rPr>
          <w:rFonts w:ascii="Book Antiqua" w:hAnsi="Book Antiqua" w:cs="Arial"/>
          <w:sz w:val="24"/>
          <w:szCs w:val="24"/>
        </w:rPr>
        <w:t>he judge</w:t>
      </w:r>
      <w:r>
        <w:rPr>
          <w:rFonts w:ascii="Book Antiqua" w:hAnsi="Book Antiqua" w:cs="Arial"/>
          <w:sz w:val="24"/>
          <w:szCs w:val="24"/>
        </w:rPr>
        <w:t xml:space="preserve"> stated</w:t>
      </w:r>
      <w:r w:rsidR="00B85522">
        <w:rPr>
          <w:rFonts w:ascii="Book Antiqua" w:hAnsi="Book Antiqua" w:cs="Arial"/>
          <w:sz w:val="24"/>
          <w:szCs w:val="24"/>
        </w:rPr>
        <w:t xml:space="preserve"> at [6] of his decision that ‘</w:t>
      </w:r>
      <w:r w:rsidR="00B85522" w:rsidRPr="00BC3F92">
        <w:rPr>
          <w:rFonts w:ascii="Book Antiqua" w:hAnsi="Book Antiqua" w:cs="Arial"/>
          <w:i/>
          <w:sz w:val="24"/>
          <w:szCs w:val="24"/>
        </w:rPr>
        <w:t>the key evidence in this appeal would be the independent evidence of the medical condition and care needs of the appellant’s wife</w:t>
      </w:r>
      <w:r w:rsidR="00B85522">
        <w:rPr>
          <w:rFonts w:ascii="Book Antiqua" w:hAnsi="Book Antiqua" w:cs="Arial"/>
          <w:sz w:val="24"/>
          <w:szCs w:val="24"/>
        </w:rPr>
        <w:t xml:space="preserve">’.  Although the judge noted the report of the </w:t>
      </w:r>
      <w:r w:rsidR="00302581">
        <w:rPr>
          <w:rFonts w:ascii="Book Antiqua" w:hAnsi="Book Antiqua" w:cs="Arial"/>
          <w:sz w:val="24"/>
          <w:szCs w:val="24"/>
        </w:rPr>
        <w:t>psychotherapist</w:t>
      </w:r>
      <w:r w:rsidR="00B85522">
        <w:rPr>
          <w:rFonts w:ascii="Book Antiqua" w:hAnsi="Book Antiqua" w:cs="Arial"/>
          <w:sz w:val="24"/>
          <w:szCs w:val="24"/>
        </w:rPr>
        <w:t xml:space="preserve"> and the written statements</w:t>
      </w:r>
      <w:r w:rsidR="00302581">
        <w:rPr>
          <w:rFonts w:ascii="Book Antiqua" w:hAnsi="Book Antiqua" w:cs="Arial"/>
          <w:sz w:val="24"/>
          <w:szCs w:val="24"/>
        </w:rPr>
        <w:t>, he</w:t>
      </w:r>
      <w:r w:rsidR="00B85522">
        <w:rPr>
          <w:rFonts w:ascii="Book Antiqua" w:hAnsi="Book Antiqua" w:cs="Arial"/>
          <w:sz w:val="24"/>
          <w:szCs w:val="24"/>
        </w:rPr>
        <w:t xml:space="preserve"> commented this was the ‘only’ evidence and nevertheless he would take it into account</w:t>
      </w:r>
      <w:r w:rsidR="00302581">
        <w:rPr>
          <w:rFonts w:ascii="Book Antiqua" w:hAnsi="Book Antiqua" w:cs="Arial"/>
          <w:sz w:val="24"/>
          <w:szCs w:val="24"/>
        </w:rPr>
        <w:t xml:space="preserve">. </w:t>
      </w:r>
    </w:p>
    <w:p w:rsidR="00BE3EB4" w:rsidRPr="00BE3EB4" w:rsidRDefault="009B00E1" w:rsidP="00D030AE">
      <w:pPr>
        <w:numPr>
          <w:ilvl w:val="0"/>
          <w:numId w:val="1"/>
        </w:numPr>
        <w:tabs>
          <w:tab w:val="clear" w:pos="720"/>
        </w:tabs>
        <w:spacing w:before="240" w:after="0" w:line="240" w:lineRule="auto"/>
        <w:ind w:left="567" w:hanging="567"/>
        <w:jc w:val="both"/>
        <w:rPr>
          <w:rFonts w:ascii="Book Antiqua" w:hAnsi="Book Antiqua" w:cs="Arial"/>
          <w:b/>
          <w:sz w:val="24"/>
          <w:szCs w:val="24"/>
          <w:u w:val="single"/>
        </w:rPr>
      </w:pPr>
      <w:r>
        <w:rPr>
          <w:rFonts w:ascii="Book Antiqua" w:hAnsi="Book Antiqua" w:cs="Arial"/>
          <w:sz w:val="24"/>
          <w:szCs w:val="24"/>
        </w:rPr>
        <w:t xml:space="preserve">I can appreciate that little further evidence, specifically medical evidence, had been supplied since the previous decision of Judge </w:t>
      </w:r>
      <w:proofErr w:type="spellStart"/>
      <w:r>
        <w:rPr>
          <w:rFonts w:ascii="Book Antiqua" w:hAnsi="Book Antiqua" w:cs="Arial"/>
          <w:sz w:val="24"/>
          <w:szCs w:val="24"/>
        </w:rPr>
        <w:t>Juss</w:t>
      </w:r>
      <w:proofErr w:type="spellEnd"/>
      <w:r>
        <w:rPr>
          <w:rFonts w:ascii="Book Antiqua" w:hAnsi="Book Antiqua" w:cs="Arial"/>
          <w:sz w:val="24"/>
          <w:szCs w:val="24"/>
        </w:rPr>
        <w:t xml:space="preserve"> </w:t>
      </w:r>
      <w:r w:rsidR="00BC3F92">
        <w:rPr>
          <w:rFonts w:ascii="Book Antiqua" w:hAnsi="Book Antiqua" w:cs="Arial"/>
          <w:sz w:val="24"/>
          <w:szCs w:val="24"/>
        </w:rPr>
        <w:t xml:space="preserve">(who did acknowledge a GP letter referring to the wife’s health conditions) </w:t>
      </w:r>
      <w:r>
        <w:rPr>
          <w:rFonts w:ascii="Book Antiqua" w:hAnsi="Book Antiqua" w:cs="Arial"/>
          <w:sz w:val="24"/>
          <w:szCs w:val="24"/>
        </w:rPr>
        <w:t xml:space="preserve">and the judge was entitled to take that into account however I make these observations.  </w:t>
      </w:r>
      <w:r w:rsidR="00302581">
        <w:rPr>
          <w:rFonts w:ascii="Book Antiqua" w:hAnsi="Book Antiqua" w:cs="Arial"/>
          <w:sz w:val="24"/>
          <w:szCs w:val="24"/>
        </w:rPr>
        <w:t>First</w:t>
      </w:r>
      <w:r w:rsidR="00B85522">
        <w:rPr>
          <w:rFonts w:ascii="Book Antiqua" w:hAnsi="Book Antiqua" w:cs="Arial"/>
          <w:sz w:val="24"/>
          <w:szCs w:val="24"/>
        </w:rPr>
        <w:t xml:space="preserve">, </w:t>
      </w:r>
      <w:r w:rsidR="00302581">
        <w:rPr>
          <w:rFonts w:ascii="Book Antiqua" w:hAnsi="Book Antiqua" w:cs="Arial"/>
          <w:sz w:val="24"/>
          <w:szCs w:val="24"/>
        </w:rPr>
        <w:t xml:space="preserve">the refusal of the adjournment, bearing in mind the </w:t>
      </w:r>
      <w:r w:rsidR="00BC3F92">
        <w:rPr>
          <w:rFonts w:ascii="Book Antiqua" w:hAnsi="Book Antiqua" w:cs="Arial"/>
          <w:sz w:val="24"/>
          <w:szCs w:val="24"/>
        </w:rPr>
        <w:t xml:space="preserve">said </w:t>
      </w:r>
      <w:r w:rsidR="00302581">
        <w:rPr>
          <w:rFonts w:ascii="Book Antiqua" w:hAnsi="Book Antiqua" w:cs="Arial"/>
          <w:sz w:val="24"/>
          <w:szCs w:val="24"/>
        </w:rPr>
        <w:t xml:space="preserve">illness of the wife, </w:t>
      </w:r>
      <w:r w:rsidR="00B85522">
        <w:rPr>
          <w:rFonts w:ascii="Book Antiqua" w:hAnsi="Book Antiqua" w:cs="Arial"/>
          <w:sz w:val="24"/>
          <w:szCs w:val="24"/>
        </w:rPr>
        <w:t>did not afford the appellant</w:t>
      </w:r>
      <w:r w:rsidR="00302581">
        <w:rPr>
          <w:rFonts w:ascii="Book Antiqua" w:hAnsi="Book Antiqua" w:cs="Arial"/>
          <w:sz w:val="24"/>
          <w:szCs w:val="24"/>
        </w:rPr>
        <w:t xml:space="preserve"> and his wife</w:t>
      </w:r>
      <w:r w:rsidR="00B85522">
        <w:rPr>
          <w:rFonts w:ascii="Book Antiqua" w:hAnsi="Book Antiqua" w:cs="Arial"/>
          <w:sz w:val="24"/>
          <w:szCs w:val="24"/>
        </w:rPr>
        <w:t xml:space="preserve"> the opportunity to attend </w:t>
      </w:r>
      <w:r w:rsidR="00302581">
        <w:rPr>
          <w:rFonts w:ascii="Book Antiqua" w:hAnsi="Book Antiqua" w:cs="Arial"/>
          <w:sz w:val="24"/>
          <w:szCs w:val="24"/>
        </w:rPr>
        <w:t xml:space="preserve">to give </w:t>
      </w:r>
      <w:r>
        <w:rPr>
          <w:rFonts w:ascii="Book Antiqua" w:hAnsi="Book Antiqua" w:cs="Arial"/>
          <w:sz w:val="24"/>
          <w:szCs w:val="24"/>
        </w:rPr>
        <w:t xml:space="preserve">live </w:t>
      </w:r>
      <w:r w:rsidR="00302581">
        <w:rPr>
          <w:rFonts w:ascii="Book Antiqua" w:hAnsi="Book Antiqua" w:cs="Arial"/>
          <w:sz w:val="24"/>
          <w:szCs w:val="24"/>
        </w:rPr>
        <w:t>evidence such that the written evidence</w:t>
      </w:r>
      <w:r w:rsidR="00B85522">
        <w:rPr>
          <w:rFonts w:ascii="Book Antiqua" w:hAnsi="Book Antiqua" w:cs="Arial"/>
          <w:sz w:val="24"/>
          <w:szCs w:val="24"/>
        </w:rPr>
        <w:t xml:space="preserve"> was not the ‘only’ evidence. Secondly</w:t>
      </w:r>
      <w:r>
        <w:rPr>
          <w:rFonts w:ascii="Book Antiqua" w:hAnsi="Book Antiqua" w:cs="Arial"/>
          <w:sz w:val="24"/>
          <w:szCs w:val="24"/>
        </w:rPr>
        <w:t>,</w:t>
      </w:r>
      <w:r w:rsidR="00B85522">
        <w:rPr>
          <w:rFonts w:ascii="Book Antiqua" w:hAnsi="Book Antiqua" w:cs="Arial"/>
          <w:sz w:val="24"/>
          <w:szCs w:val="24"/>
        </w:rPr>
        <w:t xml:space="preserve"> it would appear that Ms </w:t>
      </w:r>
      <w:proofErr w:type="spellStart"/>
      <w:r w:rsidR="00B85522">
        <w:rPr>
          <w:rFonts w:ascii="Book Antiqua" w:hAnsi="Book Antiqua" w:cs="Arial"/>
          <w:sz w:val="24"/>
          <w:szCs w:val="24"/>
        </w:rPr>
        <w:t>Pagella’s</w:t>
      </w:r>
      <w:proofErr w:type="spellEnd"/>
      <w:r w:rsidR="00B85522">
        <w:rPr>
          <w:rFonts w:ascii="Book Antiqua" w:hAnsi="Book Antiqua" w:cs="Arial"/>
          <w:sz w:val="24"/>
          <w:szCs w:val="24"/>
        </w:rPr>
        <w:t xml:space="preserve"> report was given only limited weight because of the reliance on the wife’s account. The adverse findings at [19] could have been informed </w:t>
      </w:r>
      <w:r w:rsidR="00302581">
        <w:rPr>
          <w:rFonts w:ascii="Book Antiqua" w:hAnsi="Book Antiqua" w:cs="Arial"/>
          <w:sz w:val="24"/>
          <w:szCs w:val="24"/>
        </w:rPr>
        <w:t xml:space="preserve">and </w:t>
      </w:r>
      <w:r>
        <w:rPr>
          <w:rFonts w:ascii="Book Antiqua" w:hAnsi="Book Antiqua" w:cs="Arial"/>
          <w:sz w:val="24"/>
          <w:szCs w:val="24"/>
        </w:rPr>
        <w:t xml:space="preserve">possibly </w:t>
      </w:r>
      <w:r w:rsidR="00302581">
        <w:rPr>
          <w:rFonts w:ascii="Book Antiqua" w:hAnsi="Book Antiqua" w:cs="Arial"/>
          <w:sz w:val="24"/>
          <w:szCs w:val="24"/>
        </w:rPr>
        <w:t xml:space="preserve">alleviated </w:t>
      </w:r>
      <w:r w:rsidR="00B85522">
        <w:rPr>
          <w:rFonts w:ascii="Book Antiqua" w:hAnsi="Book Antiqua" w:cs="Arial"/>
          <w:sz w:val="24"/>
          <w:szCs w:val="24"/>
        </w:rPr>
        <w:t xml:space="preserve">by the evidence of the appellant’s themselves. </w:t>
      </w:r>
      <w:r>
        <w:rPr>
          <w:rFonts w:ascii="Book Antiqua" w:hAnsi="Book Antiqua" w:cs="Arial"/>
          <w:sz w:val="24"/>
          <w:szCs w:val="24"/>
        </w:rPr>
        <w:t>There was no opportunity to answer questions.</w:t>
      </w:r>
    </w:p>
    <w:p w:rsidR="00BE3EB4" w:rsidRPr="009B00E1" w:rsidRDefault="00302581" w:rsidP="00D030AE">
      <w:pPr>
        <w:numPr>
          <w:ilvl w:val="0"/>
          <w:numId w:val="1"/>
        </w:numPr>
        <w:tabs>
          <w:tab w:val="clear" w:pos="720"/>
        </w:tabs>
        <w:spacing w:before="240" w:after="0" w:line="240" w:lineRule="auto"/>
        <w:ind w:left="567" w:hanging="567"/>
        <w:jc w:val="both"/>
        <w:rPr>
          <w:rFonts w:ascii="Book Antiqua" w:hAnsi="Book Antiqua" w:cs="Arial"/>
          <w:b/>
          <w:sz w:val="24"/>
          <w:szCs w:val="24"/>
          <w:u w:val="single"/>
        </w:rPr>
      </w:pPr>
      <w:r>
        <w:rPr>
          <w:rFonts w:ascii="Book Antiqua" w:hAnsi="Book Antiqua" w:cs="Arial"/>
          <w:sz w:val="24"/>
          <w:szCs w:val="24"/>
        </w:rPr>
        <w:t xml:space="preserve">As explained in </w:t>
      </w:r>
      <w:proofErr w:type="spellStart"/>
      <w:r w:rsidRPr="00BE3EB4">
        <w:rPr>
          <w:rFonts w:ascii="Book Antiqua" w:hAnsi="Book Antiqua" w:cs="Arial"/>
          <w:b/>
          <w:sz w:val="24"/>
          <w:szCs w:val="24"/>
          <w:u w:val="single"/>
        </w:rPr>
        <w:t>Nwaigwe</w:t>
      </w:r>
      <w:proofErr w:type="spellEnd"/>
      <w:r w:rsidRPr="00BE3EB4">
        <w:rPr>
          <w:rFonts w:ascii="Book Antiqua" w:hAnsi="Book Antiqua" w:cs="Arial"/>
          <w:b/>
          <w:sz w:val="24"/>
          <w:szCs w:val="24"/>
          <w:u w:val="single"/>
        </w:rPr>
        <w:t xml:space="preserve"> (adjournment: fairness)</w:t>
      </w:r>
      <w:r w:rsidRPr="00D030AE">
        <w:rPr>
          <w:rFonts w:ascii="Book Antiqua" w:hAnsi="Book Antiqua" w:cs="Arial"/>
          <w:b/>
          <w:sz w:val="24"/>
          <w:szCs w:val="24"/>
        </w:rPr>
        <w:t xml:space="preserve"> </w:t>
      </w:r>
      <w:r>
        <w:rPr>
          <w:rFonts w:ascii="Book Antiqua" w:hAnsi="Book Antiqua" w:cs="Arial"/>
          <w:sz w:val="24"/>
          <w:szCs w:val="24"/>
        </w:rPr>
        <w:t>[2014] UKUT 00418 (IAC), the test is one of unfairness. Bearing in mind the judge’s criticisms stemmed from a lack of evidence</w:t>
      </w:r>
      <w:r w:rsidR="009B00E1">
        <w:rPr>
          <w:rFonts w:ascii="Book Antiqua" w:hAnsi="Book Antiqua" w:cs="Arial"/>
          <w:sz w:val="24"/>
          <w:szCs w:val="24"/>
        </w:rPr>
        <w:t>,</w:t>
      </w:r>
      <w:r>
        <w:rPr>
          <w:rFonts w:ascii="Book Antiqua" w:hAnsi="Book Antiqua" w:cs="Arial"/>
          <w:sz w:val="24"/>
          <w:szCs w:val="24"/>
        </w:rPr>
        <w:t xml:space="preserve"> to adjourn at least once to allow for the attendance (or alternative care for the wife so that the appellant may attend) is a procedural unfairness and thus a material error of law.   </w:t>
      </w:r>
    </w:p>
    <w:p w:rsidR="00BE3EB4" w:rsidRPr="0046593E" w:rsidRDefault="00BE3EB4" w:rsidP="00D030AE">
      <w:pPr>
        <w:numPr>
          <w:ilvl w:val="0"/>
          <w:numId w:val="1"/>
        </w:numPr>
        <w:tabs>
          <w:tab w:val="clear" w:pos="720"/>
        </w:tabs>
        <w:spacing w:before="240" w:after="0" w:line="240" w:lineRule="auto"/>
        <w:ind w:left="567" w:hanging="567"/>
        <w:jc w:val="both"/>
        <w:rPr>
          <w:rFonts w:ascii="Book Antiqua" w:hAnsi="Book Antiqua" w:cs="Arial"/>
          <w:b/>
          <w:sz w:val="24"/>
          <w:szCs w:val="24"/>
          <w:u w:val="single"/>
        </w:rPr>
      </w:pPr>
      <w:r w:rsidRPr="00BE3EB4">
        <w:rPr>
          <w:rFonts w:ascii="Book Antiqua" w:hAnsi="Book Antiqua" w:cs="Arial"/>
          <w:sz w:val="24"/>
          <w:szCs w:val="24"/>
        </w:rPr>
        <w:t xml:space="preserve">The Judge erred materially for the reasons identified. I set aside the decision pursuant to Section 12(2)(a) of the Tribunals Courts and Enforcement Act 2007 (TCE 2007).  Bearing in mind the nature and extent </w:t>
      </w:r>
      <w:r w:rsidRPr="00BE3EB4">
        <w:rPr>
          <w:rFonts w:ascii="Book Antiqua" w:hAnsi="Book Antiqua" w:cs="Arial"/>
          <w:sz w:val="24"/>
          <w:szCs w:val="24"/>
        </w:rPr>
        <w:lastRenderedPageBreak/>
        <w:t>of the findings to be made the matter should be remitted to the First-tier Tribunal under section 12(2) (b) (</w:t>
      </w:r>
      <w:proofErr w:type="spellStart"/>
      <w:r w:rsidRPr="00BE3EB4">
        <w:rPr>
          <w:rFonts w:ascii="Book Antiqua" w:hAnsi="Book Antiqua" w:cs="Arial"/>
          <w:sz w:val="24"/>
          <w:szCs w:val="24"/>
        </w:rPr>
        <w:t>i</w:t>
      </w:r>
      <w:proofErr w:type="spellEnd"/>
      <w:r w:rsidRPr="00BE3EB4">
        <w:rPr>
          <w:rFonts w:ascii="Book Antiqua" w:hAnsi="Book Antiqua" w:cs="Arial"/>
          <w:sz w:val="24"/>
          <w:szCs w:val="24"/>
        </w:rPr>
        <w:t>) of the TCE 2007 and further to 7.2 (b) of the Presidential Practice Statement.</w:t>
      </w:r>
    </w:p>
    <w:p w:rsidR="009B00E1" w:rsidRPr="009B00E1" w:rsidRDefault="009B00E1" w:rsidP="00D030AE">
      <w:pPr>
        <w:numPr>
          <w:ilvl w:val="0"/>
          <w:numId w:val="1"/>
        </w:numPr>
        <w:tabs>
          <w:tab w:val="clear" w:pos="720"/>
        </w:tabs>
        <w:spacing w:before="240" w:after="0" w:line="240" w:lineRule="auto"/>
        <w:ind w:left="567" w:hanging="567"/>
        <w:jc w:val="both"/>
        <w:rPr>
          <w:rFonts w:ascii="Book Antiqua" w:hAnsi="Book Antiqua" w:cs="Arial"/>
          <w:b/>
          <w:sz w:val="24"/>
          <w:szCs w:val="24"/>
          <w:u w:val="single"/>
        </w:rPr>
      </w:pPr>
      <w:r>
        <w:rPr>
          <w:rFonts w:ascii="Book Antiqua" w:hAnsi="Book Antiqua" w:cs="Arial"/>
          <w:sz w:val="24"/>
          <w:szCs w:val="24"/>
        </w:rPr>
        <w:t>For the rehearing I make the following directions:</w:t>
      </w:r>
    </w:p>
    <w:p w:rsidR="009B00E1" w:rsidRPr="00A61D4B" w:rsidRDefault="009B00E1" w:rsidP="00D030AE">
      <w:pPr>
        <w:numPr>
          <w:ilvl w:val="5"/>
          <w:numId w:val="1"/>
        </w:numPr>
        <w:tabs>
          <w:tab w:val="clear" w:pos="2835"/>
        </w:tabs>
        <w:spacing w:before="240" w:after="0" w:line="240" w:lineRule="auto"/>
        <w:ind w:left="1134" w:hanging="567"/>
        <w:jc w:val="both"/>
        <w:rPr>
          <w:rFonts w:ascii="Book Antiqua" w:hAnsi="Book Antiqua" w:cs="Arial"/>
          <w:b/>
          <w:sz w:val="24"/>
          <w:szCs w:val="24"/>
          <w:u w:val="single"/>
        </w:rPr>
      </w:pPr>
      <w:r w:rsidRPr="00A61D4B">
        <w:rPr>
          <w:rFonts w:ascii="Book Antiqua" w:hAnsi="Book Antiqua" w:cs="Arial"/>
          <w:b/>
          <w:sz w:val="24"/>
          <w:szCs w:val="24"/>
          <w:u w:val="single"/>
        </w:rPr>
        <w:t>The appellant is to produce GP</w:t>
      </w:r>
      <w:r w:rsidR="00BC3F92" w:rsidRPr="00A61D4B">
        <w:rPr>
          <w:rFonts w:ascii="Book Antiqua" w:hAnsi="Book Antiqua" w:cs="Arial"/>
          <w:b/>
          <w:sz w:val="24"/>
          <w:szCs w:val="24"/>
          <w:u w:val="single"/>
        </w:rPr>
        <w:t xml:space="preserve"> medical records</w:t>
      </w:r>
      <w:r w:rsidRPr="00A61D4B">
        <w:rPr>
          <w:rFonts w:ascii="Book Antiqua" w:hAnsi="Book Antiqua" w:cs="Arial"/>
          <w:b/>
          <w:sz w:val="24"/>
          <w:szCs w:val="24"/>
          <w:u w:val="single"/>
        </w:rPr>
        <w:t xml:space="preserve"> and any further </w:t>
      </w:r>
      <w:r w:rsidR="00BC3F92" w:rsidRPr="00A61D4B">
        <w:rPr>
          <w:rFonts w:ascii="Book Antiqua" w:hAnsi="Book Antiqua" w:cs="Arial"/>
          <w:b/>
          <w:sz w:val="24"/>
          <w:szCs w:val="24"/>
          <w:u w:val="single"/>
        </w:rPr>
        <w:t xml:space="preserve">hospital </w:t>
      </w:r>
      <w:r w:rsidRPr="00A61D4B">
        <w:rPr>
          <w:rFonts w:ascii="Book Antiqua" w:hAnsi="Book Antiqua" w:cs="Arial"/>
          <w:b/>
          <w:sz w:val="24"/>
          <w:szCs w:val="24"/>
          <w:u w:val="single"/>
        </w:rPr>
        <w:t>medical records to evidence his wife’s condition dating from January 2016</w:t>
      </w:r>
      <w:r w:rsidRPr="00A61D4B">
        <w:rPr>
          <w:rFonts w:ascii="Book Antiqua" w:hAnsi="Book Antiqua" w:cs="Arial"/>
          <w:sz w:val="24"/>
          <w:szCs w:val="24"/>
          <w:u w:val="single"/>
        </w:rPr>
        <w:t xml:space="preserve">.  </w:t>
      </w:r>
      <w:r w:rsidRPr="00A61D4B">
        <w:rPr>
          <w:rFonts w:ascii="Book Antiqua" w:hAnsi="Book Antiqua" w:cs="Arial"/>
          <w:b/>
          <w:sz w:val="24"/>
          <w:szCs w:val="24"/>
          <w:u w:val="single"/>
        </w:rPr>
        <w:t>This evidence is to be served and filed with the Secretary of State and the Tribunal at least 14 days prior to the hearing in the First-tier Tribunal.</w:t>
      </w:r>
      <w:r w:rsidRPr="00A61D4B">
        <w:rPr>
          <w:rFonts w:ascii="Book Antiqua" w:hAnsi="Book Antiqua" w:cs="Arial"/>
          <w:sz w:val="24"/>
          <w:szCs w:val="24"/>
          <w:u w:val="single"/>
        </w:rPr>
        <w:t xml:space="preserve"> </w:t>
      </w:r>
    </w:p>
    <w:p w:rsidR="009B00E1" w:rsidRDefault="00BC3F92" w:rsidP="00D030AE">
      <w:pPr>
        <w:numPr>
          <w:ilvl w:val="5"/>
          <w:numId w:val="1"/>
        </w:numPr>
        <w:tabs>
          <w:tab w:val="clear" w:pos="2835"/>
        </w:tabs>
        <w:spacing w:before="240" w:after="0" w:line="240" w:lineRule="auto"/>
        <w:ind w:left="1134" w:hanging="567"/>
        <w:jc w:val="both"/>
        <w:rPr>
          <w:rFonts w:ascii="Book Antiqua" w:hAnsi="Book Antiqua" w:cs="Arial"/>
          <w:b/>
          <w:sz w:val="24"/>
          <w:szCs w:val="24"/>
          <w:u w:val="single"/>
        </w:rPr>
      </w:pPr>
      <w:r>
        <w:rPr>
          <w:rFonts w:ascii="Book Antiqua" w:hAnsi="Book Antiqua" w:cs="Arial"/>
          <w:b/>
          <w:sz w:val="24"/>
          <w:szCs w:val="24"/>
          <w:u w:val="single"/>
        </w:rPr>
        <w:t xml:space="preserve">When notified of a hearing date he is to arrange alternative care for his wife so that he may at least attend the hearing in the event she is taken ill.  </w:t>
      </w:r>
      <w:r w:rsidR="009B00E1">
        <w:rPr>
          <w:rFonts w:ascii="Book Antiqua" w:hAnsi="Book Antiqua" w:cs="Arial"/>
          <w:b/>
          <w:sz w:val="24"/>
          <w:szCs w:val="24"/>
          <w:u w:val="single"/>
        </w:rPr>
        <w:t xml:space="preserve">Failing to attend a further hearing is likely to result in dismissal of his appeal. </w:t>
      </w:r>
    </w:p>
    <w:p w:rsidR="00D43B1F" w:rsidRDefault="00D43B1F" w:rsidP="00D43B1F">
      <w:pPr>
        <w:spacing w:before="240" w:after="0" w:line="240" w:lineRule="auto"/>
        <w:jc w:val="both"/>
        <w:rPr>
          <w:rFonts w:ascii="Book Antiqua" w:hAnsi="Book Antiqua" w:cs="Arial"/>
          <w:b/>
          <w:sz w:val="20"/>
          <w:szCs w:val="20"/>
          <w:u w:val="single"/>
        </w:rPr>
      </w:pPr>
    </w:p>
    <w:p w:rsidR="00A61D4B" w:rsidRDefault="00A61D4B" w:rsidP="00D43B1F">
      <w:pPr>
        <w:spacing w:before="240" w:after="0" w:line="240" w:lineRule="auto"/>
        <w:jc w:val="both"/>
        <w:rPr>
          <w:rFonts w:ascii="Book Antiqua" w:hAnsi="Book Antiqua" w:cs="Arial"/>
          <w:b/>
          <w:sz w:val="20"/>
          <w:szCs w:val="20"/>
          <w:u w:val="single"/>
        </w:rPr>
      </w:pPr>
    </w:p>
    <w:p w:rsidR="00D43B1F" w:rsidRPr="00A11DAF" w:rsidRDefault="00D43B1F" w:rsidP="00D43B1F">
      <w:pPr>
        <w:ind w:left="540" w:hanging="540"/>
        <w:jc w:val="both"/>
        <w:rPr>
          <w:rFonts w:ascii="Book Antiqua" w:hAnsi="Book Antiqua" w:cs="Arial"/>
          <w:sz w:val="24"/>
          <w:szCs w:val="24"/>
        </w:rPr>
      </w:pPr>
      <w:r w:rsidRPr="00A11DAF">
        <w:rPr>
          <w:rFonts w:ascii="Book Antiqua" w:hAnsi="Book Antiqua" w:cs="Arial"/>
          <w:sz w:val="24"/>
          <w:szCs w:val="24"/>
        </w:rPr>
        <w:t>Signed</w:t>
      </w:r>
      <w:r w:rsidRPr="00A11DAF">
        <w:rPr>
          <w:rFonts w:ascii="Book Antiqua" w:hAnsi="Book Antiqua" w:cs="Arial"/>
          <w:sz w:val="24"/>
          <w:szCs w:val="24"/>
        </w:rPr>
        <w:tab/>
      </w:r>
      <w:r w:rsidRPr="00A11DAF">
        <w:rPr>
          <w:rFonts w:ascii="Book Antiqua" w:hAnsi="Book Antiqua" w:cs="Arial"/>
          <w:sz w:val="24"/>
          <w:szCs w:val="24"/>
        </w:rPr>
        <w:tab/>
      </w:r>
      <w:r w:rsidRPr="00A11DAF">
        <w:rPr>
          <w:rFonts w:ascii="Blackadder ITC" w:hAnsi="Blackadder ITC" w:cs="Arial"/>
          <w:sz w:val="24"/>
          <w:szCs w:val="24"/>
        </w:rPr>
        <w:t xml:space="preserve">Helen </w:t>
      </w:r>
      <w:proofErr w:type="spellStart"/>
      <w:r w:rsidRPr="00A11DAF">
        <w:rPr>
          <w:rFonts w:ascii="Blackadder ITC" w:hAnsi="Blackadder ITC" w:cs="Arial"/>
          <w:sz w:val="24"/>
          <w:szCs w:val="24"/>
        </w:rPr>
        <w:t>Rimington</w:t>
      </w:r>
      <w:proofErr w:type="spellEnd"/>
      <w:r w:rsidRPr="00A11DAF">
        <w:rPr>
          <w:rFonts w:ascii="Blackadder ITC" w:hAnsi="Blackadder ITC" w:cs="Arial"/>
          <w:sz w:val="24"/>
          <w:szCs w:val="24"/>
        </w:rPr>
        <w:t xml:space="preserve"> </w:t>
      </w:r>
      <w:r w:rsidRPr="00A11DAF">
        <w:rPr>
          <w:rFonts w:ascii="Blackadder ITC" w:hAnsi="Blackadder ITC" w:cs="Arial"/>
          <w:sz w:val="24"/>
          <w:szCs w:val="24"/>
        </w:rPr>
        <w:tab/>
      </w:r>
      <w:r>
        <w:rPr>
          <w:rFonts w:ascii="Book Antiqua" w:hAnsi="Book Antiqua" w:cs="Arial"/>
          <w:sz w:val="24"/>
          <w:szCs w:val="24"/>
        </w:rPr>
        <w:tab/>
      </w:r>
      <w:r>
        <w:rPr>
          <w:rFonts w:ascii="Book Antiqua" w:hAnsi="Book Antiqua" w:cs="Arial"/>
          <w:sz w:val="24"/>
          <w:szCs w:val="24"/>
        </w:rPr>
        <w:tab/>
        <w:t>Date      31st</w:t>
      </w:r>
      <w:r w:rsidRPr="00A11DAF">
        <w:rPr>
          <w:rFonts w:ascii="Book Antiqua" w:hAnsi="Book Antiqua" w:cs="Arial"/>
          <w:sz w:val="24"/>
          <w:szCs w:val="24"/>
        </w:rPr>
        <w:t xml:space="preserve"> July 2018</w:t>
      </w:r>
    </w:p>
    <w:p w:rsidR="00D43B1F" w:rsidRPr="00A11DAF" w:rsidRDefault="00D43B1F" w:rsidP="009A33E8">
      <w:pPr>
        <w:tabs>
          <w:tab w:val="left" w:pos="2520"/>
        </w:tabs>
        <w:jc w:val="both"/>
        <w:rPr>
          <w:rFonts w:ascii="Book Antiqua" w:hAnsi="Book Antiqua" w:cs="Arial"/>
          <w:sz w:val="24"/>
          <w:szCs w:val="24"/>
        </w:rPr>
      </w:pPr>
      <w:r w:rsidRPr="00A11DAF">
        <w:rPr>
          <w:rFonts w:ascii="Book Antiqua" w:hAnsi="Book Antiqua" w:cs="Arial"/>
          <w:sz w:val="24"/>
          <w:szCs w:val="24"/>
        </w:rPr>
        <w:t xml:space="preserve">Upper Tribunal Judge </w:t>
      </w:r>
      <w:proofErr w:type="spellStart"/>
      <w:r w:rsidRPr="00A11DAF">
        <w:rPr>
          <w:rFonts w:ascii="Book Antiqua" w:hAnsi="Book Antiqua" w:cs="Arial"/>
          <w:sz w:val="24"/>
          <w:szCs w:val="24"/>
        </w:rPr>
        <w:t>Rimington</w:t>
      </w:r>
      <w:proofErr w:type="spellEnd"/>
      <w:r w:rsidRPr="00A11DAF">
        <w:rPr>
          <w:rFonts w:ascii="Book Antiqua" w:hAnsi="Book Antiqua" w:cs="Arial"/>
          <w:sz w:val="24"/>
          <w:szCs w:val="24"/>
        </w:rPr>
        <w:t xml:space="preserve"> </w:t>
      </w:r>
      <w:r w:rsidR="009A33E8">
        <w:rPr>
          <w:rFonts w:ascii="Book Antiqua" w:hAnsi="Book Antiqua" w:cs="Arial"/>
          <w:sz w:val="24"/>
          <w:szCs w:val="24"/>
        </w:rPr>
        <w:t xml:space="preserve">        </w:t>
      </w:r>
    </w:p>
    <w:p w:rsidR="00D43B1F" w:rsidRPr="00A11DAF" w:rsidRDefault="00D43B1F" w:rsidP="00D43B1F">
      <w:pPr>
        <w:jc w:val="center"/>
        <w:rPr>
          <w:rFonts w:ascii="Book Antiqua" w:hAnsi="Book Antiqua" w:cs="Arial"/>
          <w:sz w:val="24"/>
          <w:szCs w:val="24"/>
        </w:rPr>
      </w:pPr>
    </w:p>
    <w:p w:rsidR="00D43B1F" w:rsidRPr="00A11DAF" w:rsidRDefault="00D43B1F" w:rsidP="00D43B1F">
      <w:pPr>
        <w:jc w:val="center"/>
        <w:rPr>
          <w:rFonts w:ascii="Book Antiqua" w:hAnsi="Book Antiqua" w:cs="Arial"/>
          <w:sz w:val="24"/>
          <w:szCs w:val="24"/>
        </w:rPr>
      </w:pPr>
    </w:p>
    <w:p w:rsidR="00D43B1F" w:rsidRPr="00A11DAF" w:rsidRDefault="00D43B1F" w:rsidP="00D43B1F">
      <w:pPr>
        <w:jc w:val="center"/>
        <w:rPr>
          <w:rFonts w:ascii="Book Antiqua" w:hAnsi="Book Antiqua" w:cs="Arial"/>
          <w:sz w:val="24"/>
          <w:szCs w:val="24"/>
        </w:rPr>
      </w:pPr>
    </w:p>
    <w:p w:rsidR="00D43B1F" w:rsidRPr="00A11DAF" w:rsidRDefault="00D43B1F" w:rsidP="00D43B1F">
      <w:pPr>
        <w:jc w:val="center"/>
        <w:rPr>
          <w:rFonts w:ascii="Book Antiqua" w:hAnsi="Book Antiqua" w:cs="Arial"/>
          <w:sz w:val="24"/>
          <w:szCs w:val="24"/>
        </w:rPr>
      </w:pPr>
    </w:p>
    <w:p w:rsidR="00D43B1F" w:rsidRPr="00A11DAF" w:rsidRDefault="00D43B1F" w:rsidP="00D43B1F">
      <w:pPr>
        <w:jc w:val="center"/>
        <w:rPr>
          <w:rFonts w:ascii="Book Antiqua" w:hAnsi="Book Antiqua" w:cs="Arial"/>
          <w:sz w:val="24"/>
          <w:szCs w:val="24"/>
        </w:rPr>
      </w:pPr>
    </w:p>
    <w:sectPr w:rsidR="00D43B1F" w:rsidRPr="00A11DAF" w:rsidSect="00777FB6">
      <w:headerReference w:type="default" r:id="rId8"/>
      <w:footerReference w:type="default" r:id="rId9"/>
      <w:headerReference w:type="first" r:id="rId10"/>
      <w:footerReference w:type="first" r:id="rId11"/>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EBC" w:rsidRDefault="00CD2EBC">
      <w:r>
        <w:separator/>
      </w:r>
    </w:p>
  </w:endnote>
  <w:endnote w:type="continuationSeparator" w:id="0">
    <w:p w:rsidR="00CD2EBC" w:rsidRDefault="00CD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81" w:rsidRPr="00D030AE" w:rsidRDefault="00302581" w:rsidP="00BE3EB4">
    <w:pPr>
      <w:pStyle w:val="Footer"/>
      <w:jc w:val="center"/>
      <w:rPr>
        <w:rFonts w:ascii="Book Antiqua" w:hAnsi="Book Antiqua" w:cs="Arial"/>
        <w:sz w:val="20"/>
        <w:szCs w:val="20"/>
      </w:rPr>
    </w:pPr>
    <w:r w:rsidRPr="00D030AE">
      <w:rPr>
        <w:rStyle w:val="PageNumber"/>
        <w:rFonts w:ascii="Book Antiqua" w:hAnsi="Book Antiqua" w:cs="Arial"/>
        <w:sz w:val="20"/>
        <w:szCs w:val="20"/>
      </w:rPr>
      <w:fldChar w:fldCharType="begin"/>
    </w:r>
    <w:r w:rsidRPr="00D030AE">
      <w:rPr>
        <w:rStyle w:val="PageNumber"/>
        <w:rFonts w:ascii="Book Antiqua" w:hAnsi="Book Antiqua" w:cs="Arial"/>
        <w:sz w:val="20"/>
        <w:szCs w:val="20"/>
      </w:rPr>
      <w:instrText xml:space="preserve"> PAGE </w:instrText>
    </w:r>
    <w:r w:rsidRPr="00D030AE">
      <w:rPr>
        <w:rStyle w:val="PageNumber"/>
        <w:rFonts w:ascii="Book Antiqua" w:hAnsi="Book Antiqua" w:cs="Arial"/>
        <w:sz w:val="20"/>
        <w:szCs w:val="20"/>
      </w:rPr>
      <w:fldChar w:fldCharType="separate"/>
    </w:r>
    <w:r w:rsidR="00335EC4">
      <w:rPr>
        <w:rStyle w:val="PageNumber"/>
        <w:rFonts w:ascii="Book Antiqua" w:hAnsi="Book Antiqua" w:cs="Arial"/>
        <w:noProof/>
        <w:sz w:val="20"/>
        <w:szCs w:val="20"/>
      </w:rPr>
      <w:t>3</w:t>
    </w:r>
    <w:r w:rsidRPr="00D030AE">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81" w:rsidRPr="00D030AE" w:rsidRDefault="00302581" w:rsidP="00D030AE">
    <w:pPr>
      <w:spacing w:after="0" w:line="240" w:lineRule="auto"/>
      <w:jc w:val="center"/>
      <w:rPr>
        <w:rFonts w:ascii="Book Antiqua" w:hAnsi="Book Antiqua" w:cs="Arial"/>
        <w:b/>
        <w:sz w:val="24"/>
      </w:rPr>
    </w:pPr>
    <w:r w:rsidRPr="00D030AE">
      <w:rPr>
        <w:rFonts w:ascii="Book Antiqua" w:hAnsi="Book Antiqua" w:cs="Arial"/>
        <w:b/>
        <w:spacing w:val="-6"/>
        <w:sz w:val="24"/>
      </w:rPr>
      <w:t>©</w:t>
    </w:r>
    <w:r w:rsidRPr="00D030AE">
      <w:rPr>
        <w:rFonts w:ascii="Book Antiqua" w:hAnsi="Book Antiqua" w:cs="Arial"/>
        <w:b/>
        <w:sz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EBC" w:rsidRDefault="00CD2EBC">
      <w:r>
        <w:separator/>
      </w:r>
    </w:p>
  </w:footnote>
  <w:footnote w:type="continuationSeparator" w:id="0">
    <w:p w:rsidR="00CD2EBC" w:rsidRDefault="00CD2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81" w:rsidRPr="00D030AE" w:rsidRDefault="00302581" w:rsidP="00BE3EB4">
    <w:pPr>
      <w:pStyle w:val="Header"/>
      <w:jc w:val="right"/>
      <w:rPr>
        <w:rFonts w:ascii="Book Antiqua" w:hAnsi="Book Antiqua" w:cs="Arial"/>
        <w:sz w:val="20"/>
        <w:szCs w:val="20"/>
      </w:rPr>
    </w:pPr>
    <w:r w:rsidRPr="00D030AE">
      <w:rPr>
        <w:rFonts w:ascii="Book Antiqua" w:hAnsi="Book Antiqua" w:cs="Arial"/>
        <w:sz w:val="20"/>
        <w:szCs w:val="20"/>
      </w:rPr>
      <w:t>Appeal Number:</w:t>
    </w:r>
    <w:r w:rsidR="00D030AE">
      <w:rPr>
        <w:rFonts w:ascii="Book Antiqua" w:hAnsi="Book Antiqua" w:cs="Arial"/>
        <w:sz w:val="20"/>
        <w:szCs w:val="20"/>
      </w:rPr>
      <w:t xml:space="preserve"> </w:t>
    </w:r>
    <w:r w:rsidRPr="00D030AE">
      <w:rPr>
        <w:rFonts w:ascii="Book Antiqua" w:hAnsi="Book Antiqua" w:cs="Arial"/>
        <w:sz w:val="20"/>
        <w:szCs w:val="20"/>
      </w:rPr>
      <w:t>EA/12970.2016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581" w:rsidRPr="00C4371F" w:rsidRDefault="00302581">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BE600A32"/>
    <w:lvl w:ilvl="0" w:tplc="8220A0B6">
      <w:start w:val="1"/>
      <w:numFmt w:val="decimal"/>
      <w:lvlText w:val="%1."/>
      <w:lvlJc w:val="left"/>
      <w:pPr>
        <w:tabs>
          <w:tab w:val="num" w:pos="720"/>
        </w:tabs>
        <w:ind w:left="720" w:hanging="360"/>
      </w:pPr>
      <w:rPr>
        <w:rFonts w:cs="Times New Roman"/>
        <w:b w:val="0"/>
      </w:rPr>
    </w:lvl>
    <w:lvl w:ilvl="1" w:tplc="CAC8F7A0">
      <w:start w:val="1"/>
      <w:numFmt w:val="lowerLetter"/>
      <w:lvlText w:val="(%2)"/>
      <w:lvlJc w:val="left"/>
      <w:pPr>
        <w:tabs>
          <w:tab w:val="num" w:pos="1440"/>
        </w:tabs>
        <w:ind w:left="14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E9C85E54">
      <w:start w:val="1"/>
      <w:numFmt w:val="lowerRoman"/>
      <w:lvlText w:val="(%6)"/>
      <w:lvlJc w:val="left"/>
      <w:pPr>
        <w:tabs>
          <w:tab w:val="num" w:pos="2835"/>
        </w:tabs>
        <w:ind w:left="2835" w:hanging="851"/>
      </w:pPr>
      <w:rPr>
        <w:rFonts w:cs="Times New Roman" w:hint="default"/>
        <w:b w:val="0"/>
      </w:rPr>
    </w:lvl>
    <w:lvl w:ilvl="6" w:tplc="0809000F">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1F"/>
    <w:rsid w:val="00062C66"/>
    <w:rsid w:val="00067785"/>
    <w:rsid w:val="000B5231"/>
    <w:rsid w:val="0012185C"/>
    <w:rsid w:val="001252D7"/>
    <w:rsid w:val="001314F3"/>
    <w:rsid w:val="00257D10"/>
    <w:rsid w:val="00302581"/>
    <w:rsid w:val="00335EC4"/>
    <w:rsid w:val="00351331"/>
    <w:rsid w:val="004E5DC5"/>
    <w:rsid w:val="00545A98"/>
    <w:rsid w:val="005A51D4"/>
    <w:rsid w:val="00643CD7"/>
    <w:rsid w:val="00660EB0"/>
    <w:rsid w:val="00777FB6"/>
    <w:rsid w:val="007A2F4A"/>
    <w:rsid w:val="007C7AEC"/>
    <w:rsid w:val="00814F2F"/>
    <w:rsid w:val="008F49F0"/>
    <w:rsid w:val="009A33E8"/>
    <w:rsid w:val="009B00E1"/>
    <w:rsid w:val="00A61D4B"/>
    <w:rsid w:val="00AB404C"/>
    <w:rsid w:val="00B33EFF"/>
    <w:rsid w:val="00B85522"/>
    <w:rsid w:val="00BC3F92"/>
    <w:rsid w:val="00BE3EB4"/>
    <w:rsid w:val="00CD2EBC"/>
    <w:rsid w:val="00CE6066"/>
    <w:rsid w:val="00D030AE"/>
    <w:rsid w:val="00D43B1F"/>
    <w:rsid w:val="00D877AC"/>
    <w:rsid w:val="00DA1D52"/>
    <w:rsid w:val="00EA16E5"/>
    <w:rsid w:val="00EC3BF1"/>
    <w:rsid w:val="00F4690C"/>
    <w:rsid w:val="00FC2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1DE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3B1F"/>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3B1F"/>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basedOn w:val="DefaultParagraphFont"/>
    <w:link w:val="Header"/>
    <w:locked/>
    <w:rsid w:val="00D43B1F"/>
    <w:rPr>
      <w:rFonts w:eastAsia="Calibri"/>
      <w:sz w:val="24"/>
      <w:szCs w:val="24"/>
      <w:lang w:val="en-GB" w:eastAsia="en-GB" w:bidi="ar-SA"/>
    </w:rPr>
  </w:style>
  <w:style w:type="paragraph" w:styleId="Footer">
    <w:name w:val="footer"/>
    <w:basedOn w:val="Normal"/>
    <w:link w:val="FooterChar"/>
    <w:rsid w:val="00D43B1F"/>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basedOn w:val="DefaultParagraphFont"/>
    <w:link w:val="Footer"/>
    <w:locked/>
    <w:rsid w:val="00D43B1F"/>
    <w:rPr>
      <w:rFonts w:eastAsia="Calibri"/>
      <w:sz w:val="24"/>
      <w:szCs w:val="24"/>
      <w:lang w:val="en-GB" w:eastAsia="en-GB" w:bidi="ar-SA"/>
    </w:rPr>
  </w:style>
  <w:style w:type="character" w:styleId="PageNumber">
    <w:name w:val="page number"/>
    <w:basedOn w:val="DefaultParagraphFont"/>
    <w:rsid w:val="00D43B1F"/>
  </w:style>
  <w:style w:type="paragraph" w:styleId="BalloonText">
    <w:name w:val="Balloon Text"/>
    <w:basedOn w:val="Normal"/>
    <w:semiHidden/>
    <w:rsid w:val="00BC3F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3846</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2018-08-22T14:57:00Z</dcterms:created>
  <dcterms:modified xsi:type="dcterms:W3CDTF">2018-08-22T14:57:00Z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