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7D9BA" w14:textId="77777777" w:rsidR="00643BFC" w:rsidRPr="000704BB" w:rsidRDefault="00BF2E17" w:rsidP="00643BFC">
      <w:pPr>
        <w:jc w:val="center"/>
        <w:rPr>
          <w:rFonts w:ascii="Book Antiqua" w:hAnsi="Book Antiqua" w:cs="Arial"/>
          <w:caps/>
          <w:color w:val="000000"/>
          <w:sz w:val="16"/>
          <w:szCs w:val="16"/>
        </w:rPr>
      </w:pPr>
      <w:r>
        <w:rPr>
          <w:noProof/>
        </w:rPr>
        <w:drawing>
          <wp:inline distT="0" distB="0" distL="0" distR="0" wp14:anchorId="13B99AE3" wp14:editId="5277A299">
            <wp:extent cx="1043940"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940" cy="907415"/>
                    </a:xfrm>
                    <a:prstGeom prst="rect">
                      <a:avLst/>
                    </a:prstGeom>
                    <a:noFill/>
                    <a:ln>
                      <a:noFill/>
                    </a:ln>
                  </pic:spPr>
                </pic:pic>
              </a:graphicData>
            </a:graphic>
          </wp:inline>
        </w:drawing>
      </w:r>
    </w:p>
    <w:p w14:paraId="5F48B179" w14:textId="6E2DA062" w:rsidR="00D94AFC" w:rsidRPr="000704BB" w:rsidRDefault="00D94AFC">
      <w:pPr>
        <w:rPr>
          <w:rFonts w:ascii="Book Antiqua" w:hAnsi="Book Antiqua" w:cs="Arial"/>
          <w:color w:val="000000"/>
          <w:sz w:val="16"/>
          <w:szCs w:val="16"/>
        </w:rPr>
      </w:pPr>
    </w:p>
    <w:p w14:paraId="1D007726" w14:textId="77777777"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14:paraId="35E7AA8D" w14:textId="77777777" w:rsidR="007B0824" w:rsidRPr="000704BB" w:rsidRDefault="00643BFC"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D53769" w:rsidRPr="000704BB">
        <w:rPr>
          <w:rFonts w:ascii="Book Antiqua" w:hAnsi="Book Antiqua" w:cs="Arial"/>
          <w:color w:val="000000"/>
        </w:rPr>
        <w:t>:</w:t>
      </w:r>
      <w:r w:rsidR="00B3524D" w:rsidRPr="000704BB">
        <w:rPr>
          <w:rFonts w:ascii="Book Antiqua" w:hAnsi="Book Antiqua" w:cs="Arial"/>
          <w:color w:val="000000"/>
        </w:rPr>
        <w:t xml:space="preserve"> </w:t>
      </w:r>
      <w:bookmarkStart w:id="0" w:name="_GoBack"/>
      <w:r w:rsidR="00BF2E17">
        <w:rPr>
          <w:rFonts w:ascii="Book Antiqua" w:hAnsi="Book Antiqua" w:cs="Arial"/>
          <w:caps/>
          <w:color w:val="000000"/>
        </w:rPr>
        <w:t>EA/13577/2016</w:t>
      </w:r>
      <w:bookmarkEnd w:id="0"/>
    </w:p>
    <w:p w14:paraId="1386A11E" w14:textId="77777777" w:rsidR="00C345E1" w:rsidRPr="000704BB" w:rsidRDefault="00C345E1" w:rsidP="00C345E1">
      <w:pPr>
        <w:jc w:val="center"/>
        <w:rPr>
          <w:rFonts w:ascii="Book Antiqua" w:hAnsi="Book Antiqua" w:cs="Arial"/>
          <w:color w:val="000000"/>
        </w:rPr>
      </w:pPr>
    </w:p>
    <w:p w14:paraId="2EDFB0B9" w14:textId="77777777" w:rsidR="00C345E1" w:rsidRPr="000704BB" w:rsidRDefault="00C345E1" w:rsidP="00C345E1">
      <w:pPr>
        <w:jc w:val="center"/>
        <w:rPr>
          <w:rFonts w:ascii="Book Antiqua" w:hAnsi="Book Antiqua" w:cs="Arial"/>
          <w:color w:val="000000"/>
        </w:rPr>
      </w:pPr>
    </w:p>
    <w:p w14:paraId="568B8538" w14:textId="77777777"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14:paraId="41829148" w14:textId="77777777" w:rsidR="00C345E1" w:rsidRPr="000704BB" w:rsidRDefault="00C345E1" w:rsidP="00C345E1">
      <w:pPr>
        <w:jc w:val="center"/>
        <w:rPr>
          <w:rFonts w:ascii="Book Antiqua" w:hAnsi="Book Antiqua" w:cs="Arial"/>
          <w:b/>
          <w:u w:val="single"/>
        </w:rPr>
      </w:pPr>
    </w:p>
    <w:p w14:paraId="490C4C20" w14:textId="77777777" w:rsidR="00C345E1" w:rsidRPr="000704BB"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0704BB" w14:paraId="427EAB67" w14:textId="77777777" w:rsidTr="00C7558F">
        <w:tc>
          <w:tcPr>
            <w:tcW w:w="6048" w:type="dxa"/>
          </w:tcPr>
          <w:p w14:paraId="77D140B6" w14:textId="77777777"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BF2E17">
              <w:rPr>
                <w:rFonts w:ascii="Book Antiqua" w:hAnsi="Book Antiqua" w:cs="Arial"/>
                <w:b/>
              </w:rPr>
              <w:t>Royal Courts of Justice</w:t>
            </w:r>
          </w:p>
        </w:tc>
        <w:tc>
          <w:tcPr>
            <w:tcW w:w="3960" w:type="dxa"/>
          </w:tcPr>
          <w:p w14:paraId="31AC8532" w14:textId="77777777" w:rsidR="00D22636" w:rsidRPr="000704BB" w:rsidRDefault="00C7558F" w:rsidP="00093D4D">
            <w:pPr>
              <w:jc w:val="both"/>
              <w:rPr>
                <w:rFonts w:ascii="Book Antiqua" w:hAnsi="Book Antiqua" w:cs="Arial"/>
                <w:b/>
                <w:color w:val="000000"/>
              </w:rPr>
            </w:pPr>
            <w:r>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14:paraId="580C571B" w14:textId="77777777" w:rsidTr="00C7558F">
        <w:tc>
          <w:tcPr>
            <w:tcW w:w="6048" w:type="dxa"/>
          </w:tcPr>
          <w:p w14:paraId="108258E6" w14:textId="77777777"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BF2E17">
              <w:rPr>
                <w:rFonts w:ascii="Book Antiqua" w:hAnsi="Book Antiqua" w:cs="Arial"/>
                <w:b/>
              </w:rPr>
              <w:t>9 July 2018</w:t>
            </w:r>
          </w:p>
        </w:tc>
        <w:tc>
          <w:tcPr>
            <w:tcW w:w="3960" w:type="dxa"/>
          </w:tcPr>
          <w:p w14:paraId="73993828" w14:textId="2FEA5128" w:rsidR="00D22636" w:rsidRPr="000704BB" w:rsidRDefault="00E07A40" w:rsidP="004A1848">
            <w:pPr>
              <w:jc w:val="both"/>
              <w:rPr>
                <w:rFonts w:ascii="Book Antiqua" w:hAnsi="Book Antiqua" w:cs="Arial"/>
                <w:b/>
              </w:rPr>
            </w:pPr>
            <w:r>
              <w:rPr>
                <w:rFonts w:ascii="Book Antiqua" w:hAnsi="Book Antiqua" w:cs="Arial"/>
                <w:b/>
              </w:rPr>
              <w:t>On 13 July 2018</w:t>
            </w:r>
          </w:p>
        </w:tc>
      </w:tr>
      <w:tr w:rsidR="00D22636" w:rsidRPr="000704BB" w14:paraId="0F9F5E70" w14:textId="77777777" w:rsidTr="00C7558F">
        <w:tc>
          <w:tcPr>
            <w:tcW w:w="6048" w:type="dxa"/>
          </w:tcPr>
          <w:p w14:paraId="6C769B52" w14:textId="77777777" w:rsidR="00D22636" w:rsidRPr="000704BB" w:rsidRDefault="00D22636" w:rsidP="004A1848">
            <w:pPr>
              <w:jc w:val="both"/>
              <w:rPr>
                <w:rFonts w:ascii="Book Antiqua" w:hAnsi="Book Antiqua" w:cs="Arial"/>
                <w:b/>
              </w:rPr>
            </w:pPr>
          </w:p>
        </w:tc>
        <w:tc>
          <w:tcPr>
            <w:tcW w:w="3960" w:type="dxa"/>
          </w:tcPr>
          <w:p w14:paraId="1D3183F0" w14:textId="148E39DF" w:rsidR="00D22636" w:rsidRPr="000704BB" w:rsidRDefault="00D22636" w:rsidP="004A1848">
            <w:pPr>
              <w:jc w:val="both"/>
              <w:rPr>
                <w:rFonts w:ascii="Book Antiqua" w:hAnsi="Book Antiqua" w:cs="Arial"/>
                <w:b/>
              </w:rPr>
            </w:pPr>
          </w:p>
        </w:tc>
      </w:tr>
    </w:tbl>
    <w:p w14:paraId="6FF6B6C4" w14:textId="77777777" w:rsidR="00A15234" w:rsidRPr="000704BB" w:rsidRDefault="00A15234" w:rsidP="008C349A">
      <w:pPr>
        <w:rPr>
          <w:rFonts w:ascii="Book Antiqua" w:hAnsi="Book Antiqua" w:cs="Arial"/>
        </w:rPr>
      </w:pPr>
    </w:p>
    <w:p w14:paraId="66CE735D" w14:textId="77777777"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14:paraId="192CA1DC" w14:textId="77777777" w:rsidR="00A15234" w:rsidRPr="000704BB" w:rsidRDefault="00A15234" w:rsidP="00A15234">
      <w:pPr>
        <w:jc w:val="center"/>
        <w:rPr>
          <w:rFonts w:ascii="Book Antiqua" w:hAnsi="Book Antiqua" w:cs="Arial"/>
          <w:b/>
        </w:rPr>
      </w:pPr>
    </w:p>
    <w:p w14:paraId="604A3E0D" w14:textId="77777777" w:rsidR="00D20757" w:rsidRPr="000704BB" w:rsidRDefault="006D6955" w:rsidP="00A15234">
      <w:pPr>
        <w:jc w:val="center"/>
        <w:rPr>
          <w:rFonts w:ascii="Book Antiqua" w:hAnsi="Book Antiqua" w:cs="Arial"/>
          <w:b/>
          <w:color w:val="000000"/>
        </w:rPr>
      </w:pPr>
      <w:r>
        <w:rPr>
          <w:rFonts w:ascii="Book Antiqua" w:hAnsi="Book Antiqua" w:cs="Arial"/>
          <w:b/>
          <w:color w:val="000000"/>
        </w:rPr>
        <w:t xml:space="preserve">UPPER TRIBUNAL </w:t>
      </w:r>
      <w:r w:rsidR="001B2F75" w:rsidRPr="000704BB">
        <w:rPr>
          <w:rFonts w:ascii="Book Antiqua" w:hAnsi="Book Antiqua" w:cs="Arial"/>
          <w:b/>
          <w:color w:val="000000"/>
        </w:rPr>
        <w:t xml:space="preserve">JUDGE </w:t>
      </w:r>
      <w:proofErr w:type="spellStart"/>
      <w:r w:rsidR="000B6967">
        <w:rPr>
          <w:rFonts w:ascii="Book Antiqua" w:hAnsi="Book Antiqua" w:cs="Arial"/>
          <w:b/>
          <w:color w:val="000000"/>
        </w:rPr>
        <w:t>Mc</w:t>
      </w:r>
      <w:r w:rsidR="008856CB">
        <w:rPr>
          <w:rFonts w:ascii="Book Antiqua" w:hAnsi="Book Antiqua" w:cs="Arial"/>
          <w:b/>
          <w:color w:val="000000"/>
        </w:rPr>
        <w:t>WILLIAM</w:t>
      </w:r>
      <w:proofErr w:type="spellEnd"/>
    </w:p>
    <w:p w14:paraId="1B3B5D5B" w14:textId="77777777" w:rsidR="001B186A" w:rsidRPr="000704BB" w:rsidRDefault="001B186A" w:rsidP="00A15234">
      <w:pPr>
        <w:jc w:val="center"/>
        <w:rPr>
          <w:rFonts w:ascii="Book Antiqua" w:hAnsi="Book Antiqua" w:cs="Arial"/>
          <w:b/>
          <w:color w:val="000000"/>
        </w:rPr>
      </w:pPr>
    </w:p>
    <w:p w14:paraId="4F791D5C" w14:textId="77777777" w:rsidR="00D20757" w:rsidRPr="000704BB" w:rsidRDefault="00D20757" w:rsidP="00A15234">
      <w:pPr>
        <w:jc w:val="center"/>
        <w:rPr>
          <w:rFonts w:ascii="Book Antiqua" w:hAnsi="Book Antiqua" w:cs="Arial"/>
          <w:b/>
        </w:rPr>
      </w:pPr>
    </w:p>
    <w:p w14:paraId="74684030" w14:textId="77777777" w:rsidR="00A845DC" w:rsidRPr="000704BB" w:rsidRDefault="00A845DC" w:rsidP="00A15234">
      <w:pPr>
        <w:jc w:val="center"/>
        <w:rPr>
          <w:rFonts w:ascii="Book Antiqua" w:hAnsi="Book Antiqua" w:cs="Arial"/>
          <w:b/>
        </w:rPr>
      </w:pPr>
      <w:r w:rsidRPr="000704BB">
        <w:rPr>
          <w:rFonts w:ascii="Book Antiqua" w:hAnsi="Book Antiqua" w:cs="Arial"/>
          <w:b/>
        </w:rPr>
        <w:t>Between</w:t>
      </w:r>
    </w:p>
    <w:p w14:paraId="5E73759C" w14:textId="77777777" w:rsidR="00A845DC" w:rsidRPr="000704BB" w:rsidRDefault="00A845DC" w:rsidP="00A15234">
      <w:pPr>
        <w:jc w:val="center"/>
        <w:rPr>
          <w:rFonts w:ascii="Book Antiqua" w:hAnsi="Book Antiqua" w:cs="Arial"/>
          <w:b/>
        </w:rPr>
      </w:pPr>
    </w:p>
    <w:p w14:paraId="0E73CB66" w14:textId="77777777" w:rsidR="00A845DC" w:rsidRDefault="00BF2E17" w:rsidP="00A15234">
      <w:pPr>
        <w:jc w:val="center"/>
        <w:rPr>
          <w:rFonts w:ascii="Book Antiqua" w:hAnsi="Book Antiqua" w:cs="Arial"/>
          <w:b/>
          <w:caps/>
        </w:rPr>
      </w:pPr>
      <w:r>
        <w:rPr>
          <w:rFonts w:ascii="Book Antiqua" w:hAnsi="Book Antiqua" w:cs="Arial"/>
          <w:b/>
          <w:caps/>
        </w:rPr>
        <w:t>Mr CHRISTOPHE LOUIS JACQUES CORNAIRE</w:t>
      </w:r>
    </w:p>
    <w:p w14:paraId="0B4EC6D9" w14:textId="64CB9B12" w:rsidR="00704B61" w:rsidRPr="00BF2E17" w:rsidRDefault="00C7558F" w:rsidP="00BF2E17">
      <w:pPr>
        <w:jc w:val="center"/>
        <w:rPr>
          <w:rFonts w:ascii="Book Antiqua" w:hAnsi="Book Antiqua" w:cs="Arial"/>
          <w:b/>
          <w:caps/>
        </w:rPr>
      </w:pPr>
      <w:r w:rsidRPr="00C7558F">
        <w:rPr>
          <w:rFonts w:ascii="Book Antiqua" w:hAnsi="Book Antiqua" w:cs="Arial"/>
          <w:b/>
          <w:caps/>
        </w:rPr>
        <w:t xml:space="preserve">(ANONYMITY DIRECTION </w:t>
      </w:r>
      <w:r w:rsidR="00162E67">
        <w:rPr>
          <w:rFonts w:ascii="Book Antiqua" w:hAnsi="Book Antiqua" w:cs="Arial"/>
          <w:b/>
          <w:caps/>
        </w:rPr>
        <w:t>not made)</w:t>
      </w:r>
    </w:p>
    <w:p w14:paraId="682F2E8C" w14:textId="77777777"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14:paraId="7519A824" w14:textId="77777777" w:rsidR="00704B61" w:rsidRPr="000704BB" w:rsidRDefault="00DD5071" w:rsidP="00704B61">
      <w:pPr>
        <w:jc w:val="center"/>
        <w:rPr>
          <w:rFonts w:ascii="Book Antiqua" w:hAnsi="Book Antiqua" w:cs="Arial"/>
          <w:b/>
        </w:rPr>
      </w:pPr>
      <w:r w:rsidRPr="000704BB">
        <w:rPr>
          <w:rFonts w:ascii="Book Antiqua" w:hAnsi="Book Antiqua" w:cs="Arial"/>
          <w:b/>
        </w:rPr>
        <w:t>and</w:t>
      </w:r>
    </w:p>
    <w:p w14:paraId="745473DF" w14:textId="77777777" w:rsidR="00DD5071" w:rsidRPr="000704BB" w:rsidRDefault="00DD5071" w:rsidP="00704B61">
      <w:pPr>
        <w:jc w:val="center"/>
        <w:rPr>
          <w:rFonts w:ascii="Book Antiqua" w:hAnsi="Book Antiqua" w:cs="Arial"/>
          <w:b/>
        </w:rPr>
      </w:pPr>
    </w:p>
    <w:p w14:paraId="66EE2985" w14:textId="77777777" w:rsidR="00DD5071" w:rsidRPr="000704BB" w:rsidRDefault="00DD5071" w:rsidP="00704B61">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1"/>
    </w:p>
    <w:p w14:paraId="1410799D" w14:textId="77777777"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14:paraId="5716410B" w14:textId="23547863" w:rsidR="00DD5071" w:rsidRDefault="00DD5071" w:rsidP="00DD5071">
      <w:pPr>
        <w:rPr>
          <w:rFonts w:ascii="Book Antiqua" w:hAnsi="Book Antiqua" w:cs="Arial"/>
          <w:u w:val="single"/>
        </w:rPr>
      </w:pPr>
    </w:p>
    <w:p w14:paraId="7A9B3871" w14:textId="77777777" w:rsidR="00231542" w:rsidRPr="000704BB" w:rsidRDefault="00231542" w:rsidP="00DD5071">
      <w:pPr>
        <w:rPr>
          <w:rFonts w:ascii="Book Antiqua" w:hAnsi="Book Antiqua" w:cs="Arial"/>
          <w:u w:val="single"/>
        </w:rPr>
      </w:pPr>
    </w:p>
    <w:p w14:paraId="656D5C24" w14:textId="4A8F77CC" w:rsidR="00DE7DB7"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14:paraId="2F74D09B" w14:textId="5524D311"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162E67">
        <w:rPr>
          <w:rFonts w:ascii="Book Antiqua" w:hAnsi="Book Antiqua" w:cs="Arial"/>
        </w:rPr>
        <w:t>Ms Z Jacob, Counsel, instructed by Withers LLP</w:t>
      </w:r>
    </w:p>
    <w:p w14:paraId="2F73A9FE" w14:textId="465AA986"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162E67">
        <w:rPr>
          <w:rFonts w:ascii="Book Antiqua" w:hAnsi="Book Antiqua" w:cs="Arial"/>
        </w:rPr>
        <w:t xml:space="preserve">Ms Z Ahmad, Home Office Presenting Officer </w:t>
      </w:r>
    </w:p>
    <w:p w14:paraId="034D4D65" w14:textId="77777777" w:rsidR="00DE7DB7" w:rsidRPr="000704BB" w:rsidRDefault="00DE7DB7" w:rsidP="00402B9E">
      <w:pPr>
        <w:tabs>
          <w:tab w:val="left" w:pos="2520"/>
        </w:tabs>
        <w:jc w:val="center"/>
        <w:rPr>
          <w:rFonts w:ascii="Book Antiqua" w:hAnsi="Book Antiqua" w:cs="Arial"/>
        </w:rPr>
      </w:pPr>
    </w:p>
    <w:p w14:paraId="479EC02E" w14:textId="77777777" w:rsidR="00DE7DB7" w:rsidRPr="000704BB" w:rsidRDefault="00DE7DB7" w:rsidP="00402B9E">
      <w:pPr>
        <w:tabs>
          <w:tab w:val="left" w:pos="2520"/>
        </w:tabs>
        <w:jc w:val="center"/>
        <w:rPr>
          <w:rFonts w:ascii="Book Antiqua" w:hAnsi="Book Antiqua" w:cs="Arial"/>
        </w:rPr>
      </w:pPr>
    </w:p>
    <w:p w14:paraId="303F9029" w14:textId="77777777" w:rsidR="00DE7DB7" w:rsidRDefault="00C7558F" w:rsidP="00402B9E">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0704BB">
        <w:rPr>
          <w:rFonts w:ascii="Book Antiqua" w:hAnsi="Book Antiqua" w:cs="Arial"/>
          <w:b/>
          <w:u w:val="single"/>
        </w:rPr>
        <w:t>AND REASONS</w:t>
      </w:r>
    </w:p>
    <w:p w14:paraId="0265AF30" w14:textId="77777777" w:rsidR="00C7558F" w:rsidRPr="000704BB" w:rsidRDefault="00C7558F" w:rsidP="00402B9E">
      <w:pPr>
        <w:tabs>
          <w:tab w:val="left" w:pos="2520"/>
        </w:tabs>
        <w:jc w:val="center"/>
        <w:rPr>
          <w:rFonts w:ascii="Book Antiqua" w:hAnsi="Book Antiqua" w:cs="Arial"/>
        </w:rPr>
      </w:pPr>
    </w:p>
    <w:p w14:paraId="11FE7871" w14:textId="1071C449" w:rsidR="00BF23BB" w:rsidRDefault="00402B9E" w:rsidP="00BF23BB">
      <w:pPr>
        <w:tabs>
          <w:tab w:val="left" w:pos="567"/>
        </w:tabs>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sidR="00BF2E17">
        <w:rPr>
          <w:rFonts w:ascii="Book Antiqua" w:hAnsi="Book Antiqua" w:cs="Arial"/>
        </w:rPr>
        <w:t xml:space="preserve">The Appellant, Mr Christophe Louis Jacques </w:t>
      </w:r>
      <w:proofErr w:type="spellStart"/>
      <w:r w:rsidR="00BF2E17">
        <w:rPr>
          <w:rFonts w:ascii="Book Antiqua" w:hAnsi="Book Antiqua" w:cs="Arial"/>
        </w:rPr>
        <w:t>Cornaire</w:t>
      </w:r>
      <w:proofErr w:type="spellEnd"/>
      <w:r w:rsidR="00BF2E17">
        <w:rPr>
          <w:rFonts w:ascii="Book Antiqua" w:hAnsi="Book Antiqua" w:cs="Arial"/>
        </w:rPr>
        <w:t>, is a citizen of France</w:t>
      </w:r>
      <w:r w:rsidR="00162E67">
        <w:rPr>
          <w:rFonts w:ascii="Book Antiqua" w:hAnsi="Book Antiqua" w:cs="Arial"/>
        </w:rPr>
        <w:t xml:space="preserve">. His </w:t>
      </w:r>
      <w:r w:rsidR="00BF2E17">
        <w:rPr>
          <w:rFonts w:ascii="Book Antiqua" w:hAnsi="Book Antiqua" w:cs="Arial"/>
        </w:rPr>
        <w:t xml:space="preserve">date of birth is 26 January 1968.  </w:t>
      </w:r>
    </w:p>
    <w:p w14:paraId="6A5F3CC6" w14:textId="77777777" w:rsidR="00BF2E17" w:rsidRDefault="00BF2E17" w:rsidP="00BF23BB">
      <w:pPr>
        <w:tabs>
          <w:tab w:val="left" w:pos="567"/>
        </w:tabs>
        <w:ind w:left="567" w:hanging="567"/>
        <w:jc w:val="both"/>
        <w:rPr>
          <w:rFonts w:ascii="Book Antiqua" w:hAnsi="Book Antiqua" w:cs="Arial"/>
        </w:rPr>
      </w:pPr>
    </w:p>
    <w:p w14:paraId="62AB71D6" w14:textId="30ECBED4" w:rsidR="00BF2E17" w:rsidRDefault="00BF2E17"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 xml:space="preserve">On 21 June 2016 the Appellant applied for a document certifying permanent residence in the UK.  The Respondent considered his application and accepted that he met the requirements of Regulation 15(1)(a) of the 2006 Regulations based upon “the compelling evidence” that </w:t>
      </w:r>
      <w:r w:rsidR="00162E67">
        <w:rPr>
          <w:rFonts w:ascii="Book Antiqua" w:hAnsi="Book Antiqua" w:cs="Arial"/>
        </w:rPr>
        <w:t xml:space="preserve">he had </w:t>
      </w:r>
      <w:r>
        <w:rPr>
          <w:rFonts w:ascii="Book Antiqua" w:hAnsi="Book Antiqua" w:cs="Arial"/>
        </w:rPr>
        <w:t xml:space="preserve">provided.  It was decided that he would qualify for </w:t>
      </w:r>
      <w:r>
        <w:rPr>
          <w:rFonts w:ascii="Book Antiqua" w:hAnsi="Book Antiqua" w:cs="Arial"/>
        </w:rPr>
        <w:lastRenderedPageBreak/>
        <w:t>permanent residence from 15 April</w:t>
      </w:r>
      <w:r w:rsidR="00543955">
        <w:rPr>
          <w:rFonts w:ascii="Book Antiqua" w:hAnsi="Book Antiqua" w:cs="Arial"/>
        </w:rPr>
        <w:t xml:space="preserve"> 2004.  However, the application was refused because the Secretary of State was not satisfied that there was evidence demonstrating that since 5 April 200</w:t>
      </w:r>
      <w:r w:rsidR="00CA5E9D">
        <w:rPr>
          <w:rFonts w:ascii="Book Antiqua" w:hAnsi="Book Antiqua" w:cs="Arial"/>
        </w:rPr>
        <w:t>4</w:t>
      </w:r>
      <w:r w:rsidR="00543955">
        <w:rPr>
          <w:rFonts w:ascii="Book Antiqua" w:hAnsi="Book Antiqua" w:cs="Arial"/>
        </w:rPr>
        <w:t xml:space="preserve"> the Appellant had not been absent from the UK for a period exceeding two consecutive years</w:t>
      </w:r>
      <w:r w:rsidR="00162E67">
        <w:rPr>
          <w:rFonts w:ascii="Book Antiqua" w:hAnsi="Book Antiqua" w:cs="Arial"/>
        </w:rPr>
        <w:t xml:space="preserve">. He </w:t>
      </w:r>
      <w:r w:rsidR="00543955">
        <w:rPr>
          <w:rFonts w:ascii="Book Antiqua" w:hAnsi="Book Antiqua" w:cs="Arial"/>
        </w:rPr>
        <w:t>was not satisfied that the right of permanent residence accrued to the Appellant had not been lost through absence from the UK pursuant to Regulation 15(2) of the 2006 Regulations.</w:t>
      </w:r>
      <w:r>
        <w:rPr>
          <w:rFonts w:ascii="Book Antiqua" w:hAnsi="Book Antiqua" w:cs="Arial"/>
        </w:rPr>
        <w:t xml:space="preserve">  </w:t>
      </w:r>
    </w:p>
    <w:p w14:paraId="663B0CE3" w14:textId="77777777" w:rsidR="00543955" w:rsidRDefault="00543955" w:rsidP="00BF23BB">
      <w:pPr>
        <w:tabs>
          <w:tab w:val="left" w:pos="567"/>
        </w:tabs>
        <w:ind w:left="567" w:hanging="567"/>
        <w:jc w:val="both"/>
        <w:rPr>
          <w:rFonts w:ascii="Book Antiqua" w:hAnsi="Book Antiqua" w:cs="Arial"/>
        </w:rPr>
      </w:pPr>
    </w:p>
    <w:p w14:paraId="637B2120" w14:textId="77777777" w:rsidR="00446DF4" w:rsidRDefault="00543955" w:rsidP="00BF23BB">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 xml:space="preserve">The Appellant appealed against the decision and his appeal was dismissed by Judge of the First-tier Tribunal </w:t>
      </w:r>
      <w:proofErr w:type="spellStart"/>
      <w:r>
        <w:rPr>
          <w:rFonts w:ascii="Book Antiqua" w:hAnsi="Book Antiqua" w:cs="Arial"/>
        </w:rPr>
        <w:t>Daldry</w:t>
      </w:r>
      <w:proofErr w:type="spellEnd"/>
      <w:r>
        <w:rPr>
          <w:rFonts w:ascii="Book Antiqua" w:hAnsi="Book Antiqua" w:cs="Arial"/>
        </w:rPr>
        <w:t xml:space="preserve"> in a decision promulgated on 22 March 2018</w:t>
      </w:r>
      <w:r w:rsidR="00162E67">
        <w:rPr>
          <w:rFonts w:ascii="Book Antiqua" w:hAnsi="Book Antiqua" w:cs="Arial"/>
        </w:rPr>
        <w:t>,</w:t>
      </w:r>
      <w:r>
        <w:rPr>
          <w:rFonts w:ascii="Book Antiqua" w:hAnsi="Book Antiqua" w:cs="Arial"/>
        </w:rPr>
        <w:t xml:space="preserve"> following a hearing at Taylor House on 7 March 2018.  On this occasion the Appellant was represented by Counsel.  There was no representative on behalf of the Respondent.</w:t>
      </w:r>
      <w:r w:rsidR="00162E67" w:rsidRPr="00162E67">
        <w:rPr>
          <w:rFonts w:ascii="Book Antiqua" w:hAnsi="Book Antiqua" w:cs="Arial"/>
        </w:rPr>
        <w:t xml:space="preserve"> </w:t>
      </w:r>
      <w:r w:rsidR="00162E67">
        <w:rPr>
          <w:rFonts w:ascii="Book Antiqua" w:hAnsi="Book Antiqua" w:cs="Arial"/>
        </w:rPr>
        <w:t xml:space="preserve"> Permission to appeal was granted to the Appellant by Judge of the First-tier Tribunal P J M Hollingworth on 10 May 2018.  Thus, the matter came before me to determine whether the judge erred.</w:t>
      </w:r>
      <w:r w:rsidR="00162E67">
        <w:rPr>
          <w:rFonts w:ascii="Book Antiqua" w:hAnsi="Book Antiqua" w:cs="Arial"/>
        </w:rPr>
        <w:tab/>
        <w:t xml:space="preserve">  </w:t>
      </w:r>
    </w:p>
    <w:p w14:paraId="508C09DC" w14:textId="39F49A1A" w:rsidR="00446DF4" w:rsidRDefault="00446DF4" w:rsidP="00BF23BB">
      <w:pPr>
        <w:tabs>
          <w:tab w:val="left" w:pos="567"/>
        </w:tabs>
        <w:ind w:left="567" w:hanging="567"/>
        <w:jc w:val="both"/>
        <w:rPr>
          <w:rFonts w:ascii="Book Antiqua" w:hAnsi="Book Antiqua" w:cs="Arial"/>
        </w:rPr>
      </w:pPr>
    </w:p>
    <w:p w14:paraId="77C8B926" w14:textId="1B89E894" w:rsidR="00446DF4" w:rsidRPr="00446DF4" w:rsidRDefault="00446DF4" w:rsidP="00BF23BB">
      <w:pPr>
        <w:tabs>
          <w:tab w:val="left" w:pos="567"/>
        </w:tabs>
        <w:ind w:left="567" w:hanging="567"/>
        <w:jc w:val="both"/>
        <w:rPr>
          <w:rFonts w:ascii="Book Antiqua" w:hAnsi="Book Antiqua" w:cs="Arial"/>
          <w:i/>
        </w:rPr>
      </w:pPr>
      <w:r w:rsidRPr="00446DF4">
        <w:rPr>
          <w:rFonts w:ascii="Book Antiqua" w:hAnsi="Book Antiqua" w:cs="Arial"/>
          <w:i/>
        </w:rPr>
        <w:t xml:space="preserve">The decision of the </w:t>
      </w:r>
      <w:proofErr w:type="spellStart"/>
      <w:r w:rsidRPr="00446DF4">
        <w:rPr>
          <w:rFonts w:ascii="Book Antiqua" w:hAnsi="Book Antiqua" w:cs="Arial"/>
          <w:i/>
        </w:rPr>
        <w:t>FtT</w:t>
      </w:r>
      <w:proofErr w:type="spellEnd"/>
    </w:p>
    <w:p w14:paraId="405CD33B" w14:textId="77777777" w:rsidR="00543955" w:rsidRDefault="00543955" w:rsidP="00BF23BB">
      <w:pPr>
        <w:tabs>
          <w:tab w:val="left" w:pos="567"/>
        </w:tabs>
        <w:ind w:left="567" w:hanging="567"/>
        <w:jc w:val="both"/>
        <w:rPr>
          <w:rFonts w:ascii="Book Antiqua" w:hAnsi="Book Antiqua" w:cs="Arial"/>
        </w:rPr>
      </w:pPr>
    </w:p>
    <w:p w14:paraId="427ACEE3" w14:textId="6E9230A3" w:rsidR="00543955" w:rsidRDefault="00543955" w:rsidP="00162E67">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 xml:space="preserve">The judge correctly identified the issue </w:t>
      </w:r>
      <w:r w:rsidR="0007772A">
        <w:rPr>
          <w:rFonts w:ascii="Book Antiqua" w:hAnsi="Book Antiqua" w:cs="Arial"/>
        </w:rPr>
        <w:t xml:space="preserve">as </w:t>
      </w:r>
      <w:r>
        <w:rPr>
          <w:rFonts w:ascii="Book Antiqua" w:hAnsi="Book Antiqua" w:cs="Arial"/>
        </w:rPr>
        <w:t xml:space="preserve">whether the Appellant had lost his right of permanent residence through absence for a period exceeding two consecutive years.  </w:t>
      </w:r>
    </w:p>
    <w:p w14:paraId="7C5FC516" w14:textId="77777777" w:rsidR="00543955" w:rsidRDefault="00543955" w:rsidP="00543955">
      <w:pPr>
        <w:tabs>
          <w:tab w:val="left" w:pos="567"/>
        </w:tabs>
        <w:ind w:left="1134"/>
        <w:jc w:val="both"/>
        <w:rPr>
          <w:rFonts w:ascii="Book Antiqua" w:hAnsi="Book Antiqua" w:cs="Arial"/>
        </w:rPr>
      </w:pPr>
    </w:p>
    <w:p w14:paraId="0118C90B" w14:textId="20F9242B" w:rsidR="00543955" w:rsidRDefault="00543955" w:rsidP="00543955">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r>
      <w:r w:rsidR="00162E67">
        <w:rPr>
          <w:rFonts w:ascii="Book Antiqua" w:hAnsi="Book Antiqua" w:cs="Arial"/>
        </w:rPr>
        <w:t>It was accepted that the</w:t>
      </w:r>
      <w:r>
        <w:rPr>
          <w:rFonts w:ascii="Book Antiqua" w:hAnsi="Book Antiqua" w:cs="Arial"/>
        </w:rPr>
        <w:t xml:space="preserve"> Appellant resided in the UK from 1 December 19</w:t>
      </w:r>
      <w:r w:rsidR="0007772A">
        <w:rPr>
          <w:rFonts w:ascii="Book Antiqua" w:hAnsi="Book Antiqua" w:cs="Arial"/>
        </w:rPr>
        <w:t>9</w:t>
      </w:r>
      <w:r>
        <w:rPr>
          <w:rFonts w:ascii="Book Antiqua" w:hAnsi="Book Antiqua" w:cs="Arial"/>
        </w:rPr>
        <w:t>7 to 2 February 2006 during which time he was exercising treaty rights as a worker.  He moved to Hong Kong on 2 February 2006 where he remained until 2011.  He</w:t>
      </w:r>
      <w:r w:rsidR="00162E67">
        <w:rPr>
          <w:rFonts w:ascii="Book Antiqua" w:hAnsi="Book Antiqua" w:cs="Arial"/>
        </w:rPr>
        <w:t xml:space="preserve"> then</w:t>
      </w:r>
      <w:r>
        <w:rPr>
          <w:rFonts w:ascii="Book Antiqua" w:hAnsi="Book Antiqua" w:cs="Arial"/>
        </w:rPr>
        <w:t xml:space="preserve"> relocated to France</w:t>
      </w:r>
      <w:r w:rsidR="00162E67">
        <w:rPr>
          <w:rFonts w:ascii="Book Antiqua" w:hAnsi="Book Antiqua" w:cs="Arial"/>
        </w:rPr>
        <w:t xml:space="preserve"> in 2011 and then moved to New York that year where he remained until 2013.  He then relocated to France and </w:t>
      </w:r>
      <w:r>
        <w:rPr>
          <w:rFonts w:ascii="Book Antiqua" w:hAnsi="Book Antiqua" w:cs="Arial"/>
        </w:rPr>
        <w:t xml:space="preserve">returned to the UK in August 2014 and has resided here since.  </w:t>
      </w:r>
      <w:r w:rsidR="00162E67">
        <w:rPr>
          <w:rFonts w:ascii="Book Antiqua" w:hAnsi="Book Antiqua" w:cs="Arial"/>
        </w:rPr>
        <w:t xml:space="preserve">The Appellant gave evidence about returning to the UK periodically and this evidence was supported by documentary evidence of photographs, air tickets, family and economic ties here.  The judge considered the evidence and found that the Appellant had not been physically absent from the UK for a period exceeding two consecutive years.  </w:t>
      </w:r>
    </w:p>
    <w:p w14:paraId="2EE55BC7" w14:textId="77777777" w:rsidR="00543955" w:rsidRDefault="00543955" w:rsidP="00543955">
      <w:pPr>
        <w:tabs>
          <w:tab w:val="left" w:pos="567"/>
        </w:tabs>
        <w:ind w:left="567" w:hanging="567"/>
        <w:jc w:val="both"/>
        <w:rPr>
          <w:rFonts w:ascii="Book Antiqua" w:hAnsi="Book Antiqua" w:cs="Arial"/>
        </w:rPr>
      </w:pPr>
    </w:p>
    <w:p w14:paraId="072F90D1" w14:textId="47D89DAE" w:rsidR="008110DC" w:rsidRDefault="00543955" w:rsidP="00543955">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r>
      <w:r w:rsidR="008110DC">
        <w:rPr>
          <w:rFonts w:ascii="Book Antiqua" w:hAnsi="Book Antiqua" w:cs="Arial"/>
        </w:rPr>
        <w:t xml:space="preserve">The judge at paragraph 23 stated as </w:t>
      </w:r>
      <w:proofErr w:type="gramStart"/>
      <w:r w:rsidR="008110DC">
        <w:rPr>
          <w:rFonts w:ascii="Book Antiqua" w:hAnsi="Book Antiqua" w:cs="Arial"/>
        </w:rPr>
        <w:t>follows:-</w:t>
      </w:r>
      <w:proofErr w:type="gramEnd"/>
    </w:p>
    <w:p w14:paraId="46D35361" w14:textId="77777777" w:rsidR="008110DC" w:rsidRDefault="008110DC" w:rsidP="00543955">
      <w:pPr>
        <w:tabs>
          <w:tab w:val="left" w:pos="567"/>
        </w:tabs>
        <w:ind w:left="567" w:hanging="567"/>
        <w:jc w:val="both"/>
        <w:rPr>
          <w:rFonts w:ascii="Book Antiqua" w:hAnsi="Book Antiqua" w:cs="Arial"/>
        </w:rPr>
      </w:pPr>
    </w:p>
    <w:p w14:paraId="34328595" w14:textId="51C90953" w:rsidR="008110DC" w:rsidRDefault="008110DC" w:rsidP="008110DC">
      <w:pPr>
        <w:tabs>
          <w:tab w:val="left" w:pos="567"/>
        </w:tabs>
        <w:ind w:left="1134"/>
        <w:jc w:val="both"/>
        <w:rPr>
          <w:rFonts w:ascii="Book Antiqua" w:hAnsi="Book Antiqua" w:cs="Arial"/>
        </w:rPr>
      </w:pPr>
      <w:r>
        <w:rPr>
          <w:rFonts w:ascii="Book Antiqua" w:hAnsi="Book Antiqua" w:cs="Arial"/>
        </w:rPr>
        <w:t xml:space="preserve">“The photographic evidence was uncontroversial and the witness evidence was credible in my finding.  However, it is my finding that from the time the Appellant moved to Hong Kong in February 2006, he was ‘absent’ from the United Kingdom until he returned to the United Kingdom in August 2014.  The Appellant gave cogent credible oral evidence to say that when he was working in Hong Kong he was resident there.  He was taxed there.  To all intents and purposes, he was ‘living’ in Hong Kong until he left in 2011.  Thereafter he was travelling in France and then moved to New York where he remained until </w:t>
      </w:r>
      <w:r w:rsidR="00674BEF">
        <w:rPr>
          <w:rFonts w:ascii="Book Antiqua" w:hAnsi="Book Antiqua" w:cs="Arial"/>
        </w:rPr>
        <w:t>t</w:t>
      </w:r>
      <w:r>
        <w:rPr>
          <w:rFonts w:ascii="Book Antiqua" w:hAnsi="Book Antiqua" w:cs="Arial"/>
        </w:rPr>
        <w:t>he return visits to the United Kingdom after a further period in France, in August 2014.</w:t>
      </w:r>
      <w:r w:rsidR="00674BEF">
        <w:rPr>
          <w:rFonts w:ascii="Book Antiqua" w:hAnsi="Book Antiqua" w:cs="Arial"/>
        </w:rPr>
        <w:t xml:space="preserve">  T</w:t>
      </w:r>
      <w:r>
        <w:rPr>
          <w:rFonts w:ascii="Book Antiqua" w:hAnsi="Book Antiqua" w:cs="Arial"/>
        </w:rPr>
        <w:t xml:space="preserve">he return visits to the UK during the period February 2006 to August 2014 were short visits using holiday entitlement from the Appellant’s employer.  These visits are inadequate in my finding either in their nature or in length of time to suggest that the Appellant was other than ‘absent’ from the UK by virtue </w:t>
      </w:r>
      <w:r>
        <w:rPr>
          <w:rFonts w:ascii="Book Antiqua" w:hAnsi="Book Antiqua" w:cs="Arial"/>
        </w:rPr>
        <w:lastRenderedPageBreak/>
        <w:t>of the fact that he was living in Hong Kong, France (briefly) and New York until the summer of 2014.  It is my finding that the Appellant’s continuous residence has then restarted from August 2014.  If he continues as he is now, he will have completed five years by August 2019.  Assuming that there are no changes to the Rules or the Regulations he may well be in a position at that point to apply for permanent residence”.</w:t>
      </w:r>
    </w:p>
    <w:p w14:paraId="113B7AB3" w14:textId="77777777" w:rsidR="008110DC" w:rsidRDefault="008110DC" w:rsidP="008110DC">
      <w:pPr>
        <w:tabs>
          <w:tab w:val="left" w:pos="567"/>
        </w:tabs>
        <w:ind w:left="1701" w:hanging="567"/>
        <w:jc w:val="both"/>
        <w:rPr>
          <w:rFonts w:ascii="Book Antiqua" w:hAnsi="Book Antiqua" w:cs="Arial"/>
        </w:rPr>
      </w:pPr>
    </w:p>
    <w:p w14:paraId="31DEE923" w14:textId="7C0C6CE7" w:rsidR="008110DC" w:rsidRDefault="00446DF4" w:rsidP="008110DC">
      <w:pPr>
        <w:tabs>
          <w:tab w:val="left" w:pos="567"/>
        </w:tabs>
        <w:ind w:left="567" w:hanging="567"/>
        <w:jc w:val="both"/>
        <w:rPr>
          <w:rFonts w:ascii="Book Antiqua" w:hAnsi="Book Antiqua" w:cs="Arial"/>
        </w:rPr>
      </w:pPr>
      <w:r>
        <w:rPr>
          <w:rFonts w:ascii="Book Antiqua" w:hAnsi="Book Antiqua" w:cs="Arial"/>
        </w:rPr>
        <w:t>7</w:t>
      </w:r>
      <w:r w:rsidR="008110DC">
        <w:rPr>
          <w:rFonts w:ascii="Book Antiqua" w:hAnsi="Book Antiqua" w:cs="Arial"/>
        </w:rPr>
        <w:t>.</w:t>
      </w:r>
      <w:r w:rsidR="008110DC">
        <w:rPr>
          <w:rFonts w:ascii="Book Antiqua" w:hAnsi="Book Antiqua" w:cs="Arial"/>
        </w:rPr>
        <w:tab/>
        <w:t>The judge concluded that the Appellant had been absent from the United Kingdom for the period 2006 until August 2016 when he returned.  Thus, his application was dismissed under the 2006 Regulations.</w:t>
      </w:r>
    </w:p>
    <w:p w14:paraId="4FA2C1D3" w14:textId="77777777" w:rsidR="008110DC" w:rsidRDefault="008110DC" w:rsidP="008110DC">
      <w:pPr>
        <w:tabs>
          <w:tab w:val="left" w:pos="567"/>
        </w:tabs>
        <w:ind w:left="567" w:hanging="567"/>
        <w:jc w:val="both"/>
        <w:rPr>
          <w:rFonts w:ascii="Book Antiqua" w:hAnsi="Book Antiqua" w:cs="Arial"/>
        </w:rPr>
      </w:pPr>
    </w:p>
    <w:p w14:paraId="31F29AE3" w14:textId="67CAFC5A" w:rsidR="00543955" w:rsidRPr="00446DF4" w:rsidRDefault="00446DF4" w:rsidP="008110DC">
      <w:pPr>
        <w:tabs>
          <w:tab w:val="left" w:pos="567"/>
        </w:tabs>
        <w:ind w:left="567" w:hanging="567"/>
        <w:jc w:val="both"/>
        <w:rPr>
          <w:rFonts w:ascii="Book Antiqua" w:hAnsi="Book Antiqua" w:cs="Arial"/>
          <w:i/>
        </w:rPr>
      </w:pPr>
      <w:r w:rsidRPr="00446DF4">
        <w:rPr>
          <w:rFonts w:ascii="Book Antiqua" w:hAnsi="Book Antiqua" w:cs="Arial"/>
          <w:i/>
        </w:rPr>
        <w:t xml:space="preserve">The Grounds of Appeal </w:t>
      </w:r>
      <w:r w:rsidR="008110DC" w:rsidRPr="00446DF4">
        <w:rPr>
          <w:rFonts w:ascii="Book Antiqua" w:hAnsi="Book Antiqua" w:cs="Arial"/>
          <w:i/>
        </w:rPr>
        <w:tab/>
      </w:r>
      <w:r w:rsidR="00543955" w:rsidRPr="00446DF4">
        <w:rPr>
          <w:rFonts w:ascii="Book Antiqua" w:hAnsi="Book Antiqua" w:cs="Arial"/>
          <w:i/>
        </w:rPr>
        <w:t xml:space="preserve"> </w:t>
      </w:r>
    </w:p>
    <w:p w14:paraId="432CCB22" w14:textId="77777777" w:rsidR="008110DC" w:rsidRDefault="008110DC" w:rsidP="008110DC">
      <w:pPr>
        <w:tabs>
          <w:tab w:val="left" w:pos="567"/>
        </w:tabs>
        <w:ind w:left="567" w:hanging="567"/>
        <w:jc w:val="both"/>
        <w:rPr>
          <w:rFonts w:ascii="Book Antiqua" w:hAnsi="Book Antiqua" w:cs="Arial"/>
        </w:rPr>
      </w:pPr>
    </w:p>
    <w:p w14:paraId="3B13B89A" w14:textId="77777777" w:rsidR="00446DF4" w:rsidRDefault="00446DF4" w:rsidP="00446DF4">
      <w:pPr>
        <w:tabs>
          <w:tab w:val="left" w:pos="567"/>
        </w:tabs>
        <w:ind w:left="567" w:hanging="567"/>
        <w:jc w:val="both"/>
        <w:rPr>
          <w:rFonts w:ascii="Book Antiqua" w:hAnsi="Book Antiqua" w:cs="Arial"/>
        </w:rPr>
      </w:pPr>
      <w:r>
        <w:rPr>
          <w:rFonts w:ascii="Book Antiqua" w:hAnsi="Book Antiqua" w:cs="Arial"/>
        </w:rPr>
        <w:t>8</w:t>
      </w:r>
      <w:r w:rsidR="008110DC">
        <w:rPr>
          <w:rFonts w:ascii="Book Antiqua" w:hAnsi="Book Antiqua" w:cs="Arial"/>
        </w:rPr>
        <w:t>.</w:t>
      </w:r>
      <w:r w:rsidR="008110DC">
        <w:rPr>
          <w:rFonts w:ascii="Book Antiqua" w:hAnsi="Book Antiqua" w:cs="Arial"/>
        </w:rPr>
        <w:tab/>
        <w:t>The grounds of appeal argue that the judge has misdirected herself and failed to give adequate reasons for her conclusion.</w:t>
      </w:r>
      <w:r>
        <w:rPr>
          <w:rFonts w:ascii="Book Antiqua" w:hAnsi="Book Antiqua" w:cs="Arial"/>
        </w:rPr>
        <w:t xml:space="preserve"> </w:t>
      </w:r>
      <w:r w:rsidR="008110DC">
        <w:rPr>
          <w:rFonts w:ascii="Book Antiqua" w:hAnsi="Book Antiqua" w:cs="Arial"/>
        </w:rPr>
        <w:tab/>
        <w:t xml:space="preserve">Reference is made to Regulation 15(2) of the 2006 Regulations which transposes Article 16(4) of Directive 2004/38/EC (Citizens Free Movement) which </w:t>
      </w:r>
      <w:proofErr w:type="gramStart"/>
      <w:r w:rsidR="008110DC">
        <w:rPr>
          <w:rFonts w:ascii="Book Antiqua" w:hAnsi="Book Antiqua" w:cs="Arial"/>
        </w:rPr>
        <w:t>reads:-</w:t>
      </w:r>
      <w:proofErr w:type="gramEnd"/>
    </w:p>
    <w:p w14:paraId="1C977B14" w14:textId="77777777" w:rsidR="00446DF4" w:rsidRDefault="00446DF4" w:rsidP="00446DF4">
      <w:pPr>
        <w:tabs>
          <w:tab w:val="left" w:pos="567"/>
        </w:tabs>
        <w:jc w:val="both"/>
        <w:rPr>
          <w:rFonts w:ascii="Book Antiqua" w:hAnsi="Book Antiqua"/>
          <w:i/>
        </w:rPr>
      </w:pPr>
    </w:p>
    <w:p w14:paraId="7A596DCD" w14:textId="77777777" w:rsidR="00446DF4" w:rsidRDefault="00446DF4" w:rsidP="00446DF4">
      <w:pPr>
        <w:tabs>
          <w:tab w:val="left" w:pos="567"/>
        </w:tabs>
        <w:ind w:left="1134"/>
        <w:jc w:val="both"/>
        <w:rPr>
          <w:rFonts w:ascii="Book Antiqua" w:hAnsi="Book Antiqua"/>
        </w:rPr>
      </w:pPr>
      <w:r>
        <w:rPr>
          <w:rFonts w:ascii="Book Antiqua" w:hAnsi="Book Antiqua" w:cs="Arial"/>
        </w:rPr>
        <w:t xml:space="preserve"> “</w:t>
      </w:r>
      <w:r w:rsidRPr="008110DC">
        <w:rPr>
          <w:rFonts w:ascii="Book Antiqua" w:hAnsi="Book Antiqua"/>
        </w:rPr>
        <w:t>Once acquired, the right of permanent residence shall be lost only through absence from the host Member State for a period exceeding two consecutive years</w:t>
      </w:r>
      <w:r>
        <w:rPr>
          <w:rFonts w:ascii="Book Antiqua" w:hAnsi="Book Antiqua"/>
        </w:rPr>
        <w:t>”.</w:t>
      </w:r>
    </w:p>
    <w:p w14:paraId="53D652DF" w14:textId="77777777" w:rsidR="00446DF4" w:rsidRDefault="00446DF4" w:rsidP="00446DF4">
      <w:pPr>
        <w:tabs>
          <w:tab w:val="left" w:pos="567"/>
        </w:tabs>
        <w:jc w:val="both"/>
        <w:rPr>
          <w:rFonts w:ascii="Book Antiqua" w:hAnsi="Book Antiqua"/>
        </w:rPr>
      </w:pPr>
    </w:p>
    <w:p w14:paraId="66C56E3A" w14:textId="6743C0F7" w:rsidR="00446DF4" w:rsidRDefault="00446DF4" w:rsidP="00446DF4">
      <w:pPr>
        <w:tabs>
          <w:tab w:val="left" w:pos="567"/>
        </w:tabs>
        <w:ind w:left="567" w:hanging="567"/>
        <w:jc w:val="both"/>
        <w:rPr>
          <w:rFonts w:ascii="Book Antiqua" w:hAnsi="Book Antiqua"/>
        </w:rPr>
      </w:pPr>
      <w:r>
        <w:rPr>
          <w:rFonts w:ascii="Book Antiqua" w:hAnsi="Book Antiqua" w:cs="Arial"/>
        </w:rPr>
        <w:t xml:space="preserve">9.     </w:t>
      </w:r>
      <w:r w:rsidRPr="00446DF4">
        <w:rPr>
          <w:rFonts w:ascii="Book Antiqua" w:hAnsi="Book Antiqua"/>
        </w:rPr>
        <w:t xml:space="preserve">Ms Ahmad conceded on behalf of the respondent that the judge materially erred for   the reasons </w:t>
      </w:r>
      <w:r>
        <w:rPr>
          <w:rFonts w:ascii="Book Antiqua" w:hAnsi="Book Antiqua"/>
        </w:rPr>
        <w:t>raised</w:t>
      </w:r>
      <w:r w:rsidRPr="00446DF4">
        <w:rPr>
          <w:rFonts w:ascii="Book Antiqua" w:hAnsi="Book Antiqua"/>
        </w:rPr>
        <w:t xml:space="preserve"> in the grounds. She conceded that on the evidence before the judge and applying the findings made, the appeal should be allowed. </w:t>
      </w:r>
    </w:p>
    <w:p w14:paraId="58C5BFBB" w14:textId="4D3E8B12" w:rsidR="00446DF4" w:rsidRDefault="00446DF4" w:rsidP="00446DF4">
      <w:pPr>
        <w:tabs>
          <w:tab w:val="left" w:pos="567"/>
        </w:tabs>
        <w:ind w:left="567" w:hanging="567"/>
        <w:jc w:val="both"/>
        <w:rPr>
          <w:rFonts w:ascii="Book Antiqua" w:hAnsi="Book Antiqua" w:cs="Arial"/>
        </w:rPr>
      </w:pPr>
    </w:p>
    <w:p w14:paraId="736A03E2" w14:textId="50B03EC9" w:rsidR="00446DF4" w:rsidRPr="00446DF4" w:rsidRDefault="00446DF4" w:rsidP="00446DF4">
      <w:pPr>
        <w:tabs>
          <w:tab w:val="left" w:pos="567"/>
        </w:tabs>
        <w:ind w:left="567" w:hanging="567"/>
        <w:jc w:val="both"/>
        <w:rPr>
          <w:rFonts w:ascii="Book Antiqua" w:hAnsi="Book Antiqua" w:cs="Arial"/>
          <w:i/>
        </w:rPr>
      </w:pPr>
      <w:r w:rsidRPr="00446DF4">
        <w:rPr>
          <w:rFonts w:ascii="Book Antiqua" w:hAnsi="Book Antiqua" w:cs="Arial"/>
          <w:i/>
        </w:rPr>
        <w:t xml:space="preserve">Error of law </w:t>
      </w:r>
    </w:p>
    <w:p w14:paraId="41171537" w14:textId="77777777" w:rsidR="00446DF4" w:rsidRDefault="00446DF4" w:rsidP="00446DF4">
      <w:pPr>
        <w:tabs>
          <w:tab w:val="left" w:pos="567"/>
        </w:tabs>
        <w:ind w:left="567" w:hanging="567"/>
        <w:jc w:val="both"/>
        <w:rPr>
          <w:rFonts w:ascii="Book Antiqua" w:hAnsi="Book Antiqua"/>
        </w:rPr>
      </w:pPr>
    </w:p>
    <w:p w14:paraId="470CADB7" w14:textId="6166CB03" w:rsidR="00446DF4" w:rsidRDefault="00446DF4" w:rsidP="00446DF4">
      <w:pPr>
        <w:tabs>
          <w:tab w:val="left" w:pos="567"/>
        </w:tabs>
        <w:ind w:left="567" w:hanging="567"/>
        <w:jc w:val="both"/>
        <w:rPr>
          <w:rFonts w:ascii="Book Antiqua" w:hAnsi="Book Antiqua"/>
        </w:rPr>
      </w:pPr>
      <w:r>
        <w:rPr>
          <w:rFonts w:ascii="Book Antiqua" w:hAnsi="Book Antiqua"/>
        </w:rPr>
        <w:t xml:space="preserve">10.   </w:t>
      </w:r>
      <w:r>
        <w:rPr>
          <w:rFonts w:ascii="Book Antiqua" w:hAnsi="Book Antiqua"/>
        </w:rPr>
        <w:tab/>
      </w:r>
      <w:r w:rsidR="008110DC" w:rsidRPr="00446DF4">
        <w:rPr>
          <w:rFonts w:ascii="Book Antiqua" w:hAnsi="Book Antiqua"/>
        </w:rPr>
        <w:t xml:space="preserve">It is not necessary to examine the nature of the </w:t>
      </w:r>
      <w:r>
        <w:rPr>
          <w:rFonts w:ascii="Book Antiqua" w:hAnsi="Book Antiqua"/>
        </w:rPr>
        <w:t>Appellant</w:t>
      </w:r>
      <w:r w:rsidR="008110DC" w:rsidRPr="00446DF4">
        <w:rPr>
          <w:rFonts w:ascii="Book Antiqua" w:hAnsi="Book Antiqua"/>
        </w:rPr>
        <w:t xml:space="preserve">’s absence after he acquired the right of permanent residence unless it can be said he was away for more than 24 months.  Accordingly, the Appellant </w:t>
      </w:r>
      <w:r>
        <w:rPr>
          <w:rFonts w:ascii="Book Antiqua" w:hAnsi="Book Antiqua"/>
        </w:rPr>
        <w:t xml:space="preserve">did not </w:t>
      </w:r>
      <w:r w:rsidR="008110DC" w:rsidRPr="00446DF4">
        <w:rPr>
          <w:rFonts w:ascii="Book Antiqua" w:hAnsi="Book Antiqua"/>
        </w:rPr>
        <w:t>los</w:t>
      </w:r>
      <w:r>
        <w:rPr>
          <w:rFonts w:ascii="Book Antiqua" w:hAnsi="Book Antiqua"/>
        </w:rPr>
        <w:t>e</w:t>
      </w:r>
      <w:r w:rsidR="008110DC" w:rsidRPr="00446DF4">
        <w:rPr>
          <w:rFonts w:ascii="Book Antiqua" w:hAnsi="Book Antiqua"/>
        </w:rPr>
        <w:t xml:space="preserve"> his right of permanent residence.  </w:t>
      </w:r>
      <w:r>
        <w:rPr>
          <w:rFonts w:ascii="Book Antiqua" w:hAnsi="Book Antiqua"/>
        </w:rPr>
        <w:t xml:space="preserve">The judge materially erred. </w:t>
      </w:r>
    </w:p>
    <w:p w14:paraId="756D171A" w14:textId="3921272F" w:rsidR="00446DF4" w:rsidRDefault="00446DF4" w:rsidP="00446DF4">
      <w:pPr>
        <w:tabs>
          <w:tab w:val="left" w:pos="567"/>
        </w:tabs>
        <w:ind w:left="567" w:hanging="567"/>
        <w:jc w:val="both"/>
        <w:rPr>
          <w:rFonts w:ascii="Book Antiqua" w:hAnsi="Book Antiqua"/>
        </w:rPr>
      </w:pPr>
    </w:p>
    <w:p w14:paraId="47E90B58" w14:textId="7BC22FEC" w:rsidR="00446DF4" w:rsidRPr="00446DF4" w:rsidRDefault="00446DF4" w:rsidP="00446DF4">
      <w:pPr>
        <w:tabs>
          <w:tab w:val="left" w:pos="567"/>
        </w:tabs>
        <w:ind w:left="567" w:hanging="567"/>
        <w:jc w:val="both"/>
        <w:rPr>
          <w:rFonts w:ascii="Book Antiqua" w:hAnsi="Book Antiqua"/>
          <w:i/>
        </w:rPr>
      </w:pPr>
      <w:r w:rsidRPr="00446DF4">
        <w:rPr>
          <w:rFonts w:ascii="Book Antiqua" w:hAnsi="Book Antiqua"/>
          <w:i/>
        </w:rPr>
        <w:t xml:space="preserve">The Decision  </w:t>
      </w:r>
    </w:p>
    <w:p w14:paraId="65502454" w14:textId="77777777" w:rsidR="00446DF4" w:rsidRDefault="00446DF4" w:rsidP="00446DF4">
      <w:pPr>
        <w:tabs>
          <w:tab w:val="left" w:pos="567"/>
        </w:tabs>
        <w:ind w:left="567" w:hanging="567"/>
        <w:jc w:val="both"/>
        <w:rPr>
          <w:rFonts w:ascii="Book Antiqua" w:hAnsi="Book Antiqua"/>
        </w:rPr>
      </w:pPr>
    </w:p>
    <w:p w14:paraId="1AABBA1D" w14:textId="07411A2B" w:rsidR="008110DC" w:rsidRPr="00446DF4" w:rsidRDefault="00446DF4" w:rsidP="00446DF4">
      <w:pPr>
        <w:tabs>
          <w:tab w:val="left" w:pos="567"/>
        </w:tabs>
        <w:ind w:left="567" w:hanging="567"/>
        <w:jc w:val="both"/>
        <w:rPr>
          <w:rFonts w:ascii="Book Antiqua" w:hAnsi="Book Antiqua"/>
        </w:rPr>
      </w:pPr>
      <w:r>
        <w:rPr>
          <w:rFonts w:ascii="Book Antiqua" w:hAnsi="Book Antiqua"/>
        </w:rPr>
        <w:t xml:space="preserve">11.    </w:t>
      </w:r>
      <w:r w:rsidR="008110DC" w:rsidRPr="00446DF4">
        <w:rPr>
          <w:rFonts w:ascii="Book Antiqua" w:hAnsi="Book Antiqua"/>
        </w:rPr>
        <w:t xml:space="preserve">I set aside the decision to dismiss his appeal.  I re-make the decision and allow the appeal under the 2006 Regulations.  </w:t>
      </w:r>
      <w:r w:rsidR="008110DC" w:rsidRPr="00446DF4">
        <w:rPr>
          <w:rFonts w:ascii="Book Antiqua" w:hAnsi="Book Antiqua"/>
        </w:rPr>
        <w:tab/>
      </w:r>
    </w:p>
    <w:p w14:paraId="643EE802" w14:textId="49676F34" w:rsidR="00C7558F" w:rsidRDefault="00C7558F" w:rsidP="00402B9E">
      <w:pPr>
        <w:tabs>
          <w:tab w:val="left" w:pos="2520"/>
        </w:tabs>
        <w:ind w:left="540" w:hanging="540"/>
        <w:jc w:val="both"/>
        <w:rPr>
          <w:rFonts w:ascii="Book Antiqua" w:hAnsi="Book Antiqua" w:cs="Arial"/>
        </w:rPr>
      </w:pPr>
    </w:p>
    <w:p w14:paraId="2021EF57" w14:textId="77777777" w:rsidR="00231542" w:rsidRDefault="00231542" w:rsidP="00402B9E">
      <w:pPr>
        <w:tabs>
          <w:tab w:val="left" w:pos="2520"/>
        </w:tabs>
        <w:ind w:left="540" w:hanging="540"/>
        <w:jc w:val="both"/>
        <w:rPr>
          <w:rFonts w:ascii="Book Antiqua" w:hAnsi="Book Antiqua" w:cs="Arial"/>
        </w:rPr>
      </w:pPr>
    </w:p>
    <w:p w14:paraId="5C57917B" w14:textId="51783C90" w:rsidR="00C7558F" w:rsidRPr="000704BB" w:rsidRDefault="00C7558F" w:rsidP="00C7558F">
      <w:pPr>
        <w:ind w:left="540" w:hanging="540"/>
        <w:jc w:val="both"/>
        <w:rPr>
          <w:rFonts w:ascii="Book Antiqua" w:hAnsi="Book Antiqua" w:cs="Arial"/>
        </w:rPr>
      </w:pPr>
      <w:r w:rsidRPr="000704BB">
        <w:rPr>
          <w:rFonts w:ascii="Book Antiqua" w:hAnsi="Book Antiqua" w:cs="Arial"/>
        </w:rPr>
        <w:t>Signed</w:t>
      </w:r>
      <w:r w:rsidR="00E6674A">
        <w:rPr>
          <w:rFonts w:ascii="Book Antiqua" w:hAnsi="Book Antiqua" w:cs="Arial"/>
        </w:rPr>
        <w:t xml:space="preserve"> </w:t>
      </w:r>
      <w:r w:rsidR="00E6674A" w:rsidRPr="00E6674A">
        <w:rPr>
          <w:rFonts w:ascii="Lucida Calligraphy" w:hAnsi="Lucida Calligraphy" w:cs="Arial"/>
          <w:i/>
        </w:rPr>
        <w:t>Joanna McWilliam</w:t>
      </w:r>
      <w:r w:rsidR="00E6674A" w:rsidRPr="00E6674A">
        <w:rPr>
          <w:rFonts w:ascii="Lucida Calligraphy" w:hAnsi="Lucida Calligraphy" w:cs="Arial"/>
        </w:rPr>
        <w:t xml:space="preserve"> </w:t>
      </w:r>
      <w:r w:rsidRPr="00E6674A">
        <w:rPr>
          <w:rFonts w:ascii="Lucida Calligraphy" w:hAnsi="Lucida Calligraphy"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t>Date</w:t>
      </w:r>
      <w:r w:rsidR="00E6674A">
        <w:rPr>
          <w:rFonts w:ascii="Book Antiqua" w:hAnsi="Book Antiqua" w:cs="Arial"/>
        </w:rPr>
        <w:t xml:space="preserve"> 11 July 2018</w:t>
      </w:r>
    </w:p>
    <w:p w14:paraId="26750615" w14:textId="77777777" w:rsidR="00C7558F" w:rsidRDefault="00C7558F" w:rsidP="00C7558F">
      <w:pPr>
        <w:ind w:left="540" w:hanging="540"/>
        <w:jc w:val="both"/>
        <w:rPr>
          <w:rFonts w:ascii="Book Antiqua" w:hAnsi="Book Antiqua" w:cs="Arial"/>
        </w:rPr>
      </w:pPr>
    </w:p>
    <w:p w14:paraId="60B0AAEB" w14:textId="77777777" w:rsidR="00C7558F" w:rsidRDefault="00C7558F" w:rsidP="00C7558F">
      <w:pPr>
        <w:tabs>
          <w:tab w:val="left" w:pos="2520"/>
        </w:tabs>
        <w:ind w:left="540" w:hanging="540"/>
        <w:jc w:val="both"/>
        <w:rPr>
          <w:rFonts w:ascii="Book Antiqua" w:hAnsi="Book Antiqua" w:cs="Arial"/>
        </w:rPr>
      </w:pPr>
      <w:r>
        <w:rPr>
          <w:rFonts w:ascii="Book Antiqua" w:hAnsi="Book Antiqua" w:cs="Arial"/>
        </w:rPr>
        <w:t>Upper Tribunal Judge McWilliam</w:t>
      </w:r>
    </w:p>
    <w:sectPr w:rsidR="00C7558F"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2D06E" w14:textId="77777777" w:rsidR="007501CA" w:rsidRDefault="007501CA">
      <w:r>
        <w:separator/>
      </w:r>
    </w:p>
  </w:endnote>
  <w:endnote w:type="continuationSeparator" w:id="0">
    <w:p w14:paraId="6B33DB46" w14:textId="77777777" w:rsidR="007501CA" w:rsidRDefault="00750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CB497" w14:textId="5CCEE4A2" w:rsidR="004319AE" w:rsidRPr="000704BB" w:rsidRDefault="004319AE"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F5310B">
      <w:rPr>
        <w:rStyle w:val="PageNumber"/>
        <w:rFonts w:ascii="Book Antiqua" w:hAnsi="Book Antiqua" w:cs="Arial"/>
        <w:noProof/>
        <w:sz w:val="16"/>
        <w:szCs w:val="16"/>
      </w:rPr>
      <w:t>3</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9AD7D" w14:textId="77777777" w:rsidR="004319AE" w:rsidRPr="000704BB" w:rsidRDefault="004319AE" w:rsidP="00DE5E10">
    <w:pPr>
      <w:jc w:val="center"/>
      <w:rPr>
        <w:rFonts w:ascii="Book Antiqua" w:hAnsi="Book Antiqua" w:cs="Arial"/>
        <w:b/>
      </w:rPr>
    </w:pPr>
    <w:r w:rsidRPr="000704BB">
      <w:rPr>
        <w:rFonts w:ascii="Book Antiqua" w:hAnsi="Book Antiqua" w:cs="Arial"/>
        <w:b/>
        <w:spacing w:val="-6"/>
      </w:rPr>
      <w:t>©</w:t>
    </w:r>
    <w:r w:rsidR="00EB0A7A">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54262" w14:textId="77777777" w:rsidR="007501CA" w:rsidRDefault="007501CA">
      <w:r>
        <w:separator/>
      </w:r>
    </w:p>
  </w:footnote>
  <w:footnote w:type="continuationSeparator" w:id="0">
    <w:p w14:paraId="7673EF3D" w14:textId="77777777" w:rsidR="007501CA" w:rsidRDefault="007501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C681D" w14:textId="2957A2A3" w:rsidR="004319AE" w:rsidRPr="000704BB" w:rsidRDefault="004319AE" w:rsidP="00593795">
    <w:pPr>
      <w:pStyle w:val="Header"/>
      <w:jc w:val="right"/>
      <w:rPr>
        <w:rFonts w:ascii="Book Antiqua" w:hAnsi="Book Antiqua" w:cs="Arial"/>
        <w:sz w:val="16"/>
        <w:szCs w:val="16"/>
      </w:rPr>
    </w:pPr>
    <w:r w:rsidRPr="000704BB">
      <w:rPr>
        <w:rFonts w:ascii="Book Antiqua" w:hAnsi="Book Antiqua" w:cs="Arial"/>
        <w:sz w:val="16"/>
        <w:szCs w:val="16"/>
      </w:rPr>
      <w:t>Appeal Number:</w:t>
    </w:r>
    <w:r w:rsidR="00BF2E17">
      <w:rPr>
        <w:rFonts w:ascii="Book Antiqua" w:hAnsi="Book Antiqua" w:cs="Arial"/>
        <w:sz w:val="16"/>
        <w:szCs w:val="16"/>
      </w:rPr>
      <w:t xml:space="preserve"> EA/13577/2016</w:t>
    </w:r>
    <w:r w:rsidRPr="000704BB">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7974B" w14:textId="7246EA76" w:rsidR="004319AE" w:rsidRPr="000704BB" w:rsidRDefault="004319AE">
    <w:pPr>
      <w:pStyle w:val="Header"/>
      <w:rPr>
        <w:rFonts w:ascii="Book Antiqua" w:hAnsi="Book Antiqua"/>
      </w:rPr>
    </w:pPr>
    <w:r w:rsidRPr="000704BB">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20134"/>
    <w:multiLevelType w:val="hybridMultilevel"/>
    <w:tmpl w:val="B87036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6E2EFA"/>
    <w:multiLevelType w:val="hybridMultilevel"/>
    <w:tmpl w:val="47365F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5522BE"/>
    <w:multiLevelType w:val="hybridMultilevel"/>
    <w:tmpl w:val="16B8D2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C5503B"/>
    <w:multiLevelType w:val="hybridMultilevel"/>
    <w:tmpl w:val="71CC02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F53036"/>
    <w:multiLevelType w:val="hybridMultilevel"/>
    <w:tmpl w:val="8ADE0E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3693714"/>
    <w:multiLevelType w:val="hybridMultilevel"/>
    <w:tmpl w:val="D82A44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B000AC"/>
    <w:multiLevelType w:val="hybridMultilevel"/>
    <w:tmpl w:val="CD3C27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9375BA"/>
    <w:multiLevelType w:val="hybridMultilevel"/>
    <w:tmpl w:val="F808FC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EBB2D1D"/>
    <w:multiLevelType w:val="hybridMultilevel"/>
    <w:tmpl w:val="C48A88E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F192A11"/>
    <w:multiLevelType w:val="hybridMultilevel"/>
    <w:tmpl w:val="347851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4"/>
  </w:num>
  <w:num w:numId="2">
    <w:abstractNumId w:val="0"/>
  </w:num>
  <w:num w:numId="3">
    <w:abstractNumId w:val="7"/>
  </w:num>
  <w:num w:numId="4">
    <w:abstractNumId w:val="5"/>
  </w:num>
  <w:num w:numId="5">
    <w:abstractNumId w:val="3"/>
  </w:num>
  <w:num w:numId="6">
    <w:abstractNumId w:val="8"/>
  </w:num>
  <w:num w:numId="7">
    <w:abstractNumId w:val="6"/>
  </w:num>
  <w:num w:numId="8">
    <w:abstractNumId w:val="2"/>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E17"/>
    <w:rsid w:val="00000621"/>
    <w:rsid w:val="000029BB"/>
    <w:rsid w:val="000036C2"/>
    <w:rsid w:val="00033D3D"/>
    <w:rsid w:val="00062F02"/>
    <w:rsid w:val="000641CA"/>
    <w:rsid w:val="000704BB"/>
    <w:rsid w:val="00071A7E"/>
    <w:rsid w:val="000746C0"/>
    <w:rsid w:val="00074D1D"/>
    <w:rsid w:val="0007772A"/>
    <w:rsid w:val="00092580"/>
    <w:rsid w:val="00093D4D"/>
    <w:rsid w:val="000A3295"/>
    <w:rsid w:val="000A46ED"/>
    <w:rsid w:val="000B086E"/>
    <w:rsid w:val="000B6967"/>
    <w:rsid w:val="000D442E"/>
    <w:rsid w:val="000D5D94"/>
    <w:rsid w:val="000E6D20"/>
    <w:rsid w:val="000F1A0E"/>
    <w:rsid w:val="001165A7"/>
    <w:rsid w:val="0014162A"/>
    <w:rsid w:val="00150C5F"/>
    <w:rsid w:val="00152829"/>
    <w:rsid w:val="00162E67"/>
    <w:rsid w:val="00167D3A"/>
    <w:rsid w:val="00190911"/>
    <w:rsid w:val="00196530"/>
    <w:rsid w:val="001A08CA"/>
    <w:rsid w:val="001A0EC1"/>
    <w:rsid w:val="001A3082"/>
    <w:rsid w:val="001B186A"/>
    <w:rsid w:val="001B2F75"/>
    <w:rsid w:val="001C2D96"/>
    <w:rsid w:val="001C5B44"/>
    <w:rsid w:val="001F2716"/>
    <w:rsid w:val="00203FB0"/>
    <w:rsid w:val="00207617"/>
    <w:rsid w:val="002160EF"/>
    <w:rsid w:val="0023134B"/>
    <w:rsid w:val="00231542"/>
    <w:rsid w:val="00250F50"/>
    <w:rsid w:val="002666E5"/>
    <w:rsid w:val="00283659"/>
    <w:rsid w:val="002C49B4"/>
    <w:rsid w:val="002C6BD4"/>
    <w:rsid w:val="002D68BF"/>
    <w:rsid w:val="002F6B98"/>
    <w:rsid w:val="00336CBF"/>
    <w:rsid w:val="00343FE3"/>
    <w:rsid w:val="00350C8F"/>
    <w:rsid w:val="003546C8"/>
    <w:rsid w:val="00365F5E"/>
    <w:rsid w:val="003A7CF2"/>
    <w:rsid w:val="003C5CE5"/>
    <w:rsid w:val="003E267B"/>
    <w:rsid w:val="003E7CD1"/>
    <w:rsid w:val="00402B9E"/>
    <w:rsid w:val="004249CB"/>
    <w:rsid w:val="004319AE"/>
    <w:rsid w:val="0044127D"/>
    <w:rsid w:val="004448DB"/>
    <w:rsid w:val="00446C9A"/>
    <w:rsid w:val="00446DF4"/>
    <w:rsid w:val="00452F2B"/>
    <w:rsid w:val="00477193"/>
    <w:rsid w:val="004A1848"/>
    <w:rsid w:val="004A6F4A"/>
    <w:rsid w:val="004E0F3D"/>
    <w:rsid w:val="004E4717"/>
    <w:rsid w:val="00507FEC"/>
    <w:rsid w:val="00510F0E"/>
    <w:rsid w:val="00513AB8"/>
    <w:rsid w:val="00543955"/>
    <w:rsid w:val="005479E1"/>
    <w:rsid w:val="00553E0A"/>
    <w:rsid w:val="005570FD"/>
    <w:rsid w:val="005575EA"/>
    <w:rsid w:val="00561180"/>
    <w:rsid w:val="00563EB8"/>
    <w:rsid w:val="005717B3"/>
    <w:rsid w:val="0057790C"/>
    <w:rsid w:val="00593795"/>
    <w:rsid w:val="005A75FF"/>
    <w:rsid w:val="005B6114"/>
    <w:rsid w:val="005D10AB"/>
    <w:rsid w:val="00601D8F"/>
    <w:rsid w:val="00607964"/>
    <w:rsid w:val="00643BFC"/>
    <w:rsid w:val="00652D2C"/>
    <w:rsid w:val="00653E97"/>
    <w:rsid w:val="00657B51"/>
    <w:rsid w:val="00666A8F"/>
    <w:rsid w:val="006701F7"/>
    <w:rsid w:val="00674BEF"/>
    <w:rsid w:val="00684A74"/>
    <w:rsid w:val="00690B8A"/>
    <w:rsid w:val="006D6955"/>
    <w:rsid w:val="006F2CF1"/>
    <w:rsid w:val="007038ED"/>
    <w:rsid w:val="00703BC3"/>
    <w:rsid w:val="00704B61"/>
    <w:rsid w:val="00716D24"/>
    <w:rsid w:val="007501CA"/>
    <w:rsid w:val="007552A9"/>
    <w:rsid w:val="00761858"/>
    <w:rsid w:val="00767D59"/>
    <w:rsid w:val="00776E97"/>
    <w:rsid w:val="00780F86"/>
    <w:rsid w:val="007912AD"/>
    <w:rsid w:val="00795164"/>
    <w:rsid w:val="00797649"/>
    <w:rsid w:val="007B0824"/>
    <w:rsid w:val="007B5D3C"/>
    <w:rsid w:val="007F2A46"/>
    <w:rsid w:val="00806249"/>
    <w:rsid w:val="008110DC"/>
    <w:rsid w:val="00821B72"/>
    <w:rsid w:val="00823EF2"/>
    <w:rsid w:val="00826081"/>
    <w:rsid w:val="008303B8"/>
    <w:rsid w:val="00833DCE"/>
    <w:rsid w:val="0085296A"/>
    <w:rsid w:val="00871D34"/>
    <w:rsid w:val="008856CB"/>
    <w:rsid w:val="008B270C"/>
    <w:rsid w:val="008B5078"/>
    <w:rsid w:val="008C349A"/>
    <w:rsid w:val="008C3D3D"/>
    <w:rsid w:val="008D4131"/>
    <w:rsid w:val="008F1932"/>
    <w:rsid w:val="009108FB"/>
    <w:rsid w:val="00921062"/>
    <w:rsid w:val="00926331"/>
    <w:rsid w:val="009722BC"/>
    <w:rsid w:val="009727A3"/>
    <w:rsid w:val="009732B1"/>
    <w:rsid w:val="00987774"/>
    <w:rsid w:val="0099709D"/>
    <w:rsid w:val="009A11E8"/>
    <w:rsid w:val="009F5220"/>
    <w:rsid w:val="00A15234"/>
    <w:rsid w:val="00A201AB"/>
    <w:rsid w:val="00A25245"/>
    <w:rsid w:val="00A31C8B"/>
    <w:rsid w:val="00A509FA"/>
    <w:rsid w:val="00A71C11"/>
    <w:rsid w:val="00A845DC"/>
    <w:rsid w:val="00A91E77"/>
    <w:rsid w:val="00B26AA2"/>
    <w:rsid w:val="00B3524D"/>
    <w:rsid w:val="00B40F69"/>
    <w:rsid w:val="00B46616"/>
    <w:rsid w:val="00B7040A"/>
    <w:rsid w:val="00B83391"/>
    <w:rsid w:val="00B86AE6"/>
    <w:rsid w:val="00B917DC"/>
    <w:rsid w:val="00B95326"/>
    <w:rsid w:val="00BD4196"/>
    <w:rsid w:val="00BF22CA"/>
    <w:rsid w:val="00BF23BB"/>
    <w:rsid w:val="00BF2E17"/>
    <w:rsid w:val="00C26032"/>
    <w:rsid w:val="00C345E1"/>
    <w:rsid w:val="00C43BFD"/>
    <w:rsid w:val="00C7558F"/>
    <w:rsid w:val="00C77BDD"/>
    <w:rsid w:val="00CA5E9D"/>
    <w:rsid w:val="00CB6E35"/>
    <w:rsid w:val="00CC0CFF"/>
    <w:rsid w:val="00CD7C89"/>
    <w:rsid w:val="00CE1A46"/>
    <w:rsid w:val="00D20757"/>
    <w:rsid w:val="00D22636"/>
    <w:rsid w:val="00D40FD9"/>
    <w:rsid w:val="00D53769"/>
    <w:rsid w:val="00D61B2B"/>
    <w:rsid w:val="00D62151"/>
    <w:rsid w:val="00D74EE9"/>
    <w:rsid w:val="00D85C13"/>
    <w:rsid w:val="00D9111A"/>
    <w:rsid w:val="00D91BE3"/>
    <w:rsid w:val="00D94AFC"/>
    <w:rsid w:val="00DB70AE"/>
    <w:rsid w:val="00DD1A53"/>
    <w:rsid w:val="00DD2AE3"/>
    <w:rsid w:val="00DD5071"/>
    <w:rsid w:val="00DD5C39"/>
    <w:rsid w:val="00DE5E10"/>
    <w:rsid w:val="00DE7DB7"/>
    <w:rsid w:val="00E00A0A"/>
    <w:rsid w:val="00E066DE"/>
    <w:rsid w:val="00E07A40"/>
    <w:rsid w:val="00E07F57"/>
    <w:rsid w:val="00E207C1"/>
    <w:rsid w:val="00E30683"/>
    <w:rsid w:val="00E453D8"/>
    <w:rsid w:val="00E50BCE"/>
    <w:rsid w:val="00E574BF"/>
    <w:rsid w:val="00E61292"/>
    <w:rsid w:val="00E637DE"/>
    <w:rsid w:val="00E6674A"/>
    <w:rsid w:val="00E71DE0"/>
    <w:rsid w:val="00E77C4D"/>
    <w:rsid w:val="00E81D01"/>
    <w:rsid w:val="00EB0A7A"/>
    <w:rsid w:val="00EC2597"/>
    <w:rsid w:val="00ED49E2"/>
    <w:rsid w:val="00EE1F55"/>
    <w:rsid w:val="00EE45D8"/>
    <w:rsid w:val="00F22EDA"/>
    <w:rsid w:val="00F5310B"/>
    <w:rsid w:val="00F65636"/>
    <w:rsid w:val="00F65C9E"/>
    <w:rsid w:val="00FB24D9"/>
    <w:rsid w:val="00FB2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5FBEEF8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446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C50FA-4241-48C2-955F-133A0B531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981</Words>
  <Characters>4962</Characters>
  <Application>Microsoft Office Word</Application>
  <DocSecurity>0</DocSecurity>
  <Lines>41</Lines>
  <Paragraphs>11</Paragraphs>
  <ScaleCrop>false</ScaleCrop>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2018-07-30T09:45:00Z</dcterms:created>
  <dcterms:modified xsi:type="dcterms:W3CDTF">2018-07-30T09:45:00Z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