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3DE9A" w14:textId="3D0E8720" w:rsidR="00C321B5" w:rsidRDefault="00C10A51" w:rsidP="00C321B5">
      <w:pPr>
        <w:jc w:val="center"/>
        <w:rPr>
          <w:rFonts w:ascii="Book Antiqua" w:hAnsi="Book Antiqua" w:cs="Arial"/>
          <w:sz w:val="16"/>
          <w:szCs w:val="16"/>
        </w:rPr>
      </w:pPr>
      <w:r>
        <w:rPr>
          <w:noProof/>
        </w:rPr>
        <w:drawing>
          <wp:inline distT="0" distB="0" distL="0" distR="0" wp14:anchorId="60E67D48" wp14:editId="52F0B446">
            <wp:extent cx="1046480"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80" cy="903605"/>
                    </a:xfrm>
                    <a:prstGeom prst="rect">
                      <a:avLst/>
                    </a:prstGeom>
                    <a:noFill/>
                    <a:ln>
                      <a:noFill/>
                    </a:ln>
                  </pic:spPr>
                </pic:pic>
              </a:graphicData>
            </a:graphic>
          </wp:inline>
        </w:drawing>
      </w:r>
    </w:p>
    <w:p w14:paraId="71629989" w14:textId="77777777" w:rsidR="00377DB9" w:rsidRPr="00F5664C" w:rsidRDefault="00377DB9" w:rsidP="00C321B5">
      <w:pPr>
        <w:jc w:val="center"/>
        <w:rPr>
          <w:rFonts w:ascii="Book Antiqua" w:hAnsi="Book Antiqua" w:cs="Arial"/>
          <w:sz w:val="16"/>
          <w:szCs w:val="16"/>
        </w:rPr>
      </w:pPr>
    </w:p>
    <w:p w14:paraId="67CFA59D"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14:paraId="241178FD" w14:textId="77777777"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494161">
        <w:rPr>
          <w:rFonts w:ascii="Book Antiqua" w:hAnsi="Book Antiqua" w:cs="Arial"/>
          <w:b/>
          <w:caps/>
        </w:rPr>
        <w:t>EA</w:t>
      </w:r>
      <w:r w:rsidR="001B67F3" w:rsidRPr="007A3ED6">
        <w:rPr>
          <w:rFonts w:ascii="Book Antiqua" w:hAnsi="Book Antiqua" w:cs="Arial"/>
          <w:b/>
          <w:caps/>
        </w:rPr>
        <w:t>/</w:t>
      </w:r>
      <w:r w:rsidR="00494161">
        <w:rPr>
          <w:rFonts w:ascii="Book Antiqua" w:hAnsi="Book Antiqua" w:cs="Arial"/>
          <w:b/>
          <w:caps/>
        </w:rPr>
        <w:t>13724</w:t>
      </w:r>
      <w:r w:rsidR="00FB050B" w:rsidRPr="007A3ED6">
        <w:rPr>
          <w:rFonts w:ascii="Book Antiqua" w:hAnsi="Book Antiqua" w:cs="Arial"/>
          <w:b/>
          <w:caps/>
        </w:rPr>
        <w:t>/201</w:t>
      </w:r>
      <w:r w:rsidR="00494161">
        <w:rPr>
          <w:rFonts w:ascii="Book Antiqua" w:hAnsi="Book Antiqua" w:cs="Arial"/>
          <w:b/>
          <w:caps/>
        </w:rPr>
        <w:t>6</w:t>
      </w:r>
      <w:bookmarkEnd w:id="0"/>
    </w:p>
    <w:p w14:paraId="4D5B4C8A" w14:textId="77777777" w:rsidR="00C345E1" w:rsidRPr="00F5664C" w:rsidRDefault="00C345E1" w:rsidP="00C10A51">
      <w:pPr>
        <w:rPr>
          <w:rFonts w:ascii="Book Antiqua" w:hAnsi="Book Antiqua" w:cs="Arial"/>
        </w:rPr>
      </w:pPr>
    </w:p>
    <w:p w14:paraId="603A04DA" w14:textId="77777777" w:rsidR="00377DB9" w:rsidRDefault="00377DB9" w:rsidP="00C345E1">
      <w:pPr>
        <w:jc w:val="center"/>
        <w:rPr>
          <w:rFonts w:ascii="Book Antiqua" w:hAnsi="Book Antiqua" w:cs="Arial"/>
          <w:b/>
          <w:u w:val="single"/>
        </w:rPr>
      </w:pPr>
    </w:p>
    <w:p w14:paraId="429420AD" w14:textId="35AAEFF1"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9C3B362" w14:textId="77777777" w:rsidR="00377DB9" w:rsidRPr="00F5664C" w:rsidRDefault="00377DB9" w:rsidP="00C345E1">
      <w:pPr>
        <w:jc w:val="center"/>
        <w:rPr>
          <w:rFonts w:ascii="Book Antiqua" w:hAnsi="Book Antiqua" w:cs="Arial"/>
          <w:b/>
          <w:u w:val="single"/>
        </w:rPr>
      </w:pPr>
    </w:p>
    <w:p w14:paraId="47B65ED2" w14:textId="77777777" w:rsidR="00C345E1" w:rsidRPr="00F5664C" w:rsidRDefault="00C345E1" w:rsidP="00C10A51">
      <w:pP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337EBB" w14:paraId="45B9D7BF" w14:textId="77777777" w:rsidTr="00337EBB">
        <w:tc>
          <w:tcPr>
            <w:tcW w:w="5868" w:type="dxa"/>
            <w:shd w:val="clear" w:color="auto" w:fill="auto"/>
          </w:tcPr>
          <w:p w14:paraId="3A606D30"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494161">
              <w:rPr>
                <w:rFonts w:ascii="Book Antiqua" w:hAnsi="Book Antiqua" w:cs="Arial"/>
                <w:b/>
              </w:rPr>
              <w:t>Field House</w:t>
            </w:r>
            <w:r w:rsidR="001B67F3" w:rsidRPr="00337EBB">
              <w:rPr>
                <w:rFonts w:ascii="Book Antiqua" w:hAnsi="Book Antiqua" w:cs="Arial"/>
                <w:b/>
              </w:rPr>
              <w:t xml:space="preserve"> </w:t>
            </w:r>
          </w:p>
        </w:tc>
        <w:tc>
          <w:tcPr>
            <w:tcW w:w="3960" w:type="dxa"/>
            <w:shd w:val="clear" w:color="auto" w:fill="auto"/>
          </w:tcPr>
          <w:p w14:paraId="2049AE8B" w14:textId="77777777"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14:paraId="7DFF3F36" w14:textId="77777777" w:rsidTr="00337EBB">
        <w:tc>
          <w:tcPr>
            <w:tcW w:w="5868" w:type="dxa"/>
            <w:shd w:val="clear" w:color="auto" w:fill="auto"/>
          </w:tcPr>
          <w:p w14:paraId="05969EA5"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E9793C">
              <w:rPr>
                <w:rFonts w:ascii="Book Antiqua" w:hAnsi="Book Antiqua" w:cs="Arial"/>
                <w:b/>
              </w:rPr>
              <w:t>1</w:t>
            </w:r>
            <w:r w:rsidR="00494161">
              <w:rPr>
                <w:rFonts w:ascii="Book Antiqua" w:hAnsi="Book Antiqua" w:cs="Arial"/>
                <w:b/>
              </w:rPr>
              <w:t>3</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14:paraId="7E50D4C3" w14:textId="77777777" w:rsidR="00D22636" w:rsidRPr="00337EBB" w:rsidRDefault="009F71E6" w:rsidP="00337EBB">
            <w:pPr>
              <w:jc w:val="both"/>
              <w:rPr>
                <w:rFonts w:ascii="Book Antiqua" w:hAnsi="Book Antiqua" w:cs="Arial"/>
                <w:b/>
              </w:rPr>
            </w:pPr>
            <w:r>
              <w:rPr>
                <w:rFonts w:ascii="Book Antiqua" w:hAnsi="Book Antiqua" w:cs="Arial"/>
                <w:b/>
              </w:rPr>
              <w:t>On 07 August</w:t>
            </w:r>
            <w:r w:rsidRPr="00B230DE">
              <w:rPr>
                <w:rFonts w:ascii="Book Antiqua" w:hAnsi="Book Antiqua" w:cs="Arial"/>
                <w:b/>
              </w:rPr>
              <w:t xml:space="preserve"> 2018</w:t>
            </w:r>
          </w:p>
        </w:tc>
      </w:tr>
      <w:tr w:rsidR="00D22636" w:rsidRPr="00337EBB" w14:paraId="6792FA90" w14:textId="77777777" w:rsidTr="00337EBB">
        <w:tc>
          <w:tcPr>
            <w:tcW w:w="5868" w:type="dxa"/>
            <w:shd w:val="clear" w:color="auto" w:fill="auto"/>
          </w:tcPr>
          <w:p w14:paraId="4428FCEB" w14:textId="77777777" w:rsidR="00D22636" w:rsidRPr="00337EBB" w:rsidRDefault="00D22636" w:rsidP="00337EBB">
            <w:pPr>
              <w:jc w:val="both"/>
              <w:rPr>
                <w:rFonts w:ascii="Book Antiqua" w:hAnsi="Book Antiqua" w:cs="Arial"/>
                <w:b/>
              </w:rPr>
            </w:pPr>
          </w:p>
        </w:tc>
        <w:tc>
          <w:tcPr>
            <w:tcW w:w="3960" w:type="dxa"/>
            <w:shd w:val="clear" w:color="auto" w:fill="auto"/>
          </w:tcPr>
          <w:p w14:paraId="737B9869" w14:textId="77777777" w:rsidR="00D22636" w:rsidRPr="00337EBB" w:rsidRDefault="00D22636" w:rsidP="00337EBB">
            <w:pPr>
              <w:jc w:val="both"/>
              <w:rPr>
                <w:rFonts w:ascii="Book Antiqua" w:hAnsi="Book Antiqua" w:cs="Arial"/>
                <w:b/>
              </w:rPr>
            </w:pPr>
          </w:p>
        </w:tc>
      </w:tr>
    </w:tbl>
    <w:p w14:paraId="72DD306B" w14:textId="77777777" w:rsidR="00A15234" w:rsidRPr="00F5664C" w:rsidRDefault="00A15234" w:rsidP="00A15234">
      <w:pPr>
        <w:jc w:val="center"/>
        <w:rPr>
          <w:rFonts w:ascii="Book Antiqua" w:hAnsi="Book Antiqua" w:cs="Arial"/>
        </w:rPr>
      </w:pPr>
    </w:p>
    <w:p w14:paraId="2A975DF3"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BFC0E78" w14:textId="77777777" w:rsidR="00A15234" w:rsidRPr="00F5664C" w:rsidRDefault="00A15234" w:rsidP="00A15234">
      <w:pPr>
        <w:jc w:val="center"/>
        <w:rPr>
          <w:rFonts w:ascii="Book Antiqua" w:hAnsi="Book Antiqua" w:cs="Arial"/>
          <w:b/>
        </w:rPr>
      </w:pPr>
    </w:p>
    <w:p w14:paraId="5FC3C73E" w14:textId="77777777"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14:paraId="74BF7175" w14:textId="77777777" w:rsidR="001A1E2C" w:rsidRDefault="001A1E2C" w:rsidP="00A15234">
      <w:pPr>
        <w:jc w:val="center"/>
        <w:rPr>
          <w:rFonts w:ascii="Book Antiqua" w:hAnsi="Book Antiqua" w:cs="Arial"/>
          <w:b/>
        </w:rPr>
      </w:pPr>
    </w:p>
    <w:p w14:paraId="6F7090D5" w14:textId="77777777" w:rsidR="00B16F58" w:rsidRPr="00F5664C" w:rsidRDefault="00B16F58" w:rsidP="00A15234">
      <w:pPr>
        <w:jc w:val="center"/>
        <w:rPr>
          <w:rFonts w:ascii="Book Antiqua" w:hAnsi="Book Antiqua" w:cs="Arial"/>
          <w:b/>
        </w:rPr>
      </w:pPr>
    </w:p>
    <w:p w14:paraId="4C713AFB"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EF095E9" w14:textId="77777777" w:rsidR="00A845DC" w:rsidRPr="00F5664C" w:rsidRDefault="00A845DC" w:rsidP="00A15234">
      <w:pPr>
        <w:jc w:val="center"/>
        <w:rPr>
          <w:rFonts w:ascii="Book Antiqua" w:hAnsi="Book Antiqua" w:cs="Arial"/>
          <w:b/>
        </w:rPr>
      </w:pPr>
    </w:p>
    <w:p w14:paraId="5EB3E69B" w14:textId="77777777" w:rsidR="00E9793C" w:rsidRDefault="00494161" w:rsidP="00E9793C">
      <w:pPr>
        <w:jc w:val="center"/>
        <w:rPr>
          <w:rFonts w:ascii="Book Antiqua" w:hAnsi="Book Antiqua" w:cs="Arial"/>
          <w:b/>
          <w:caps/>
        </w:rPr>
      </w:pPr>
      <w:r>
        <w:rPr>
          <w:rFonts w:ascii="Book Antiqua" w:hAnsi="Book Antiqua" w:cs="Arial"/>
          <w:b/>
          <w:caps/>
        </w:rPr>
        <w:t>MR ASIM SALEEM</w:t>
      </w:r>
    </w:p>
    <w:p w14:paraId="36A2B5C8" w14:textId="77777777" w:rsidR="00887B2E" w:rsidRPr="00377DB9" w:rsidRDefault="00E9793C" w:rsidP="00E9793C">
      <w:pPr>
        <w:jc w:val="center"/>
        <w:rPr>
          <w:rFonts w:ascii="Book Antiqua" w:hAnsi="Book Antiqua" w:cs="Arial"/>
          <w:b/>
          <w:caps/>
          <w:sz w:val="22"/>
        </w:rPr>
      </w:pPr>
      <w:r w:rsidRPr="00377DB9">
        <w:rPr>
          <w:rFonts w:ascii="Book Antiqua" w:hAnsi="Book Antiqua" w:cs="Arial"/>
          <w:b/>
          <w:caps/>
          <w:sz w:val="22"/>
        </w:rPr>
        <w:t>(NO ANONYMITY DIRECTION made)</w:t>
      </w:r>
    </w:p>
    <w:p w14:paraId="1B247B99"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3742B78"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AB46466" w14:textId="77777777" w:rsidR="00DD5071" w:rsidRDefault="00DD5071" w:rsidP="00704B61">
      <w:pPr>
        <w:jc w:val="center"/>
        <w:rPr>
          <w:rFonts w:ascii="Book Antiqua" w:hAnsi="Book Antiqua" w:cs="Arial"/>
          <w:b/>
        </w:rPr>
      </w:pPr>
    </w:p>
    <w:p w14:paraId="557C73AC" w14:textId="77777777" w:rsidR="00E9793C" w:rsidRDefault="00E9793C" w:rsidP="00704B61">
      <w:pPr>
        <w:jc w:val="center"/>
        <w:rPr>
          <w:rFonts w:ascii="Book Antiqua" w:hAnsi="Book Antiqua" w:cs="Arial"/>
          <w:b/>
        </w:rPr>
      </w:pPr>
      <w:r>
        <w:rPr>
          <w:rFonts w:ascii="Book Antiqua" w:hAnsi="Book Antiqua" w:cs="Arial"/>
          <w:b/>
          <w:caps/>
        </w:rPr>
        <w:t xml:space="preserve">the </w:t>
      </w:r>
      <w:r w:rsidR="00494161">
        <w:rPr>
          <w:rFonts w:ascii="Book Antiqua" w:hAnsi="Book Antiqua" w:cs="Arial"/>
          <w:b/>
          <w:caps/>
        </w:rPr>
        <w:t>SECRETARY OF STATE FOR THE HOME DEPARTMENT</w:t>
      </w:r>
    </w:p>
    <w:p w14:paraId="6B6BFD5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28E355CB" w14:textId="77777777" w:rsidR="00DD5071" w:rsidRPr="00F5664C" w:rsidRDefault="00DD5071" w:rsidP="00DD5071">
      <w:pPr>
        <w:rPr>
          <w:rFonts w:ascii="Book Antiqua" w:hAnsi="Book Antiqua" w:cs="Arial"/>
          <w:u w:val="single"/>
        </w:rPr>
      </w:pPr>
    </w:p>
    <w:p w14:paraId="345F046B" w14:textId="77777777" w:rsidR="00DD5071" w:rsidRPr="00F5664C" w:rsidRDefault="00DD5071" w:rsidP="00DD5071">
      <w:pPr>
        <w:rPr>
          <w:rFonts w:ascii="Book Antiqua" w:hAnsi="Book Antiqua" w:cs="Arial"/>
          <w:u w:val="single"/>
        </w:rPr>
      </w:pPr>
    </w:p>
    <w:p w14:paraId="3C395523"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27E15012" w14:textId="77777777"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D0F1C">
        <w:rPr>
          <w:rFonts w:ascii="Book Antiqua" w:hAnsi="Book Antiqua" w:cs="Arial"/>
        </w:rPr>
        <w:t>Not represented or present</w:t>
      </w:r>
    </w:p>
    <w:p w14:paraId="09C988E6" w14:textId="77777777"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8D0F1C">
        <w:rPr>
          <w:rFonts w:ascii="Book Antiqua" w:hAnsi="Book Antiqua" w:cs="Arial"/>
        </w:rPr>
        <w:t>Miss Ahmad</w:t>
      </w:r>
      <w:r w:rsidR="00E9793C">
        <w:rPr>
          <w:rFonts w:ascii="Book Antiqua" w:hAnsi="Book Antiqua" w:cs="Arial"/>
        </w:rPr>
        <w:t>, Senior Home Office Presenting Officer</w:t>
      </w:r>
    </w:p>
    <w:p w14:paraId="1395A88A" w14:textId="77777777" w:rsidR="00DE7DB7" w:rsidRPr="00F5664C" w:rsidRDefault="00DE7DB7" w:rsidP="00402B9E">
      <w:pPr>
        <w:tabs>
          <w:tab w:val="left" w:pos="2520"/>
        </w:tabs>
        <w:jc w:val="center"/>
        <w:rPr>
          <w:rFonts w:ascii="Book Antiqua" w:hAnsi="Book Antiqua" w:cs="Arial"/>
        </w:rPr>
      </w:pPr>
    </w:p>
    <w:p w14:paraId="6F6F6676" w14:textId="77777777" w:rsidR="00DE7DB7" w:rsidRPr="00F5664C" w:rsidRDefault="00DE7DB7" w:rsidP="00402B9E">
      <w:pPr>
        <w:tabs>
          <w:tab w:val="left" w:pos="2520"/>
        </w:tabs>
        <w:jc w:val="center"/>
        <w:rPr>
          <w:rFonts w:ascii="Book Antiqua" w:hAnsi="Book Antiqua" w:cs="Arial"/>
        </w:rPr>
      </w:pPr>
    </w:p>
    <w:p w14:paraId="1FBA9CC7"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551D44F3" w14:textId="77777777" w:rsidR="00641A27" w:rsidRDefault="00E9793C" w:rsidP="00B35843">
      <w:pPr>
        <w:numPr>
          <w:ilvl w:val="0"/>
          <w:numId w:val="3"/>
        </w:numPr>
        <w:spacing w:before="240"/>
        <w:jc w:val="both"/>
        <w:rPr>
          <w:rFonts w:ascii="Book Antiqua" w:hAnsi="Book Antiqua" w:cs="Arial"/>
        </w:rPr>
      </w:pPr>
      <w:r>
        <w:rPr>
          <w:rFonts w:ascii="Book Antiqua" w:hAnsi="Book Antiqua" w:cs="Arial"/>
        </w:rPr>
        <w:t>No anonymity direction is made.</w:t>
      </w:r>
    </w:p>
    <w:p w14:paraId="5EEB0321" w14:textId="77777777" w:rsidR="00B35843" w:rsidRDefault="00641A27" w:rsidP="00892884">
      <w:pPr>
        <w:numPr>
          <w:ilvl w:val="0"/>
          <w:numId w:val="3"/>
        </w:numPr>
        <w:spacing w:before="24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w:t>
      </w:r>
      <w:r w:rsidR="00494161">
        <w:rPr>
          <w:rFonts w:ascii="Book Antiqua" w:hAnsi="Book Antiqua" w:cs="Arial"/>
        </w:rPr>
        <w:t>Pakistan</w:t>
      </w:r>
      <w:r w:rsidRPr="00D1444B">
        <w:rPr>
          <w:rFonts w:ascii="Book Antiqua" w:hAnsi="Book Antiqua" w:cs="Arial"/>
        </w:rPr>
        <w:t xml:space="preserve">.  </w:t>
      </w:r>
      <w:r w:rsidR="00494161">
        <w:rPr>
          <w:rFonts w:ascii="Book Antiqua" w:hAnsi="Book Antiqua" w:cs="Arial"/>
        </w:rPr>
        <w:t xml:space="preserve">The appellant originally entered the United Kingdom as a student and on </w:t>
      </w:r>
      <w:r w:rsidR="00B2111F">
        <w:rPr>
          <w:rFonts w:ascii="Book Antiqua" w:hAnsi="Book Antiqua" w:cs="Arial"/>
        </w:rPr>
        <w:t xml:space="preserve">February 12, </w:t>
      </w:r>
      <w:r w:rsidR="00494161">
        <w:rPr>
          <w:rFonts w:ascii="Book Antiqua" w:hAnsi="Book Antiqua" w:cs="Arial"/>
        </w:rPr>
        <w:t>2012 the appellant married an EEA national. On March 9, 2012 the appellant sought an A2 registration certificate as the non-EEA family member of an EEA national and this was issued to him on January 3, 2013 and was valid until January 3, 2018.</w:t>
      </w:r>
    </w:p>
    <w:p w14:paraId="78E3F58E" w14:textId="77777777" w:rsidR="00494161" w:rsidRDefault="00494161" w:rsidP="00892884">
      <w:pPr>
        <w:numPr>
          <w:ilvl w:val="0"/>
          <w:numId w:val="3"/>
        </w:numPr>
        <w:spacing w:before="240"/>
        <w:jc w:val="both"/>
        <w:rPr>
          <w:rFonts w:ascii="Book Antiqua" w:hAnsi="Book Antiqua" w:cs="Arial"/>
        </w:rPr>
      </w:pPr>
      <w:r>
        <w:rPr>
          <w:rFonts w:ascii="Book Antiqua" w:hAnsi="Book Antiqua" w:cs="Arial"/>
        </w:rPr>
        <w:lastRenderedPageBreak/>
        <w:t>On May 17, 2016 the appellant submitted an application for a retained right to a residence card following his divorce from the EEA national. The respondent refused that application on November 15, 2016 on the basis the appellant had failed to demonstrate that he satisfied the requirements of Regulation 10(5) of the Immigration (EEA) Regulations 2006.</w:t>
      </w:r>
    </w:p>
    <w:p w14:paraId="5C50505B" w14:textId="77777777" w:rsidR="00494161"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 xml:space="preserve">on </w:t>
      </w:r>
      <w:r w:rsidR="00657E4E">
        <w:rPr>
          <w:rFonts w:ascii="Book Antiqua" w:hAnsi="Book Antiqua" w:cs="Arial"/>
        </w:rPr>
        <w:t>November 2</w:t>
      </w:r>
      <w:r w:rsidR="00494161">
        <w:rPr>
          <w:rFonts w:ascii="Book Antiqua" w:hAnsi="Book Antiqua" w:cs="Arial"/>
        </w:rPr>
        <w:t>9</w:t>
      </w:r>
      <w:r w:rsidR="00657E4E">
        <w:rPr>
          <w:rFonts w:ascii="Book Antiqua" w:hAnsi="Book Antiqua" w:cs="Arial"/>
        </w:rPr>
        <w:t>, 2016</w:t>
      </w:r>
      <w:r w:rsidR="00E246FD">
        <w:rPr>
          <w:rFonts w:ascii="Book Antiqua" w:hAnsi="Book Antiqua" w:cs="Arial"/>
        </w:rPr>
        <w:t xml:space="preserve"> </w:t>
      </w:r>
      <w:r w:rsidR="00E07601">
        <w:rPr>
          <w:rFonts w:ascii="Book Antiqua" w:hAnsi="Book Antiqua" w:cs="Arial"/>
        </w:rPr>
        <w:t>under Section 82(1) of the Nationality, Immigration and Asylum Act 2002</w:t>
      </w:r>
      <w:r w:rsidR="00494161">
        <w:rPr>
          <w:rFonts w:ascii="Book Antiqua" w:hAnsi="Book Antiqua" w:cs="Arial"/>
        </w:rPr>
        <w:t xml:space="preserve"> and Regulation 26 of the 2006 Regulations</w:t>
      </w:r>
      <w:r w:rsidR="00E07601">
        <w:rPr>
          <w:rFonts w:ascii="Book Antiqua" w:hAnsi="Book Antiqua" w:cs="Arial"/>
        </w:rPr>
        <w:t xml:space="preserve">.  </w:t>
      </w:r>
    </w:p>
    <w:p w14:paraId="102791FF" w14:textId="77777777" w:rsidR="00641A27" w:rsidRDefault="00657E4E" w:rsidP="00911478">
      <w:pPr>
        <w:numPr>
          <w:ilvl w:val="0"/>
          <w:numId w:val="3"/>
        </w:numPr>
        <w:spacing w:before="240"/>
        <w:jc w:val="both"/>
        <w:rPr>
          <w:rFonts w:ascii="Book Antiqua" w:hAnsi="Book Antiqua" w:cs="Arial"/>
        </w:rPr>
      </w:pPr>
      <w:r>
        <w:rPr>
          <w:rFonts w:ascii="Book Antiqua" w:hAnsi="Book Antiqua" w:cs="Arial"/>
        </w:rPr>
        <w:t>His</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proofErr w:type="spellStart"/>
      <w:r w:rsidR="00494161">
        <w:rPr>
          <w:rFonts w:ascii="Book Antiqua" w:hAnsi="Book Antiqua" w:cs="Arial"/>
        </w:rPr>
        <w:t>Kaler</w:t>
      </w:r>
      <w:proofErr w:type="spellEnd"/>
      <w:r>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494161">
        <w:rPr>
          <w:rFonts w:ascii="Book Antiqua" w:hAnsi="Book Antiqua" w:cs="Arial"/>
        </w:rPr>
        <w:t>March 19, 2018</w:t>
      </w:r>
      <w:r>
        <w:rPr>
          <w:rFonts w:ascii="Book Antiqua" w:hAnsi="Book Antiqua" w:cs="Arial"/>
        </w:rPr>
        <w:t xml:space="preserve"> </w:t>
      </w:r>
      <w:r w:rsidR="00E07601">
        <w:rPr>
          <w:rFonts w:ascii="Book Antiqua" w:hAnsi="Book Antiqua" w:cs="Arial"/>
        </w:rPr>
        <w:t xml:space="preserve">and </w:t>
      </w:r>
      <w:r w:rsidR="00494161">
        <w:rPr>
          <w:rFonts w:ascii="Book Antiqua" w:hAnsi="Book Antiqua" w:cs="Arial"/>
        </w:rPr>
        <w:t xml:space="preserve">she </w:t>
      </w:r>
      <w:r>
        <w:rPr>
          <w:rFonts w:ascii="Book Antiqua" w:hAnsi="Book Antiqua" w:cs="Arial"/>
        </w:rPr>
        <w:t>dismissed the appellant’s appeal</w:t>
      </w:r>
      <w:r w:rsidR="00494161">
        <w:rPr>
          <w:rFonts w:ascii="Book Antiqua" w:hAnsi="Book Antiqua" w:cs="Arial"/>
        </w:rPr>
        <w:t xml:space="preserve"> under the EEA Regulations</w:t>
      </w:r>
      <w:r>
        <w:rPr>
          <w:rFonts w:ascii="Book Antiqua" w:hAnsi="Book Antiqua" w:cs="Arial"/>
        </w:rPr>
        <w:t>.</w:t>
      </w:r>
    </w:p>
    <w:p w14:paraId="59189C6E" w14:textId="77777777"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657E4E">
        <w:rPr>
          <w:rFonts w:ascii="Book Antiqua" w:hAnsi="Book Antiqua" w:cs="Arial"/>
        </w:rPr>
        <w:t xml:space="preserve">appellant </w:t>
      </w:r>
      <w:r>
        <w:rPr>
          <w:rFonts w:ascii="Book Antiqua" w:hAnsi="Book Antiqua" w:cs="Arial"/>
        </w:rPr>
        <w:t xml:space="preserve">appealed this decision </w:t>
      </w:r>
      <w:r w:rsidR="00494161">
        <w:rPr>
          <w:rFonts w:ascii="Book Antiqua" w:hAnsi="Book Antiqua" w:cs="Arial"/>
        </w:rPr>
        <w:t xml:space="preserve">out of time </w:t>
      </w:r>
      <w:r>
        <w:rPr>
          <w:rFonts w:ascii="Book Antiqua" w:hAnsi="Book Antiqua" w:cs="Arial"/>
        </w:rPr>
        <w:t xml:space="preserve">on </w:t>
      </w:r>
      <w:r w:rsidR="00494161">
        <w:rPr>
          <w:rFonts w:ascii="Book Antiqua" w:hAnsi="Book Antiqua" w:cs="Arial"/>
        </w:rPr>
        <w:t>May 3, 2018</w:t>
      </w:r>
      <w:r w:rsidR="00442A49">
        <w:rPr>
          <w:rFonts w:ascii="Book Antiqua" w:hAnsi="Book Antiqua" w:cs="Arial"/>
        </w:rPr>
        <w:t xml:space="preserve">. </w:t>
      </w:r>
      <w:r w:rsidR="00494161">
        <w:rPr>
          <w:rFonts w:ascii="Book Antiqua" w:hAnsi="Book Antiqua" w:cs="Arial"/>
        </w:rPr>
        <w:t xml:space="preserve">Judge of the First-tier Tribunal </w:t>
      </w:r>
      <w:proofErr w:type="spellStart"/>
      <w:r w:rsidR="00494161">
        <w:rPr>
          <w:rFonts w:ascii="Book Antiqua" w:hAnsi="Book Antiqua" w:cs="Arial"/>
        </w:rPr>
        <w:t>Shimmin</w:t>
      </w:r>
      <w:proofErr w:type="spellEnd"/>
      <w:r w:rsidR="00494161">
        <w:rPr>
          <w:rFonts w:ascii="Book Antiqua" w:hAnsi="Book Antiqua" w:cs="Arial"/>
        </w:rPr>
        <w:t xml:space="preserve"> extended time and granted permission to appeal on May 17, 2018 finding it arguable</w:t>
      </w:r>
      <w:r w:rsidR="00EE3D9F">
        <w:rPr>
          <w:rFonts w:ascii="Book Antiqua" w:hAnsi="Book Antiqua" w:cs="Arial"/>
        </w:rPr>
        <w:t xml:space="preserve"> the Judge had erred by failing to give case management directions so that the appropriate evidence could be obtained via the respondent’s resources.</w:t>
      </w:r>
    </w:p>
    <w:p w14:paraId="20361C07" w14:textId="77777777" w:rsidR="008D0F1C" w:rsidRDefault="008D0F1C" w:rsidP="00911478">
      <w:pPr>
        <w:numPr>
          <w:ilvl w:val="0"/>
          <w:numId w:val="3"/>
        </w:numPr>
        <w:spacing w:before="240"/>
        <w:jc w:val="both"/>
        <w:rPr>
          <w:rFonts w:ascii="Book Antiqua" w:hAnsi="Book Antiqua" w:cs="Arial"/>
        </w:rPr>
      </w:pPr>
      <w:r>
        <w:rPr>
          <w:rFonts w:ascii="Book Antiqua" w:hAnsi="Book Antiqua" w:cs="Arial"/>
        </w:rPr>
        <w:t>A letter was received from the appellant’s representatives inviting the Tribunal to deal with the appeal in both their absence and the absence of the appellant. On the basis of that letter I dealt with the matter having heard submissions from Miss Ahmad.</w:t>
      </w:r>
    </w:p>
    <w:p w14:paraId="56DDF9E1" w14:textId="77777777" w:rsidR="00EE3D9F" w:rsidRPr="00EE3D9F" w:rsidRDefault="00EE3D9F" w:rsidP="00EE3D9F">
      <w:pPr>
        <w:spacing w:before="240"/>
        <w:ind w:left="567"/>
        <w:jc w:val="both"/>
        <w:rPr>
          <w:rFonts w:ascii="Book Antiqua" w:hAnsi="Book Antiqua" w:cs="Arial"/>
        </w:rPr>
      </w:pPr>
      <w:r>
        <w:rPr>
          <w:rFonts w:ascii="Book Antiqua" w:hAnsi="Book Antiqua" w:cs="Arial"/>
          <w:b/>
          <w:u w:val="single"/>
        </w:rPr>
        <w:t>SUBMISSIONS</w:t>
      </w:r>
    </w:p>
    <w:p w14:paraId="1CC81591" w14:textId="77777777" w:rsidR="00EE3D9F" w:rsidRDefault="008D0F1C" w:rsidP="00911478">
      <w:pPr>
        <w:numPr>
          <w:ilvl w:val="0"/>
          <w:numId w:val="3"/>
        </w:numPr>
        <w:spacing w:before="240"/>
        <w:jc w:val="both"/>
        <w:rPr>
          <w:rFonts w:ascii="Book Antiqua" w:hAnsi="Book Antiqua" w:cs="Arial"/>
        </w:rPr>
      </w:pPr>
      <w:r>
        <w:rPr>
          <w:rFonts w:ascii="Book Antiqua" w:hAnsi="Book Antiqua" w:cs="Arial"/>
        </w:rPr>
        <w:t>Miss Ahmad submitted that there was no merit to the grounds of appeal. The Judge had identified that the issue was whether the EEA national had been exercising treaty rights. She submitted that there was no documentary evidence after December 2014 that supported any suggestion that the EEA national was exercising treaty rights as required by Regulation 10(5) of the 2006 Regulations. There was no evidence that the appellant’s representative had requested the respondent to obtain information about the EEA national and when the matter was raised at the hearing there was no evidence that any adjournment was sought for that information to be obtained and in any event the respondent’s April 2017 guidance entitled “Free Movement Rights: direct family members of European Economic Area (EEA) national’s” made clear the respondent would only be able to obtain information in incidents of domestic violence. As the appellant had failed to adduce evidence the EEA national was a qualifying person she correctly dismissed the appeal.</w:t>
      </w:r>
    </w:p>
    <w:p w14:paraId="1AD3A50C" w14:textId="77777777" w:rsidR="00EE3D9F" w:rsidRPr="00EE3D9F" w:rsidRDefault="00EE3D9F" w:rsidP="00EE3D9F">
      <w:pPr>
        <w:spacing w:before="240"/>
        <w:ind w:left="567"/>
        <w:jc w:val="both"/>
        <w:rPr>
          <w:rFonts w:ascii="Book Antiqua" w:hAnsi="Book Antiqua" w:cs="Arial"/>
          <w:b/>
          <w:u w:val="single"/>
        </w:rPr>
      </w:pPr>
      <w:r>
        <w:rPr>
          <w:rFonts w:ascii="Book Antiqua" w:hAnsi="Book Antiqua" w:cs="Arial"/>
          <w:b/>
          <w:u w:val="single"/>
        </w:rPr>
        <w:t>FINDINGS</w:t>
      </w:r>
    </w:p>
    <w:bookmarkEnd w:id="1"/>
    <w:p w14:paraId="446F7B53" w14:textId="77777777" w:rsidR="00CD5CE4" w:rsidRDefault="00642840" w:rsidP="00716F72">
      <w:pPr>
        <w:numPr>
          <w:ilvl w:val="0"/>
          <w:numId w:val="3"/>
        </w:numPr>
        <w:spacing w:before="240"/>
        <w:jc w:val="both"/>
        <w:rPr>
          <w:rFonts w:ascii="Book Antiqua" w:hAnsi="Book Antiqua" w:cs="Arial"/>
        </w:rPr>
      </w:pPr>
      <w:r>
        <w:rPr>
          <w:rFonts w:ascii="Book Antiqua" w:hAnsi="Book Antiqua" w:cs="Arial"/>
        </w:rPr>
        <w:t>T</w:t>
      </w:r>
      <w:r w:rsidR="00EE3D9F">
        <w:rPr>
          <w:rFonts w:ascii="Book Antiqua" w:hAnsi="Book Antiqua" w:cs="Arial"/>
        </w:rPr>
        <w:t>he appellant had lodged an application and he completed sections 4 and 5 of the application form. In section 4 of the application he stated that he had previously been the family member of an EEA national and in section 5 he provided details about their marriage. In section 8 of the form he again referred to the fact that he was seeking a retention of his right of residence.</w:t>
      </w:r>
    </w:p>
    <w:p w14:paraId="03DB0150" w14:textId="77777777" w:rsidR="00EE3D9F" w:rsidRDefault="00EE3D9F" w:rsidP="00716F72">
      <w:pPr>
        <w:numPr>
          <w:ilvl w:val="0"/>
          <w:numId w:val="3"/>
        </w:numPr>
        <w:spacing w:before="240"/>
        <w:jc w:val="both"/>
        <w:rPr>
          <w:rFonts w:ascii="Book Antiqua" w:hAnsi="Book Antiqua" w:cs="Arial"/>
        </w:rPr>
      </w:pPr>
      <w:bookmarkStart w:id="2" w:name="_Hlk519237881"/>
      <w:r>
        <w:rPr>
          <w:rFonts w:ascii="Book Antiqua" w:hAnsi="Book Antiqua" w:cs="Arial"/>
        </w:rPr>
        <w:lastRenderedPageBreak/>
        <w:t>In dealing with this appeal the Judge refers to Regulations 10 and 15 of the 2006 Regulations and at paragraph 8 of the decision the Judge stated that the only issue was “whether the sponsor (EEA national) had been exercising treaty rights at the time of the divorce.</w:t>
      </w:r>
    </w:p>
    <w:p w14:paraId="03CE0B98" w14:textId="77777777" w:rsidR="00EE3D9F" w:rsidRPr="009B7464" w:rsidRDefault="00EE3D9F" w:rsidP="00716F72">
      <w:pPr>
        <w:numPr>
          <w:ilvl w:val="0"/>
          <w:numId w:val="3"/>
        </w:numPr>
        <w:spacing w:before="240"/>
        <w:jc w:val="both"/>
        <w:rPr>
          <w:rFonts w:ascii="Book Antiqua" w:hAnsi="Book Antiqua" w:cs="Arial"/>
        </w:rPr>
      </w:pPr>
      <w:r>
        <w:rPr>
          <w:rFonts w:ascii="Book Antiqua" w:hAnsi="Book Antiqua" w:cs="Arial"/>
        </w:rPr>
        <w:t xml:space="preserve">It is now common ground following the decision in </w:t>
      </w:r>
      <w:proofErr w:type="spellStart"/>
      <w:r w:rsidRPr="00EE3D9F">
        <w:rPr>
          <w:rFonts w:ascii="Book Antiqua" w:hAnsi="Book Antiqua"/>
          <w:u w:val="single"/>
        </w:rPr>
        <w:t>Baigazieva</w:t>
      </w:r>
      <w:proofErr w:type="spellEnd"/>
      <w:r w:rsidRPr="00EE3D9F">
        <w:rPr>
          <w:rFonts w:ascii="Book Antiqua" w:hAnsi="Book Antiqua"/>
          <w:u w:val="single"/>
        </w:rPr>
        <w:t xml:space="preserve"> and the Secretary of State for the Home Department [2018] EWCA 1088 (</w:t>
      </w:r>
      <w:proofErr w:type="spellStart"/>
      <w:r w:rsidRPr="00EE3D9F">
        <w:rPr>
          <w:rFonts w:ascii="Book Antiqua" w:hAnsi="Book Antiqua"/>
          <w:u w:val="single"/>
        </w:rPr>
        <w:t>Civ</w:t>
      </w:r>
      <w:proofErr w:type="spellEnd"/>
      <w:r w:rsidRPr="00EE3D9F">
        <w:rPr>
          <w:rFonts w:ascii="Book Antiqua" w:hAnsi="Book Antiqua"/>
          <w:u w:val="single"/>
        </w:rPr>
        <w:t>)</w:t>
      </w:r>
      <w:r>
        <w:rPr>
          <w:rFonts w:ascii="Book Antiqua" w:hAnsi="Book Antiqua"/>
        </w:rPr>
        <w:t xml:space="preserve"> </w:t>
      </w:r>
      <w:r w:rsidR="009B7464">
        <w:rPr>
          <w:rFonts w:ascii="Book Antiqua" w:hAnsi="Book Antiqua"/>
        </w:rPr>
        <w:t xml:space="preserve">that </w:t>
      </w:r>
      <w:r w:rsidR="009B7464" w:rsidRPr="009B7464">
        <w:rPr>
          <w:rFonts w:ascii="Book Antiqua" w:hAnsi="Book Antiqua"/>
        </w:rPr>
        <w:t>the relevant date for when a former spouse claiming a retained right of residence needs to show their ex was a qualified person is the date of initiation of proceedings – not Decree Absolute</w:t>
      </w:r>
      <w:r w:rsidR="009B7464">
        <w:rPr>
          <w:rFonts w:ascii="Book Antiqua" w:hAnsi="Book Antiqua"/>
        </w:rPr>
        <w:t>. According to the application form the appellant and EEA national separated on November 4, 2015 (see section 8.17 of the application form)</w:t>
      </w:r>
      <w:r w:rsidR="008D0F1C">
        <w:rPr>
          <w:rFonts w:ascii="Book Antiqua" w:hAnsi="Book Antiqua"/>
        </w:rPr>
        <w:t xml:space="preserve"> although in his statement he gave a different date in December 2015. For the purposes of this appeal the difference in date has no relevance.</w:t>
      </w:r>
    </w:p>
    <w:p w14:paraId="129F7C2C" w14:textId="77777777" w:rsidR="008D0F1C" w:rsidRDefault="009B7464" w:rsidP="00716F72">
      <w:pPr>
        <w:numPr>
          <w:ilvl w:val="0"/>
          <w:numId w:val="3"/>
        </w:numPr>
        <w:spacing w:before="240"/>
        <w:jc w:val="both"/>
        <w:rPr>
          <w:rFonts w:ascii="Book Antiqua" w:hAnsi="Book Antiqua" w:cs="Arial"/>
        </w:rPr>
      </w:pPr>
      <w:r>
        <w:rPr>
          <w:rFonts w:ascii="Book Antiqua" w:hAnsi="Book Antiqua" w:cs="Arial"/>
        </w:rPr>
        <w:t>The appellant would therefore have had to demonstrate that the EEA national was exercising treaty rights up to November 4, 2015</w:t>
      </w:r>
      <w:r w:rsidR="008D0F1C">
        <w:rPr>
          <w:rFonts w:ascii="Book Antiqua" w:hAnsi="Book Antiqua" w:cs="Arial"/>
        </w:rPr>
        <w:t>/December 2015</w:t>
      </w:r>
      <w:r>
        <w:rPr>
          <w:rFonts w:ascii="Book Antiqua" w:hAnsi="Book Antiqua" w:cs="Arial"/>
        </w:rPr>
        <w:t xml:space="preserve">. </w:t>
      </w:r>
    </w:p>
    <w:p w14:paraId="0B6B4F12" w14:textId="77777777" w:rsidR="009B7464" w:rsidRPr="00B70531" w:rsidRDefault="009B7464" w:rsidP="00716F72">
      <w:pPr>
        <w:numPr>
          <w:ilvl w:val="0"/>
          <w:numId w:val="3"/>
        </w:numPr>
        <w:spacing w:before="240"/>
        <w:jc w:val="both"/>
        <w:rPr>
          <w:rFonts w:ascii="Book Antiqua" w:hAnsi="Book Antiqua" w:cs="Arial"/>
        </w:rPr>
      </w:pPr>
      <w:r>
        <w:rPr>
          <w:rFonts w:ascii="Book Antiqua" w:hAnsi="Book Antiqua" w:cs="Arial"/>
        </w:rPr>
        <w:t xml:space="preserve">At paragraph 11 of the Judge’s decision the Judge wrote that </w:t>
      </w:r>
      <w:r w:rsidR="008D0F1C">
        <w:rPr>
          <w:rFonts w:ascii="Book Antiqua" w:hAnsi="Book Antiqua" w:cs="Arial"/>
        </w:rPr>
        <w:t>s</w:t>
      </w:r>
      <w:r>
        <w:rPr>
          <w:rFonts w:ascii="Book Antiqua" w:hAnsi="Book Antiqua" w:cs="Arial"/>
        </w:rPr>
        <w:t xml:space="preserve">he was satisfied the appellant had been employed up to December 2014 </w:t>
      </w:r>
      <w:r w:rsidR="008D0F1C">
        <w:rPr>
          <w:rFonts w:ascii="Book Antiqua" w:hAnsi="Book Antiqua" w:cs="Arial"/>
        </w:rPr>
        <w:t>a</w:t>
      </w:r>
      <w:r w:rsidR="00B70531">
        <w:rPr>
          <w:rFonts w:ascii="Book Antiqua" w:hAnsi="Book Antiqua" w:cs="Arial"/>
        </w:rPr>
        <w:t xml:space="preserve">nd the issue was whether the appellant satisfied the Tribunal that the EEA national had continued to exercise her treaty rights. The decision refers to exercising treaty rights at the time of the divorce but as stated in </w:t>
      </w:r>
      <w:proofErr w:type="spellStart"/>
      <w:r w:rsidR="00B70531" w:rsidRPr="00EE3D9F">
        <w:rPr>
          <w:rFonts w:ascii="Book Antiqua" w:hAnsi="Book Antiqua"/>
          <w:u w:val="single"/>
        </w:rPr>
        <w:t>Baigazieva</w:t>
      </w:r>
      <w:proofErr w:type="spellEnd"/>
      <w:r w:rsidR="00B70531" w:rsidRPr="00B70531">
        <w:rPr>
          <w:rFonts w:ascii="Book Antiqua" w:hAnsi="Book Antiqua"/>
        </w:rPr>
        <w:t xml:space="preserve"> </w:t>
      </w:r>
      <w:r w:rsidR="008D0F1C">
        <w:rPr>
          <w:rFonts w:ascii="Book Antiqua" w:hAnsi="Book Antiqua"/>
        </w:rPr>
        <w:t xml:space="preserve">the appellant </w:t>
      </w:r>
      <w:r w:rsidR="00B70531" w:rsidRPr="00B70531">
        <w:rPr>
          <w:rFonts w:ascii="Book Antiqua" w:hAnsi="Book Antiqua"/>
        </w:rPr>
        <w:t>would only have to demonstrate</w:t>
      </w:r>
      <w:r w:rsidR="00B70531">
        <w:rPr>
          <w:rFonts w:ascii="Book Antiqua" w:hAnsi="Book Antiqua"/>
        </w:rPr>
        <w:t xml:space="preserve"> she was</w:t>
      </w:r>
      <w:r w:rsidR="008D0F1C">
        <w:rPr>
          <w:rFonts w:ascii="Book Antiqua" w:hAnsi="Book Antiqua"/>
        </w:rPr>
        <w:t xml:space="preserve"> exercising treaty rights and thereby being a qualified person </w:t>
      </w:r>
      <w:r w:rsidR="00B70531">
        <w:rPr>
          <w:rFonts w:ascii="Book Antiqua" w:hAnsi="Book Antiqua"/>
        </w:rPr>
        <w:t>when divorce proceedings were initiated.</w:t>
      </w:r>
    </w:p>
    <w:p w14:paraId="2EC52A06" w14:textId="77777777" w:rsidR="00B70531" w:rsidRDefault="00B70531" w:rsidP="00716F72">
      <w:pPr>
        <w:numPr>
          <w:ilvl w:val="0"/>
          <w:numId w:val="3"/>
        </w:numPr>
        <w:spacing w:before="240"/>
        <w:jc w:val="both"/>
        <w:rPr>
          <w:rFonts w:ascii="Book Antiqua" w:hAnsi="Book Antiqua" w:cs="Arial"/>
        </w:rPr>
      </w:pPr>
      <w:r>
        <w:rPr>
          <w:rFonts w:ascii="Book Antiqua" w:hAnsi="Book Antiqua" w:cs="Arial"/>
        </w:rPr>
        <w:t xml:space="preserve">At the commencement of the proceedings the Judge asked the respondent’s representative if any enquiry had been made with the Inland Revenue in relation to the EEA national’s contributions for national insurance or income tax. </w:t>
      </w:r>
      <w:r w:rsidR="008D0F1C">
        <w:rPr>
          <w:rFonts w:ascii="Book Antiqua" w:hAnsi="Book Antiqua" w:cs="Arial"/>
        </w:rPr>
        <w:t>T</w:t>
      </w:r>
      <w:r>
        <w:rPr>
          <w:rFonts w:ascii="Book Antiqua" w:hAnsi="Book Antiqua" w:cs="Arial"/>
        </w:rPr>
        <w:t>he representative, after taking instructions, stated no such enquiry had been made and the Secretary of State was restricted to making enquiries only in cases involving domestic violence.</w:t>
      </w:r>
      <w:r w:rsidR="008D0F1C">
        <w:rPr>
          <w:rFonts w:ascii="Book Antiqua" w:hAnsi="Book Antiqua" w:cs="Arial"/>
        </w:rPr>
        <w:t xml:space="preserve"> There is no evidence </w:t>
      </w:r>
      <w:r w:rsidR="005D3338">
        <w:rPr>
          <w:rFonts w:ascii="Book Antiqua" w:hAnsi="Book Antiqua" w:cs="Arial"/>
        </w:rPr>
        <w:t>in</w:t>
      </w:r>
      <w:r w:rsidR="008D0F1C">
        <w:rPr>
          <w:rFonts w:ascii="Book Antiqua" w:hAnsi="Book Antiqua" w:cs="Arial"/>
        </w:rPr>
        <w:t xml:space="preserve"> the court record that the appellant or his representative sought an adjournment and there is no evidence that the appellant or his representative had previously sought </w:t>
      </w:r>
      <w:r w:rsidR="005D3338">
        <w:rPr>
          <w:rFonts w:ascii="Book Antiqua" w:hAnsi="Book Antiqua" w:cs="Arial"/>
        </w:rPr>
        <w:t xml:space="preserve">such </w:t>
      </w:r>
      <w:r w:rsidR="008D0F1C">
        <w:rPr>
          <w:rFonts w:ascii="Book Antiqua" w:hAnsi="Book Antiqua" w:cs="Arial"/>
        </w:rPr>
        <w:t>information or invited the court to make</w:t>
      </w:r>
      <w:r w:rsidR="005D3338">
        <w:rPr>
          <w:rFonts w:ascii="Book Antiqua" w:hAnsi="Book Antiqua" w:cs="Arial"/>
        </w:rPr>
        <w:t xml:space="preserve"> an order directing the respondent to obtain such information.</w:t>
      </w:r>
    </w:p>
    <w:p w14:paraId="5CEA02C4" w14:textId="77777777" w:rsidR="00B70531" w:rsidRDefault="00B70531" w:rsidP="00716F72">
      <w:pPr>
        <w:numPr>
          <w:ilvl w:val="0"/>
          <w:numId w:val="3"/>
        </w:numPr>
        <w:spacing w:before="240"/>
        <w:jc w:val="both"/>
        <w:rPr>
          <w:rFonts w:ascii="Book Antiqua" w:hAnsi="Book Antiqua" w:cs="Arial"/>
        </w:rPr>
      </w:pPr>
      <w:r>
        <w:rPr>
          <w:rFonts w:ascii="Book Antiqua" w:hAnsi="Book Antiqua" w:cs="Arial"/>
        </w:rPr>
        <w:t>The Judge refused the appeal on the basis there was “woefully little evidence of the sponsor (EEA national) working in the United Kingdom after December 2014.</w:t>
      </w:r>
    </w:p>
    <w:p w14:paraId="18790A33" w14:textId="77777777" w:rsidR="00B70531" w:rsidRDefault="00B70531" w:rsidP="00716F72">
      <w:pPr>
        <w:numPr>
          <w:ilvl w:val="0"/>
          <w:numId w:val="3"/>
        </w:numPr>
        <w:spacing w:before="240"/>
        <w:jc w:val="both"/>
        <w:rPr>
          <w:rFonts w:ascii="Book Antiqua" w:hAnsi="Book Antiqua" w:cs="Arial"/>
        </w:rPr>
      </w:pPr>
      <w:r>
        <w:rPr>
          <w:rFonts w:ascii="Book Antiqua" w:hAnsi="Book Antiqua" w:cs="Arial"/>
        </w:rPr>
        <w:t xml:space="preserve">Regulation 10(5) of the 2006 Regulations </w:t>
      </w:r>
      <w:r w:rsidR="005D3338">
        <w:rPr>
          <w:rFonts w:ascii="Book Antiqua" w:hAnsi="Book Antiqua" w:cs="Arial"/>
        </w:rPr>
        <w:t>governs this appeal</w:t>
      </w:r>
      <w:r>
        <w:rPr>
          <w:rFonts w:ascii="Book Antiqua" w:hAnsi="Book Antiqua" w:cs="Arial"/>
        </w:rPr>
        <w:t>.</w:t>
      </w:r>
      <w:r w:rsidR="005D3338">
        <w:rPr>
          <w:rFonts w:ascii="Book Antiqua" w:hAnsi="Book Antiqua" w:cs="Arial"/>
        </w:rPr>
        <w:t xml:space="preserve"> The appellant had to demonstrate that he had ceased to be a “family member of a qualified person on the termination of the marriage.” Taking that date to be November/December 2015 he had to demonstrate he met this Regulation. </w:t>
      </w:r>
    </w:p>
    <w:p w14:paraId="7688F6B4" w14:textId="77777777" w:rsidR="005D3338" w:rsidRDefault="005D3338" w:rsidP="00716F72">
      <w:pPr>
        <w:numPr>
          <w:ilvl w:val="0"/>
          <w:numId w:val="3"/>
        </w:numPr>
        <w:spacing w:before="240"/>
        <w:jc w:val="both"/>
        <w:rPr>
          <w:rFonts w:ascii="Book Antiqua" w:hAnsi="Book Antiqua" w:cs="Arial"/>
        </w:rPr>
      </w:pPr>
      <w:r>
        <w:rPr>
          <w:rFonts w:ascii="Book Antiqua" w:hAnsi="Book Antiqua" w:cs="Arial"/>
        </w:rPr>
        <w:t xml:space="preserve">Permission to appeal was given on the basis that the Judge should have given directions at the hearing, but the appellant was represented and there was no evidence that an adjournment was sought for this purpose. The grounds of appeal did not suggest the Judge had refused to adjourn the matter and in all </w:t>
      </w:r>
      <w:r w:rsidR="00C10A51">
        <w:rPr>
          <w:rFonts w:ascii="Book Antiqua" w:hAnsi="Book Antiqua" w:cs="Arial"/>
        </w:rPr>
        <w:t>circumstances,</w:t>
      </w:r>
      <w:r>
        <w:rPr>
          <w:rFonts w:ascii="Book Antiqua" w:hAnsi="Book Antiqua" w:cs="Arial"/>
        </w:rPr>
        <w:t xml:space="preserve"> I find there has been no unfairness to the appellant.</w:t>
      </w:r>
    </w:p>
    <w:p w14:paraId="7F6D4FB9" w14:textId="77777777" w:rsidR="005D3338" w:rsidRDefault="005D3338" w:rsidP="00716F72">
      <w:pPr>
        <w:numPr>
          <w:ilvl w:val="0"/>
          <w:numId w:val="3"/>
        </w:numPr>
        <w:spacing w:before="240"/>
        <w:jc w:val="both"/>
        <w:rPr>
          <w:rFonts w:ascii="Book Antiqua" w:hAnsi="Book Antiqua" w:cs="Arial"/>
        </w:rPr>
      </w:pPr>
      <w:r>
        <w:rPr>
          <w:rFonts w:ascii="Book Antiqua" w:hAnsi="Book Antiqua" w:cs="Arial"/>
        </w:rPr>
        <w:lastRenderedPageBreak/>
        <w:t>There is also a suggestion in the permission that the Judge may have erred by failing to identify the relevant requirements for the right of residence but for the reasons set out above I find no merit in this ground. There was only one issue that troubled the Judge and that was whether the EEA national was a qualified person. Having concluded she was not the appellant was not entitled to a retained right of residence.</w:t>
      </w:r>
    </w:p>
    <w:p w14:paraId="1F98619F" w14:textId="77777777" w:rsidR="005D3338" w:rsidRDefault="005D3338" w:rsidP="00716F72">
      <w:pPr>
        <w:numPr>
          <w:ilvl w:val="0"/>
          <w:numId w:val="3"/>
        </w:numPr>
        <w:spacing w:before="240"/>
        <w:jc w:val="both"/>
        <w:rPr>
          <w:rFonts w:ascii="Book Antiqua" w:hAnsi="Book Antiqua" w:cs="Arial"/>
        </w:rPr>
      </w:pPr>
      <w:r>
        <w:rPr>
          <w:rFonts w:ascii="Book Antiqua" w:hAnsi="Book Antiqua" w:cs="Arial"/>
        </w:rPr>
        <w:t xml:space="preserve">As a side note the Judge’s decision referred to Regulation 15 of the 2006 Regulations. This Regulation deals with permanent residence but I am satisfied this was an application for a retained right of residence only and there was no evidence to suggest that permanent residence was something the Judge was considering. In any event, the same problems existed. </w:t>
      </w:r>
    </w:p>
    <w:bookmarkEnd w:id="2"/>
    <w:p w14:paraId="33E5DC84" w14:textId="77777777"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14:paraId="14497FEF" w14:textId="77777777"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5D3338">
        <w:rPr>
          <w:rFonts w:ascii="Book Antiqua" w:hAnsi="Book Antiqua" w:cs="Arial"/>
        </w:rPr>
        <w:t>no</w:t>
      </w:r>
      <w:r w:rsidR="00CD5CE4">
        <w:rPr>
          <w:rFonts w:ascii="Book Antiqua" w:hAnsi="Book Antiqua" w:cs="Arial"/>
        </w:rPr>
        <w:t xml:space="preserve"> </w:t>
      </w:r>
      <w:r>
        <w:rPr>
          <w:rFonts w:ascii="Book Antiqua" w:hAnsi="Book Antiqua" w:cs="Arial"/>
        </w:rPr>
        <w:t>error in law and</w:t>
      </w:r>
      <w:r w:rsidR="005D3338">
        <w:rPr>
          <w:rFonts w:ascii="Book Antiqua" w:hAnsi="Book Antiqua" w:cs="Arial"/>
        </w:rPr>
        <w:t xml:space="preserve"> I dismiss the appeal.</w:t>
      </w:r>
    </w:p>
    <w:p w14:paraId="62BDAE57" w14:textId="38FCCD2B" w:rsidR="00864126" w:rsidRDefault="00864126" w:rsidP="000369F5">
      <w:pPr>
        <w:tabs>
          <w:tab w:val="left" w:pos="2520"/>
        </w:tabs>
        <w:jc w:val="both"/>
        <w:rPr>
          <w:rFonts w:ascii="Book Antiqua" w:hAnsi="Book Antiqua" w:cs="Arial"/>
        </w:rPr>
      </w:pPr>
    </w:p>
    <w:p w14:paraId="5557ADAE" w14:textId="77777777" w:rsidR="00377DB9" w:rsidRDefault="00377DB9" w:rsidP="000369F5">
      <w:pPr>
        <w:tabs>
          <w:tab w:val="left" w:pos="2520"/>
        </w:tabs>
        <w:jc w:val="both"/>
        <w:rPr>
          <w:rFonts w:ascii="Book Antiqua" w:hAnsi="Book Antiqua" w:cs="Arial"/>
        </w:rPr>
      </w:pPr>
    </w:p>
    <w:p w14:paraId="21D63A7D" w14:textId="77777777"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EE3D9F">
        <w:rPr>
          <w:rFonts w:ascii="Book Antiqua" w:hAnsi="Book Antiqua" w:cs="Arial"/>
        </w:rPr>
        <w:t>13</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14:paraId="328EA30E" w14:textId="77777777" w:rsidR="00F90160" w:rsidRDefault="00F90160" w:rsidP="00864126">
      <w:pPr>
        <w:tabs>
          <w:tab w:val="left" w:pos="2520"/>
        </w:tabs>
        <w:jc w:val="both"/>
        <w:rPr>
          <w:rFonts w:ascii="Book Antiqua" w:hAnsi="Book Antiqua" w:cs="Arial"/>
        </w:rPr>
      </w:pPr>
    </w:p>
    <w:p w14:paraId="25121B2B" w14:textId="65170D39" w:rsidR="00F90160" w:rsidRDefault="00C10A51"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14:anchorId="0561287F" wp14:editId="7F7C7810">
            <wp:extent cx="1035685" cy="5727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685" cy="572770"/>
                    </a:xfrm>
                    <a:prstGeom prst="rect">
                      <a:avLst/>
                    </a:prstGeom>
                    <a:noFill/>
                    <a:ln>
                      <a:noFill/>
                    </a:ln>
                  </pic:spPr>
                </pic:pic>
              </a:graphicData>
            </a:graphic>
          </wp:inline>
        </w:drawing>
      </w:r>
    </w:p>
    <w:p w14:paraId="42A8F43F" w14:textId="77777777"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p w14:paraId="66AEF47E" w14:textId="77777777" w:rsidR="005D3338" w:rsidRDefault="005D3338" w:rsidP="000369F5">
      <w:pPr>
        <w:tabs>
          <w:tab w:val="left" w:pos="2520"/>
        </w:tabs>
        <w:jc w:val="both"/>
        <w:rPr>
          <w:rFonts w:ascii="Book Antiqua" w:hAnsi="Book Antiqua" w:cs="Arial"/>
        </w:rPr>
      </w:pPr>
    </w:p>
    <w:sectPr w:rsidR="005D3338"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BDDE3" w14:textId="77777777" w:rsidR="001F48D4" w:rsidRDefault="001F48D4">
      <w:r>
        <w:separator/>
      </w:r>
    </w:p>
  </w:endnote>
  <w:endnote w:type="continuationSeparator" w:id="0">
    <w:p w14:paraId="7EC535FD" w14:textId="77777777" w:rsidR="001F48D4" w:rsidRDefault="001F4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CAD9A" w14:textId="3D8DA85E"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54C7F">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340FD" w14:textId="77777777"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60D94" w14:textId="77777777" w:rsidR="001F48D4" w:rsidRDefault="001F48D4">
      <w:r>
        <w:separator/>
      </w:r>
    </w:p>
  </w:footnote>
  <w:footnote w:type="continuationSeparator" w:id="0">
    <w:p w14:paraId="4C821BC2" w14:textId="77777777" w:rsidR="001F48D4" w:rsidRDefault="001F4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D065" w14:textId="77777777"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94161">
      <w:rPr>
        <w:rFonts w:ascii="Book Antiqua" w:hAnsi="Book Antiqua" w:cs="Arial"/>
        <w:sz w:val="16"/>
        <w:szCs w:val="16"/>
      </w:rPr>
      <w:t>EA</w:t>
    </w:r>
    <w:r w:rsidRPr="00D97AF0">
      <w:rPr>
        <w:rFonts w:ascii="Book Antiqua" w:hAnsi="Book Antiqua" w:cs="Arial"/>
        <w:sz w:val="16"/>
        <w:szCs w:val="16"/>
      </w:rPr>
      <w:t>/</w:t>
    </w:r>
    <w:r w:rsidR="00494161">
      <w:rPr>
        <w:rFonts w:ascii="Book Antiqua" w:hAnsi="Book Antiqua" w:cs="Arial"/>
        <w:sz w:val="16"/>
        <w:szCs w:val="16"/>
      </w:rPr>
      <w:t>13724</w:t>
    </w:r>
    <w:r>
      <w:rPr>
        <w:rFonts w:ascii="Book Antiqua" w:hAnsi="Book Antiqua" w:cs="Arial"/>
        <w:sz w:val="16"/>
        <w:szCs w:val="16"/>
      </w:rPr>
      <w:t>/201</w:t>
    </w:r>
    <w:r w:rsidR="00E9793C">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74A67" w14:textId="77777777"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1A2A374-0624-488F-8D0B-A85A81C31291}"/>
    <w:docVar w:name="dgnword-eventsink" w:val="2240630512688"/>
  </w:docVars>
  <w:rsids>
    <w:rsidRoot w:val="00A25C94"/>
    <w:rsid w:val="00000412"/>
    <w:rsid w:val="00000621"/>
    <w:rsid w:val="000008B1"/>
    <w:rsid w:val="00002241"/>
    <w:rsid w:val="000036C2"/>
    <w:rsid w:val="0000577C"/>
    <w:rsid w:val="00006A0D"/>
    <w:rsid w:val="00033D3D"/>
    <w:rsid w:val="000369F5"/>
    <w:rsid w:val="00060A81"/>
    <w:rsid w:val="00071A7E"/>
    <w:rsid w:val="000746C0"/>
    <w:rsid w:val="00074D1D"/>
    <w:rsid w:val="00080FDA"/>
    <w:rsid w:val="00087037"/>
    <w:rsid w:val="00087B4B"/>
    <w:rsid w:val="00092580"/>
    <w:rsid w:val="00095513"/>
    <w:rsid w:val="000A32A2"/>
    <w:rsid w:val="000D5D94"/>
    <w:rsid w:val="000E483B"/>
    <w:rsid w:val="000E79C1"/>
    <w:rsid w:val="000F1FBC"/>
    <w:rsid w:val="000F2C33"/>
    <w:rsid w:val="001165A7"/>
    <w:rsid w:val="00132F1C"/>
    <w:rsid w:val="00151BB7"/>
    <w:rsid w:val="00167D3A"/>
    <w:rsid w:val="001A1E2C"/>
    <w:rsid w:val="001A2421"/>
    <w:rsid w:val="001B67F3"/>
    <w:rsid w:val="001C1452"/>
    <w:rsid w:val="001E12F7"/>
    <w:rsid w:val="001F2716"/>
    <w:rsid w:val="001F48D4"/>
    <w:rsid w:val="001F4C3C"/>
    <w:rsid w:val="0020133A"/>
    <w:rsid w:val="00203454"/>
    <w:rsid w:val="00207617"/>
    <w:rsid w:val="00283659"/>
    <w:rsid w:val="00284E94"/>
    <w:rsid w:val="002865D5"/>
    <w:rsid w:val="00290EAB"/>
    <w:rsid w:val="00291D5E"/>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445F"/>
    <w:rsid w:val="0033030E"/>
    <w:rsid w:val="00334945"/>
    <w:rsid w:val="0033509F"/>
    <w:rsid w:val="00336CBF"/>
    <w:rsid w:val="00337EBB"/>
    <w:rsid w:val="0035239B"/>
    <w:rsid w:val="003546C8"/>
    <w:rsid w:val="00364F67"/>
    <w:rsid w:val="003756EF"/>
    <w:rsid w:val="00376F8F"/>
    <w:rsid w:val="00377DB9"/>
    <w:rsid w:val="00392D87"/>
    <w:rsid w:val="003A5739"/>
    <w:rsid w:val="003A7CF2"/>
    <w:rsid w:val="003B50F0"/>
    <w:rsid w:val="003C0DF3"/>
    <w:rsid w:val="003C0FE8"/>
    <w:rsid w:val="003C5CE5"/>
    <w:rsid w:val="003C609D"/>
    <w:rsid w:val="003D21BE"/>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94161"/>
    <w:rsid w:val="004A1848"/>
    <w:rsid w:val="004B4552"/>
    <w:rsid w:val="004B7003"/>
    <w:rsid w:val="004D0B09"/>
    <w:rsid w:val="004E4682"/>
    <w:rsid w:val="00502F93"/>
    <w:rsid w:val="00507FEC"/>
    <w:rsid w:val="00510F0E"/>
    <w:rsid w:val="00516E48"/>
    <w:rsid w:val="00534696"/>
    <w:rsid w:val="00541D19"/>
    <w:rsid w:val="005479E1"/>
    <w:rsid w:val="005570FD"/>
    <w:rsid w:val="005575EA"/>
    <w:rsid w:val="00564626"/>
    <w:rsid w:val="00564C2A"/>
    <w:rsid w:val="0057790C"/>
    <w:rsid w:val="00593795"/>
    <w:rsid w:val="005A45CC"/>
    <w:rsid w:val="005A75FF"/>
    <w:rsid w:val="005A7A22"/>
    <w:rsid w:val="005B4942"/>
    <w:rsid w:val="005B7789"/>
    <w:rsid w:val="005C04A8"/>
    <w:rsid w:val="005C3A83"/>
    <w:rsid w:val="005D3338"/>
    <w:rsid w:val="005E6A6E"/>
    <w:rsid w:val="005F03F6"/>
    <w:rsid w:val="006059EF"/>
    <w:rsid w:val="006121C8"/>
    <w:rsid w:val="00622725"/>
    <w:rsid w:val="00640E14"/>
    <w:rsid w:val="00641A27"/>
    <w:rsid w:val="00642840"/>
    <w:rsid w:val="0064774D"/>
    <w:rsid w:val="0065791C"/>
    <w:rsid w:val="00657E4E"/>
    <w:rsid w:val="00677176"/>
    <w:rsid w:val="00690B8A"/>
    <w:rsid w:val="006A5EDB"/>
    <w:rsid w:val="006C5C33"/>
    <w:rsid w:val="006D1DFA"/>
    <w:rsid w:val="006D506B"/>
    <w:rsid w:val="006D5949"/>
    <w:rsid w:val="006D79F6"/>
    <w:rsid w:val="006E3C90"/>
    <w:rsid w:val="006F08DA"/>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544D"/>
    <w:rsid w:val="007F2507"/>
    <w:rsid w:val="008303B8"/>
    <w:rsid w:val="00833DCE"/>
    <w:rsid w:val="00836A93"/>
    <w:rsid w:val="00841581"/>
    <w:rsid w:val="00842418"/>
    <w:rsid w:val="00845317"/>
    <w:rsid w:val="00864126"/>
    <w:rsid w:val="0087166E"/>
    <w:rsid w:val="00871D34"/>
    <w:rsid w:val="00876A5B"/>
    <w:rsid w:val="00882779"/>
    <w:rsid w:val="00887B2E"/>
    <w:rsid w:val="00892884"/>
    <w:rsid w:val="008B270C"/>
    <w:rsid w:val="008C3D3D"/>
    <w:rsid w:val="008D0F1C"/>
    <w:rsid w:val="008D4131"/>
    <w:rsid w:val="008F1932"/>
    <w:rsid w:val="008F294D"/>
    <w:rsid w:val="00911478"/>
    <w:rsid w:val="00916A58"/>
    <w:rsid w:val="00921062"/>
    <w:rsid w:val="0093083E"/>
    <w:rsid w:val="00941D3B"/>
    <w:rsid w:val="00943442"/>
    <w:rsid w:val="009451FF"/>
    <w:rsid w:val="009553DD"/>
    <w:rsid w:val="00955B0E"/>
    <w:rsid w:val="00966B05"/>
    <w:rsid w:val="00966ECF"/>
    <w:rsid w:val="009727A3"/>
    <w:rsid w:val="00987774"/>
    <w:rsid w:val="009936D5"/>
    <w:rsid w:val="009A11E8"/>
    <w:rsid w:val="009A43A1"/>
    <w:rsid w:val="009B7464"/>
    <w:rsid w:val="009C37C7"/>
    <w:rsid w:val="009D1549"/>
    <w:rsid w:val="009E4E62"/>
    <w:rsid w:val="009F5220"/>
    <w:rsid w:val="009F71E6"/>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B144FA"/>
    <w:rsid w:val="00B14D3A"/>
    <w:rsid w:val="00B16B53"/>
    <w:rsid w:val="00B16F58"/>
    <w:rsid w:val="00B2111F"/>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45A7"/>
    <w:rsid w:val="00BC6D9E"/>
    <w:rsid w:val="00BD4196"/>
    <w:rsid w:val="00BE2210"/>
    <w:rsid w:val="00BE4FE1"/>
    <w:rsid w:val="00BE57DB"/>
    <w:rsid w:val="00BF22CA"/>
    <w:rsid w:val="00BF3FF7"/>
    <w:rsid w:val="00C10A51"/>
    <w:rsid w:val="00C156C3"/>
    <w:rsid w:val="00C20D7B"/>
    <w:rsid w:val="00C26032"/>
    <w:rsid w:val="00C265B0"/>
    <w:rsid w:val="00C321B5"/>
    <w:rsid w:val="00C345E1"/>
    <w:rsid w:val="00C42C62"/>
    <w:rsid w:val="00C435A4"/>
    <w:rsid w:val="00C5263A"/>
    <w:rsid w:val="00C65368"/>
    <w:rsid w:val="00C724BC"/>
    <w:rsid w:val="00C74D85"/>
    <w:rsid w:val="00C8281B"/>
    <w:rsid w:val="00C9551E"/>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72AE"/>
    <w:rsid w:val="00F54C7F"/>
    <w:rsid w:val="00F5664C"/>
    <w:rsid w:val="00F64613"/>
    <w:rsid w:val="00F72B81"/>
    <w:rsid w:val="00F77A3E"/>
    <w:rsid w:val="00F90160"/>
    <w:rsid w:val="00F9182B"/>
    <w:rsid w:val="00FB050B"/>
    <w:rsid w:val="00FB7E80"/>
    <w:rsid w:val="00FC2590"/>
    <w:rsid w:val="00FC377D"/>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AB70B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431A1-081D-4587-96F5-F35C53EF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1273</Words>
  <Characters>6388</Characters>
  <Application>Microsoft Office Word</Application>
  <DocSecurity>0</DocSecurity>
  <Lines>53</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2018-08-22T15:09:00Z</dcterms:created>
  <dcterms:modified xsi:type="dcterms:W3CDTF">2018-08-22T15:09:00Z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