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5567A6" w:rsidRDefault="00183A2D" w:rsidP="00C321B5">
      <w:pPr>
        <w:jc w:val="center"/>
        <w:rPr>
          <w:rFonts w:ascii="Book Antiqua" w:hAnsi="Book Antiqua" w:cs="Arial"/>
          <w:sz w:val="16"/>
          <w:szCs w:val="16"/>
        </w:rPr>
      </w:pPr>
      <w:r w:rsidRPr="005567A6">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5567A6"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E35263">
        <w:rPr>
          <w:rFonts w:ascii="Book Antiqua" w:hAnsi="Book Antiqua" w:cs="Arial"/>
          <w:caps/>
        </w:rPr>
        <w:t>HU/00191/2016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9D274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E35263">
              <w:rPr>
                <w:rFonts w:ascii="Book Antiqua" w:hAnsi="Book Antiqua" w:cs="Arial"/>
                <w:b/>
              </w:rPr>
              <w:t>Field House</w:t>
            </w:r>
          </w:p>
        </w:tc>
        <w:tc>
          <w:tcPr>
            <w:tcW w:w="3960" w:type="dxa"/>
          </w:tcPr>
          <w:p w:rsidR="00D22636" w:rsidRPr="00F5664C" w:rsidRDefault="009D274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9D274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E35263">
              <w:rPr>
                <w:rFonts w:ascii="Book Antiqua" w:hAnsi="Book Antiqua" w:cs="Arial"/>
                <w:b/>
              </w:rPr>
              <w:t>17</w:t>
            </w:r>
            <w:r w:rsidR="00E35263" w:rsidRPr="00E35263">
              <w:rPr>
                <w:rFonts w:ascii="Book Antiqua" w:hAnsi="Book Antiqua" w:cs="Arial"/>
                <w:b/>
                <w:vertAlign w:val="superscript"/>
              </w:rPr>
              <w:t>th</w:t>
            </w:r>
            <w:r w:rsidR="00E35263">
              <w:rPr>
                <w:rFonts w:ascii="Book Antiqua" w:hAnsi="Book Antiqua" w:cs="Arial"/>
                <w:b/>
              </w:rPr>
              <w:t xml:space="preserve"> April 2018</w:t>
            </w:r>
          </w:p>
        </w:tc>
        <w:tc>
          <w:tcPr>
            <w:tcW w:w="3960" w:type="dxa"/>
          </w:tcPr>
          <w:p w:rsidR="00D22636" w:rsidRPr="00F5664C" w:rsidRDefault="00B45B26" w:rsidP="004A1848">
            <w:pPr>
              <w:jc w:val="both"/>
              <w:rPr>
                <w:rFonts w:ascii="Book Antiqua" w:hAnsi="Book Antiqua" w:cs="Arial"/>
                <w:b/>
              </w:rPr>
            </w:pPr>
            <w:r>
              <w:rPr>
                <w:rFonts w:ascii="Book Antiqua" w:hAnsi="Book Antiqua" w:cs="Arial"/>
                <w:b/>
              </w:rPr>
              <w:t>On 21</w:t>
            </w:r>
            <w:r w:rsidRPr="00B45B26">
              <w:rPr>
                <w:rFonts w:ascii="Book Antiqua" w:hAnsi="Book Antiqua" w:cs="Arial"/>
                <w:b/>
                <w:vertAlign w:val="superscript"/>
              </w:rPr>
              <w:t>st</w:t>
            </w:r>
            <w:r>
              <w:rPr>
                <w:rFonts w:ascii="Book Antiqua" w:hAnsi="Book Antiqua" w:cs="Arial"/>
                <w:b/>
              </w:rPr>
              <w:t xml:space="preserve"> May 2018</w:t>
            </w:r>
          </w:p>
        </w:tc>
      </w:tr>
      <w:tr w:rsidR="00D22636" w:rsidRPr="00F5664C" w:rsidTr="009D2749">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3B0789"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GRIMES</w:t>
      </w:r>
    </w:p>
    <w:p w:rsidR="00B16F58" w:rsidRPr="00F5664C" w:rsidRDefault="00B16F58" w:rsidP="00A15234">
      <w:pPr>
        <w:jc w:val="center"/>
        <w:rPr>
          <w:rFonts w:ascii="Book Antiqua" w:hAnsi="Book Antiqua" w:cs="Arial"/>
          <w:b/>
        </w:rPr>
      </w:pPr>
    </w:p>
    <w:p w:rsidR="00D474A6" w:rsidRDefault="00D474A6"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Pr="00E82FB4" w:rsidRDefault="00E35263" w:rsidP="00742A8D">
      <w:pPr>
        <w:jc w:val="center"/>
        <w:rPr>
          <w:rFonts w:ascii="Book Antiqua" w:hAnsi="Book Antiqua" w:cs="Arial"/>
          <w:b/>
          <w:caps/>
        </w:rPr>
      </w:pPr>
      <w:r>
        <w:rPr>
          <w:rFonts w:ascii="Book Antiqua" w:hAnsi="Book Antiqua" w:cs="Arial"/>
          <w:b/>
          <w:caps/>
        </w:rPr>
        <w:t xml:space="preserve">MR </w:t>
      </w:r>
      <w:r w:rsidR="00B36BCC">
        <w:rPr>
          <w:rFonts w:ascii="Book Antiqua" w:hAnsi="Book Antiqua" w:cs="Arial"/>
          <w:b/>
          <w:caps/>
        </w:rPr>
        <w:t>MQA</w:t>
      </w:r>
    </w:p>
    <w:p w:rsidR="009D2749" w:rsidRDefault="009D2749" w:rsidP="009D2749">
      <w:pPr>
        <w:jc w:val="center"/>
        <w:rPr>
          <w:rFonts w:ascii="Book Antiqua" w:hAnsi="Book Antiqua" w:cs="Arial"/>
          <w:b/>
          <w:caps/>
        </w:rPr>
      </w:pPr>
      <w:r w:rsidRPr="009D2749">
        <w:rPr>
          <w:rFonts w:ascii="Book Antiqua" w:hAnsi="Book Antiqua" w:cs="Arial"/>
          <w:b/>
          <w:caps/>
        </w:rPr>
        <w:t xml:space="preserve">(ANONYMITY DIRECTION </w:t>
      </w:r>
      <w:r w:rsidR="00E35263">
        <w:rPr>
          <w:rFonts w:ascii="Book Antiqua" w:hAnsi="Book Antiqua" w:cs="Arial"/>
          <w:b/>
          <w:caps/>
        </w:rPr>
        <w:t>MADE</w:t>
      </w:r>
      <w:r w:rsidRPr="009D2749">
        <w:rPr>
          <w:rFonts w:ascii="Book Antiqua" w:hAnsi="Book Antiqua" w:cs="Arial"/>
          <w:b/>
          <w:caps/>
        </w:rPr>
        <w:t>)</w:t>
      </w:r>
    </w:p>
    <w:p w:rsidR="00704B61" w:rsidRPr="00F5664C" w:rsidRDefault="003C595E"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E82FB4" w:rsidP="00704B61">
      <w:pPr>
        <w:jc w:val="center"/>
        <w:rPr>
          <w:rFonts w:ascii="Book Antiqua" w:hAnsi="Book Antiqua" w:cs="Arial"/>
          <w:b/>
          <w:caps/>
        </w:rPr>
      </w:pPr>
      <w:r>
        <w:rPr>
          <w:rFonts w:ascii="Book Antiqua" w:hAnsi="Book Antiqua" w:cs="Arial"/>
          <w:b/>
          <w:caps/>
        </w:rPr>
        <w:t xml:space="preserve">Entry Clearance Officer – ukvs </w:t>
      </w:r>
      <w:smartTag w:uri="urn:schemas-microsoft-com:office:smarttags" w:element="place">
        <w:r>
          <w:rPr>
            <w:rFonts w:ascii="Book Antiqua" w:hAnsi="Book Antiqua" w:cs="Arial"/>
            <w:b/>
            <w:caps/>
          </w:rPr>
          <w:t>sheffield</w:t>
        </w:r>
      </w:smartTag>
    </w:p>
    <w:p w:rsidR="00DD5071" w:rsidRPr="00F5664C" w:rsidRDefault="003C595E"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474A6">
      <w:pPr>
        <w:tabs>
          <w:tab w:val="left" w:pos="2552"/>
        </w:tabs>
        <w:ind w:right="-442"/>
        <w:rPr>
          <w:rFonts w:ascii="Book Antiqua" w:hAnsi="Book Antiqua" w:cs="Arial"/>
        </w:rPr>
      </w:pPr>
      <w:r w:rsidRPr="00F5664C">
        <w:rPr>
          <w:rFonts w:ascii="Book Antiqua" w:hAnsi="Book Antiqua" w:cs="Arial"/>
        </w:rPr>
        <w:t xml:space="preserve">For the </w:t>
      </w:r>
      <w:r w:rsidR="003C595E">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E35263">
        <w:rPr>
          <w:rFonts w:ascii="Book Antiqua" w:hAnsi="Book Antiqua" w:cs="Arial"/>
        </w:rPr>
        <w:t>Ms A Basharat, Counsel instructed by Buckingham Legal Associates</w:t>
      </w:r>
    </w:p>
    <w:p w:rsidR="00DE7DB7" w:rsidRPr="00F5664C" w:rsidRDefault="00DE7DB7" w:rsidP="00D474A6">
      <w:pPr>
        <w:tabs>
          <w:tab w:val="left" w:pos="2552"/>
        </w:tabs>
        <w:rPr>
          <w:rFonts w:ascii="Book Antiqua" w:hAnsi="Book Antiqua" w:cs="Arial"/>
        </w:rPr>
      </w:pPr>
      <w:r w:rsidRPr="00F5664C">
        <w:rPr>
          <w:rFonts w:ascii="Book Antiqua" w:hAnsi="Book Antiqua" w:cs="Arial"/>
        </w:rPr>
        <w:t xml:space="preserve">For the </w:t>
      </w:r>
      <w:r w:rsidR="003C595E">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E35263">
        <w:rPr>
          <w:rFonts w:ascii="Book Antiqua" w:hAnsi="Book Antiqua" w:cs="Arial"/>
        </w:rPr>
        <w:t xml:space="preserve">Mr P Duffy, </w:t>
      </w:r>
      <w:r w:rsidR="00B36BCC">
        <w:rPr>
          <w:rFonts w:ascii="Book Antiqua" w:hAnsi="Book Antiqua" w:cs="Arial"/>
        </w:rPr>
        <w:t xml:space="preserve">Senior </w:t>
      </w:r>
      <w:r w:rsidR="00E35263">
        <w:rPr>
          <w:rFonts w:ascii="Book Antiqua" w:hAnsi="Book Antiqua" w:cs="Arial"/>
        </w:rPr>
        <w:t xml:space="preserve">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D274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DC2ABF" w:rsidRDefault="00E35263" w:rsidP="00DC2ABF">
      <w:pPr>
        <w:numPr>
          <w:ilvl w:val="0"/>
          <w:numId w:val="3"/>
        </w:numPr>
        <w:spacing w:before="240"/>
        <w:jc w:val="both"/>
        <w:rPr>
          <w:rFonts w:ascii="Book Antiqua" w:hAnsi="Book Antiqua" w:cs="Arial"/>
        </w:rPr>
      </w:pPr>
      <w:r>
        <w:rPr>
          <w:rFonts w:ascii="Book Antiqua" w:hAnsi="Book Antiqua" w:cs="Arial"/>
        </w:rPr>
        <w:t xml:space="preserve">The </w:t>
      </w:r>
      <w:r w:rsidR="003C595E">
        <w:rPr>
          <w:rFonts w:ascii="Book Antiqua" w:hAnsi="Book Antiqua" w:cs="Arial"/>
        </w:rPr>
        <w:t>Appellant</w:t>
      </w:r>
      <w:r>
        <w:rPr>
          <w:rFonts w:ascii="Book Antiqua" w:hAnsi="Book Antiqua" w:cs="Arial"/>
        </w:rPr>
        <w:t>, a national of Pakistan, born on 16</w:t>
      </w:r>
      <w:r w:rsidRPr="00E35263">
        <w:rPr>
          <w:rFonts w:ascii="Book Antiqua" w:hAnsi="Book Antiqua" w:cs="Arial"/>
          <w:vertAlign w:val="superscript"/>
        </w:rPr>
        <w:t>th</w:t>
      </w:r>
      <w:r>
        <w:rPr>
          <w:rFonts w:ascii="Book Antiqua" w:hAnsi="Book Antiqua" w:cs="Arial"/>
        </w:rPr>
        <w:t xml:space="preserve"> September 1997 appealed to the First-tier Tribunal against the decision of the Entry Clearance Officer </w:t>
      </w:r>
      <w:r w:rsidR="007948B4">
        <w:rPr>
          <w:rFonts w:ascii="Book Antiqua" w:hAnsi="Book Antiqua" w:cs="Arial"/>
        </w:rPr>
        <w:t xml:space="preserve">(ECO) </w:t>
      </w:r>
      <w:r>
        <w:rPr>
          <w:rFonts w:ascii="Book Antiqua" w:hAnsi="Book Antiqua" w:cs="Arial"/>
        </w:rPr>
        <w:t>of 25</w:t>
      </w:r>
      <w:r w:rsidRPr="00E35263">
        <w:rPr>
          <w:rFonts w:ascii="Book Antiqua" w:hAnsi="Book Antiqua" w:cs="Arial"/>
          <w:vertAlign w:val="superscript"/>
        </w:rPr>
        <w:t>th</w:t>
      </w:r>
      <w:r>
        <w:rPr>
          <w:rFonts w:ascii="Book Antiqua" w:hAnsi="Book Antiqua" w:cs="Arial"/>
        </w:rPr>
        <w:t xml:space="preserve"> November 2015 to refuse the </w:t>
      </w:r>
      <w:r w:rsidR="003C595E">
        <w:rPr>
          <w:rFonts w:ascii="Book Antiqua" w:hAnsi="Book Antiqua" w:cs="Arial"/>
        </w:rPr>
        <w:t>Appellant</w:t>
      </w:r>
      <w:r>
        <w:rPr>
          <w:rFonts w:ascii="Book Antiqua" w:hAnsi="Book Antiqua" w:cs="Arial"/>
        </w:rPr>
        <w:t>’s application for entry clearance to join his father in the United Kingdom under paragraph 297 of the Immigration Rules.  In a decision promulgated on 25</w:t>
      </w:r>
      <w:r w:rsidRPr="00E35263">
        <w:rPr>
          <w:rFonts w:ascii="Book Antiqua" w:hAnsi="Book Antiqua" w:cs="Arial"/>
          <w:vertAlign w:val="superscript"/>
        </w:rPr>
        <w:t>th</w:t>
      </w:r>
      <w:r>
        <w:rPr>
          <w:rFonts w:ascii="Book Antiqua" w:hAnsi="Book Antiqua" w:cs="Arial"/>
        </w:rPr>
        <w:t xml:space="preserve"> April 2017 the First-tier Tribunal Judge dismissed the </w:t>
      </w:r>
      <w:r w:rsidR="003C595E">
        <w:rPr>
          <w:rFonts w:ascii="Book Antiqua" w:hAnsi="Book Antiqua" w:cs="Arial"/>
        </w:rPr>
        <w:t>Appellant</w:t>
      </w:r>
      <w:r>
        <w:rPr>
          <w:rFonts w:ascii="Book Antiqua" w:hAnsi="Book Antiqua" w:cs="Arial"/>
        </w:rPr>
        <w:t xml:space="preserve">’s appeal under Article 8 of the ECHR.  The </w:t>
      </w:r>
      <w:r w:rsidR="003C595E">
        <w:rPr>
          <w:rFonts w:ascii="Book Antiqua" w:hAnsi="Book Antiqua" w:cs="Arial"/>
        </w:rPr>
        <w:t>Appellant</w:t>
      </w:r>
      <w:r>
        <w:rPr>
          <w:rFonts w:ascii="Book Antiqua" w:hAnsi="Book Antiqua" w:cs="Arial"/>
        </w:rPr>
        <w:t xml:space="preserve"> now appeals to this Tribunal with permission granted by Upper Tribunal Judge Plimmer on 29</w:t>
      </w:r>
      <w:r w:rsidRPr="00E35263">
        <w:rPr>
          <w:rFonts w:ascii="Book Antiqua" w:hAnsi="Book Antiqua" w:cs="Arial"/>
          <w:vertAlign w:val="superscript"/>
        </w:rPr>
        <w:t>th</w:t>
      </w:r>
      <w:r>
        <w:rPr>
          <w:rFonts w:ascii="Book Antiqua" w:hAnsi="Book Antiqua" w:cs="Arial"/>
        </w:rPr>
        <w:t xml:space="preserve"> January 2018.  </w:t>
      </w:r>
    </w:p>
    <w:p w:rsidR="00D92DE4" w:rsidRDefault="00D92DE4" w:rsidP="00DC2ABF">
      <w:pPr>
        <w:numPr>
          <w:ilvl w:val="0"/>
          <w:numId w:val="3"/>
        </w:numPr>
        <w:spacing w:before="240"/>
        <w:jc w:val="both"/>
        <w:rPr>
          <w:rFonts w:ascii="Book Antiqua" w:hAnsi="Book Antiqua" w:cs="Arial"/>
        </w:rPr>
      </w:pPr>
      <w:r>
        <w:rPr>
          <w:rFonts w:ascii="Book Antiqua" w:hAnsi="Book Antiqua" w:cs="Arial"/>
        </w:rPr>
        <w:lastRenderedPageBreak/>
        <w:t xml:space="preserve">The background to this appeal is that the </w:t>
      </w:r>
      <w:r w:rsidR="003C595E">
        <w:rPr>
          <w:rFonts w:ascii="Book Antiqua" w:hAnsi="Book Antiqua" w:cs="Arial"/>
        </w:rPr>
        <w:t>Sponsor</w:t>
      </w:r>
      <w:r>
        <w:rPr>
          <w:rFonts w:ascii="Book Antiqua" w:hAnsi="Book Antiqua" w:cs="Arial"/>
        </w:rPr>
        <w:t xml:space="preserve"> came to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in 1998 and claimed asylum.  He was granted indefinite leave to remain in 2011 and is a naturalised British citizen.  The </w:t>
      </w:r>
      <w:r w:rsidR="003C595E">
        <w:rPr>
          <w:rFonts w:ascii="Book Antiqua" w:hAnsi="Book Antiqua" w:cs="Arial"/>
        </w:rPr>
        <w:t>Appellant</w:t>
      </w:r>
      <w:r>
        <w:rPr>
          <w:rFonts w:ascii="Book Antiqua" w:hAnsi="Book Antiqua" w:cs="Arial"/>
        </w:rPr>
        <w:t xml:space="preserve">, his son, lived with his mother.  </w:t>
      </w:r>
      <w:proofErr w:type="gramStart"/>
      <w:r>
        <w:rPr>
          <w:rFonts w:ascii="Book Antiqua" w:hAnsi="Book Antiqua" w:cs="Arial"/>
        </w:rPr>
        <w:t>However</w:t>
      </w:r>
      <w:proofErr w:type="gramEnd"/>
      <w:r>
        <w:rPr>
          <w:rFonts w:ascii="Book Antiqua" w:hAnsi="Book Antiqua" w:cs="Arial"/>
        </w:rPr>
        <w:t xml:space="preserve"> </w:t>
      </w:r>
      <w:r w:rsidR="007948B4">
        <w:rPr>
          <w:rFonts w:ascii="Book Antiqua" w:hAnsi="Book Antiqua" w:cs="Arial"/>
        </w:rPr>
        <w:t xml:space="preserve">it is the Appellant's case that </w:t>
      </w:r>
      <w:r>
        <w:rPr>
          <w:rFonts w:ascii="Book Antiqua" w:hAnsi="Book Antiqua" w:cs="Arial"/>
        </w:rPr>
        <w:t xml:space="preserve">his mother is now unwell and cannot look after him because she needs care herself.  The </w:t>
      </w:r>
      <w:r w:rsidR="003C595E">
        <w:rPr>
          <w:rFonts w:ascii="Book Antiqua" w:hAnsi="Book Antiqua" w:cs="Arial"/>
        </w:rPr>
        <w:t>Appellant</w:t>
      </w:r>
      <w:r>
        <w:rPr>
          <w:rFonts w:ascii="Book Antiqua" w:hAnsi="Book Antiqua" w:cs="Arial"/>
        </w:rPr>
        <w:t xml:space="preserve"> </w:t>
      </w:r>
      <w:r w:rsidR="007948B4">
        <w:rPr>
          <w:rFonts w:ascii="Book Antiqua" w:hAnsi="Book Antiqua" w:cs="Arial"/>
        </w:rPr>
        <w:t xml:space="preserve">says that he </w:t>
      </w:r>
      <w:r>
        <w:rPr>
          <w:rFonts w:ascii="Book Antiqua" w:hAnsi="Book Antiqua" w:cs="Arial"/>
        </w:rPr>
        <w:t xml:space="preserve">lives with his grandfather who is elderly and can no longer look after him.  The </w:t>
      </w:r>
      <w:r w:rsidR="003C595E">
        <w:rPr>
          <w:rFonts w:ascii="Book Antiqua" w:hAnsi="Book Antiqua" w:cs="Arial"/>
        </w:rPr>
        <w:t>Sponsor</w:t>
      </w:r>
      <w:r>
        <w:rPr>
          <w:rFonts w:ascii="Book Antiqua" w:hAnsi="Book Antiqua" w:cs="Arial"/>
        </w:rPr>
        <w:t xml:space="preserve"> claims to make the main decisions in the </w:t>
      </w:r>
      <w:r w:rsidR="003C595E">
        <w:rPr>
          <w:rFonts w:ascii="Book Antiqua" w:hAnsi="Book Antiqua" w:cs="Arial"/>
        </w:rPr>
        <w:t>Appellant</w:t>
      </w:r>
      <w:r>
        <w:rPr>
          <w:rFonts w:ascii="Book Antiqua" w:hAnsi="Book Antiqua" w:cs="Arial"/>
        </w:rPr>
        <w:t xml:space="preserve">’s life.  The </w:t>
      </w:r>
      <w:r w:rsidR="003C595E">
        <w:rPr>
          <w:rFonts w:ascii="Book Antiqua" w:hAnsi="Book Antiqua" w:cs="Arial"/>
        </w:rPr>
        <w:t>Sponsor</w:t>
      </w:r>
      <w:r>
        <w:rPr>
          <w:rFonts w:ascii="Book Antiqua" w:hAnsi="Book Antiqua" w:cs="Arial"/>
        </w:rPr>
        <w:t xml:space="preserve"> </w:t>
      </w:r>
      <w:r w:rsidR="007948B4">
        <w:rPr>
          <w:rFonts w:ascii="Book Antiqua" w:hAnsi="Book Antiqua" w:cs="Arial"/>
        </w:rPr>
        <w:t xml:space="preserve">says that he </w:t>
      </w:r>
      <w:r>
        <w:rPr>
          <w:rFonts w:ascii="Book Antiqua" w:hAnsi="Book Antiqua" w:cs="Arial"/>
        </w:rPr>
        <w:t>was working until September 2016</w:t>
      </w:r>
      <w:r w:rsidR="007948B4">
        <w:rPr>
          <w:rFonts w:ascii="Book Antiqua" w:hAnsi="Book Antiqua" w:cs="Arial"/>
        </w:rPr>
        <w:t xml:space="preserve"> when he </w:t>
      </w:r>
      <w:r>
        <w:rPr>
          <w:rFonts w:ascii="Book Antiqua" w:hAnsi="Book Antiqua" w:cs="Arial"/>
        </w:rPr>
        <w:t>had a car accident in Pakistan</w:t>
      </w:r>
      <w:r w:rsidR="007948B4">
        <w:rPr>
          <w:rFonts w:ascii="Book Antiqua" w:hAnsi="Book Antiqua" w:cs="Arial"/>
        </w:rPr>
        <w:t>. It is claimed that he is in receipt of Employment Support Allowance and housing benefit and that he</w:t>
      </w:r>
      <w:r>
        <w:rPr>
          <w:rFonts w:ascii="Book Antiqua" w:hAnsi="Book Antiqua" w:cs="Arial"/>
        </w:rPr>
        <w:t xml:space="preserve"> expects to return to work when he feels better.  </w:t>
      </w:r>
    </w:p>
    <w:p w:rsidR="00D92DE4" w:rsidRDefault="007948B4" w:rsidP="00DC2ABF">
      <w:pPr>
        <w:numPr>
          <w:ilvl w:val="0"/>
          <w:numId w:val="3"/>
        </w:numPr>
        <w:spacing w:before="240"/>
        <w:jc w:val="both"/>
        <w:rPr>
          <w:rFonts w:ascii="Book Antiqua" w:hAnsi="Book Antiqua" w:cs="Arial"/>
        </w:rPr>
      </w:pPr>
      <w:r>
        <w:rPr>
          <w:rFonts w:ascii="Book Antiqua" w:hAnsi="Book Antiqua" w:cs="Arial"/>
        </w:rPr>
        <w:t>The ECO refused the ap</w:t>
      </w:r>
      <w:r w:rsidR="00D92DE4">
        <w:rPr>
          <w:rFonts w:ascii="Book Antiqua" w:hAnsi="Book Antiqua" w:cs="Arial"/>
        </w:rPr>
        <w:t xml:space="preserve">plication for entry clearance under paragraph 297 of the Immigration Rules.  The ECO did not accept that the </w:t>
      </w:r>
      <w:r w:rsidR="003C595E">
        <w:rPr>
          <w:rFonts w:ascii="Book Antiqua" w:hAnsi="Book Antiqua" w:cs="Arial"/>
        </w:rPr>
        <w:t>Appellant</w:t>
      </w:r>
      <w:r w:rsidR="00D92DE4">
        <w:rPr>
          <w:rFonts w:ascii="Book Antiqua" w:hAnsi="Book Antiqua" w:cs="Arial"/>
        </w:rPr>
        <w:t xml:space="preserve"> is related to the </w:t>
      </w:r>
      <w:r w:rsidR="003C595E">
        <w:rPr>
          <w:rFonts w:ascii="Book Antiqua" w:hAnsi="Book Antiqua" w:cs="Arial"/>
        </w:rPr>
        <w:t>Sponsor</w:t>
      </w:r>
      <w:r w:rsidR="00D92DE4">
        <w:rPr>
          <w:rFonts w:ascii="Book Antiqua" w:hAnsi="Book Antiqua" w:cs="Arial"/>
        </w:rPr>
        <w:t xml:space="preserve"> as claimed.  </w:t>
      </w:r>
      <w:proofErr w:type="gramStart"/>
      <w:r w:rsidR="00D92DE4">
        <w:rPr>
          <w:rFonts w:ascii="Book Antiqua" w:hAnsi="Book Antiqua" w:cs="Arial"/>
        </w:rPr>
        <w:t>However</w:t>
      </w:r>
      <w:proofErr w:type="gramEnd"/>
      <w:r w:rsidR="00D92DE4">
        <w:rPr>
          <w:rFonts w:ascii="Book Antiqua" w:hAnsi="Book Antiqua" w:cs="Arial"/>
        </w:rPr>
        <w:t xml:space="preserve"> on the basis of the evidence before her the First-tier Tribunal Judge did accept that the </w:t>
      </w:r>
      <w:r w:rsidR="003C595E">
        <w:rPr>
          <w:rFonts w:ascii="Book Antiqua" w:hAnsi="Book Antiqua" w:cs="Arial"/>
        </w:rPr>
        <w:t>Appellant</w:t>
      </w:r>
      <w:r w:rsidR="00D92DE4">
        <w:rPr>
          <w:rFonts w:ascii="Book Antiqua" w:hAnsi="Book Antiqua" w:cs="Arial"/>
        </w:rPr>
        <w:t xml:space="preserve"> is the </w:t>
      </w:r>
      <w:r w:rsidR="003C595E">
        <w:rPr>
          <w:rFonts w:ascii="Book Antiqua" w:hAnsi="Book Antiqua" w:cs="Arial"/>
        </w:rPr>
        <w:t>Sponsor</w:t>
      </w:r>
      <w:r w:rsidR="00D92DE4">
        <w:rPr>
          <w:rFonts w:ascii="Book Antiqua" w:hAnsi="Book Antiqua" w:cs="Arial"/>
        </w:rPr>
        <w:t xml:space="preserve">’s son.  The </w:t>
      </w:r>
      <w:r w:rsidR="00FE1D85">
        <w:rPr>
          <w:rFonts w:ascii="Book Antiqua" w:hAnsi="Book Antiqua" w:cs="Arial"/>
        </w:rPr>
        <w:t xml:space="preserve">ECO </w:t>
      </w:r>
      <w:r w:rsidR="00D92DE4">
        <w:rPr>
          <w:rFonts w:ascii="Book Antiqua" w:hAnsi="Book Antiqua" w:cs="Arial"/>
        </w:rPr>
        <w:t xml:space="preserve">did not accept that the </w:t>
      </w:r>
      <w:r w:rsidR="003C595E">
        <w:rPr>
          <w:rFonts w:ascii="Book Antiqua" w:hAnsi="Book Antiqua" w:cs="Arial"/>
        </w:rPr>
        <w:t>Sponsor</w:t>
      </w:r>
      <w:r w:rsidR="00D92DE4">
        <w:rPr>
          <w:rFonts w:ascii="Book Antiqua" w:hAnsi="Book Antiqua" w:cs="Arial"/>
        </w:rPr>
        <w:t xml:space="preserve"> </w:t>
      </w:r>
      <w:r>
        <w:rPr>
          <w:rFonts w:ascii="Book Antiqua" w:hAnsi="Book Antiqua" w:cs="Arial"/>
        </w:rPr>
        <w:t xml:space="preserve">has </w:t>
      </w:r>
      <w:r w:rsidR="00D92DE4">
        <w:rPr>
          <w:rFonts w:ascii="Book Antiqua" w:hAnsi="Book Antiqua" w:cs="Arial"/>
        </w:rPr>
        <w:t xml:space="preserve">had sole responsibility for the </w:t>
      </w:r>
      <w:r w:rsidR="003C595E">
        <w:rPr>
          <w:rFonts w:ascii="Book Antiqua" w:hAnsi="Book Antiqua" w:cs="Arial"/>
        </w:rPr>
        <w:t>Appellant</w:t>
      </w:r>
      <w:r w:rsidR="00D92DE4">
        <w:rPr>
          <w:rFonts w:ascii="Book Antiqua" w:hAnsi="Book Antiqua" w:cs="Arial"/>
        </w:rPr>
        <w:t xml:space="preserve">’s upbringing.  </w:t>
      </w:r>
      <w:proofErr w:type="gramStart"/>
      <w:r w:rsidR="00D92DE4">
        <w:rPr>
          <w:rFonts w:ascii="Book Antiqua" w:hAnsi="Book Antiqua" w:cs="Arial"/>
        </w:rPr>
        <w:t>However</w:t>
      </w:r>
      <w:proofErr w:type="gramEnd"/>
      <w:r w:rsidR="00D92DE4">
        <w:rPr>
          <w:rFonts w:ascii="Book Antiqua" w:hAnsi="Book Antiqua" w:cs="Arial"/>
        </w:rPr>
        <w:t xml:space="preserve"> in considering all of the evidence of financial support, contact </w:t>
      </w:r>
      <w:r w:rsidR="00A359CC">
        <w:rPr>
          <w:rFonts w:ascii="Book Antiqua" w:hAnsi="Book Antiqua" w:cs="Arial"/>
        </w:rPr>
        <w:t xml:space="preserve">between the Appellant and the sponsor </w:t>
      </w:r>
      <w:r w:rsidR="00D92DE4">
        <w:rPr>
          <w:rFonts w:ascii="Book Antiqua" w:hAnsi="Book Antiqua" w:cs="Arial"/>
        </w:rPr>
        <w:t xml:space="preserve">and decision making, the First-tier Tribunal Judge found that the </w:t>
      </w:r>
      <w:r w:rsidR="003C595E">
        <w:rPr>
          <w:rFonts w:ascii="Book Antiqua" w:hAnsi="Book Antiqua" w:cs="Arial"/>
        </w:rPr>
        <w:t>Sponsor</w:t>
      </w:r>
      <w:r w:rsidR="00D92DE4">
        <w:rPr>
          <w:rFonts w:ascii="Book Antiqua" w:hAnsi="Book Antiqua" w:cs="Arial"/>
        </w:rPr>
        <w:t xml:space="preserve"> has had sole responsibility for the </w:t>
      </w:r>
      <w:r w:rsidR="003C595E">
        <w:rPr>
          <w:rFonts w:ascii="Book Antiqua" w:hAnsi="Book Antiqua" w:cs="Arial"/>
        </w:rPr>
        <w:t>Appellant</w:t>
      </w:r>
      <w:r w:rsidR="00D92DE4">
        <w:rPr>
          <w:rFonts w:ascii="Book Antiqua" w:hAnsi="Book Antiqua" w:cs="Arial"/>
        </w:rPr>
        <w:t xml:space="preserve"> [19].  These findings have not been challenge</w:t>
      </w:r>
      <w:r>
        <w:rPr>
          <w:rFonts w:ascii="Book Antiqua" w:hAnsi="Book Antiqua" w:cs="Arial"/>
        </w:rPr>
        <w:t>d</w:t>
      </w:r>
      <w:r w:rsidR="00D92DE4">
        <w:rPr>
          <w:rFonts w:ascii="Book Antiqua" w:hAnsi="Book Antiqua" w:cs="Arial"/>
        </w:rPr>
        <w:t>.</w:t>
      </w:r>
    </w:p>
    <w:p w:rsidR="00D92DE4" w:rsidRDefault="00D92DE4" w:rsidP="00DC2ABF">
      <w:pPr>
        <w:numPr>
          <w:ilvl w:val="0"/>
          <w:numId w:val="3"/>
        </w:numPr>
        <w:spacing w:before="240"/>
        <w:jc w:val="both"/>
        <w:rPr>
          <w:rFonts w:ascii="Book Antiqua" w:hAnsi="Book Antiqua" w:cs="Arial"/>
        </w:rPr>
      </w:pPr>
      <w:r>
        <w:rPr>
          <w:rFonts w:ascii="Book Antiqua" w:hAnsi="Book Antiqua" w:cs="Arial"/>
        </w:rPr>
        <w:t xml:space="preserve">The third main reason for the refusal of entry clearance is that there was not evidence that the </w:t>
      </w:r>
      <w:r w:rsidR="003C595E">
        <w:rPr>
          <w:rFonts w:ascii="Book Antiqua" w:hAnsi="Book Antiqua" w:cs="Arial"/>
        </w:rPr>
        <w:t>Sponsor</w:t>
      </w:r>
      <w:r>
        <w:rPr>
          <w:rFonts w:ascii="Book Antiqua" w:hAnsi="Book Antiqua" w:cs="Arial"/>
        </w:rPr>
        <w:t xml:space="preserve"> would be able to adequately maintain himself and the </w:t>
      </w:r>
      <w:r w:rsidR="003C595E">
        <w:rPr>
          <w:rFonts w:ascii="Book Antiqua" w:hAnsi="Book Antiqua" w:cs="Arial"/>
        </w:rPr>
        <w:t>Appellant</w:t>
      </w:r>
      <w:r>
        <w:rPr>
          <w:rFonts w:ascii="Book Antiqua" w:hAnsi="Book Antiqua" w:cs="Arial"/>
        </w:rPr>
        <w:t xml:space="preserve"> without further recourse to public funds.  The ECO considered the </w:t>
      </w:r>
      <w:r w:rsidR="003C595E">
        <w:rPr>
          <w:rFonts w:ascii="Book Antiqua" w:hAnsi="Book Antiqua" w:cs="Arial"/>
        </w:rPr>
        <w:t>Sponsor</w:t>
      </w:r>
      <w:r>
        <w:rPr>
          <w:rFonts w:ascii="Book Antiqua" w:hAnsi="Book Antiqua" w:cs="Arial"/>
        </w:rPr>
        <w:t xml:space="preserve">’s income and outgoings and concluded that the net weekly income after housing costs was less than the level of income support and therefore adequate maintenance requirements for the </w:t>
      </w:r>
      <w:r w:rsidR="003C595E">
        <w:rPr>
          <w:rFonts w:ascii="Book Antiqua" w:hAnsi="Book Antiqua" w:cs="Arial"/>
        </w:rPr>
        <w:t>Appellant</w:t>
      </w:r>
      <w:r>
        <w:rPr>
          <w:rFonts w:ascii="Book Antiqua" w:hAnsi="Book Antiqua" w:cs="Arial"/>
        </w:rPr>
        <w:t xml:space="preserve"> and </w:t>
      </w:r>
      <w:r w:rsidR="003C595E">
        <w:rPr>
          <w:rFonts w:ascii="Book Antiqua" w:hAnsi="Book Antiqua" w:cs="Arial"/>
        </w:rPr>
        <w:t>Sponsor</w:t>
      </w:r>
      <w:r>
        <w:rPr>
          <w:rFonts w:ascii="Book Antiqua" w:hAnsi="Book Antiqua" w:cs="Arial"/>
        </w:rPr>
        <w:t xml:space="preserve"> had not been met.  The First-tier Tribunal Judge considered this matter at paragraphs 20 to 22 of the decision.  In considering the figures put forward by the </w:t>
      </w:r>
      <w:r w:rsidR="003C595E">
        <w:rPr>
          <w:rFonts w:ascii="Book Antiqua" w:hAnsi="Book Antiqua" w:cs="Arial"/>
        </w:rPr>
        <w:t>Appellant</w:t>
      </w:r>
      <w:r>
        <w:rPr>
          <w:rFonts w:ascii="Book Antiqua" w:hAnsi="Book Antiqua" w:cs="Arial"/>
        </w:rPr>
        <w:t xml:space="preserve"> and </w:t>
      </w:r>
      <w:r w:rsidR="003C595E">
        <w:rPr>
          <w:rFonts w:ascii="Book Antiqua" w:hAnsi="Book Antiqua" w:cs="Arial"/>
        </w:rPr>
        <w:t>Sponsor</w:t>
      </w:r>
      <w:r>
        <w:rPr>
          <w:rFonts w:ascii="Book Antiqua" w:hAnsi="Book Antiqua" w:cs="Arial"/>
        </w:rPr>
        <w:t xml:space="preserve"> at the date of the application the judge took into account the decision in </w:t>
      </w:r>
      <w:r>
        <w:rPr>
          <w:rFonts w:ascii="Book Antiqua" w:hAnsi="Book Antiqua" w:cs="Arial"/>
          <w:b/>
          <w:u w:val="single"/>
        </w:rPr>
        <w:t>KA &amp; Others</w:t>
      </w:r>
      <w:r>
        <w:rPr>
          <w:rFonts w:ascii="Book Antiqua" w:hAnsi="Book Antiqua" w:cs="Arial"/>
          <w:b/>
        </w:rPr>
        <w:t xml:space="preserve"> (Pakistan) </w:t>
      </w:r>
      <w:r w:rsidR="00202A28">
        <w:rPr>
          <w:rFonts w:ascii="Book Antiqua" w:hAnsi="Book Antiqua" w:cs="Arial"/>
          <w:b/>
        </w:rPr>
        <w:t xml:space="preserve">[2006] </w:t>
      </w:r>
      <w:r>
        <w:rPr>
          <w:rFonts w:ascii="Book Antiqua" w:hAnsi="Book Antiqua" w:cs="Arial"/>
          <w:b/>
        </w:rPr>
        <w:t>UKAIT 0</w:t>
      </w:r>
      <w:r w:rsidR="00202A28">
        <w:rPr>
          <w:rFonts w:ascii="Book Antiqua" w:hAnsi="Book Antiqua" w:cs="Arial"/>
          <w:b/>
        </w:rPr>
        <w:t>0</w:t>
      </w:r>
      <w:r>
        <w:rPr>
          <w:rFonts w:ascii="Book Antiqua" w:hAnsi="Book Antiqua" w:cs="Arial"/>
          <w:b/>
        </w:rPr>
        <w:t>065</w:t>
      </w:r>
      <w:r>
        <w:rPr>
          <w:rFonts w:ascii="Book Antiqua" w:hAnsi="Book Antiqua" w:cs="Arial"/>
        </w:rPr>
        <w:t xml:space="preserve"> where the Tribunal held that it would not be appropriate to have immigrant families existing on resources that were less than the income support level for a British family of that size.  The judge considered the figures concluding that the </w:t>
      </w:r>
      <w:r w:rsidR="003C595E">
        <w:rPr>
          <w:rFonts w:ascii="Book Antiqua" w:hAnsi="Book Antiqua" w:cs="Arial"/>
        </w:rPr>
        <w:t>Sponsor</w:t>
      </w:r>
      <w:r>
        <w:rPr>
          <w:rFonts w:ascii="Book Antiqua" w:hAnsi="Book Antiqua" w:cs="Arial"/>
        </w:rPr>
        <w:t xml:space="preserve"> was earning less than the income support rates for a lone parent and child over 18, i.e. £140 per week and found on balance that the </w:t>
      </w:r>
      <w:r w:rsidR="003C595E">
        <w:rPr>
          <w:rFonts w:ascii="Book Antiqua" w:hAnsi="Book Antiqua" w:cs="Arial"/>
        </w:rPr>
        <w:t>Appellant</w:t>
      </w:r>
      <w:r>
        <w:rPr>
          <w:rFonts w:ascii="Book Antiqua" w:hAnsi="Book Antiqua" w:cs="Arial"/>
        </w:rPr>
        <w:t xml:space="preserve"> did not meet this requirement of the Rules [22</w:t>
      </w:r>
      <w:r w:rsidR="000D6CD1">
        <w:rPr>
          <w:rFonts w:ascii="Book Antiqua" w:hAnsi="Book Antiqua" w:cs="Arial"/>
        </w:rPr>
        <w:t xml:space="preserve">]. </w:t>
      </w:r>
      <w:proofErr w:type="gramStart"/>
      <w:r>
        <w:rPr>
          <w:rFonts w:ascii="Book Antiqua" w:hAnsi="Book Antiqua" w:cs="Arial"/>
        </w:rPr>
        <w:t>Again</w:t>
      </w:r>
      <w:proofErr w:type="gramEnd"/>
      <w:r>
        <w:rPr>
          <w:rFonts w:ascii="Book Antiqua" w:hAnsi="Book Antiqua" w:cs="Arial"/>
        </w:rPr>
        <w:t xml:space="preserve"> this finding </w:t>
      </w:r>
      <w:r w:rsidR="007948B4">
        <w:rPr>
          <w:rFonts w:ascii="Book Antiqua" w:hAnsi="Book Antiqua" w:cs="Arial"/>
        </w:rPr>
        <w:t>has not been challenged.</w:t>
      </w:r>
    </w:p>
    <w:p w:rsidR="00D716D9" w:rsidRDefault="00D92DE4" w:rsidP="00DC2ABF">
      <w:pPr>
        <w:numPr>
          <w:ilvl w:val="0"/>
          <w:numId w:val="3"/>
        </w:numPr>
        <w:spacing w:before="240"/>
        <w:jc w:val="both"/>
        <w:rPr>
          <w:rFonts w:ascii="Book Antiqua" w:hAnsi="Book Antiqua" w:cs="Arial"/>
        </w:rPr>
      </w:pPr>
      <w:r>
        <w:rPr>
          <w:rFonts w:ascii="Book Antiqua" w:hAnsi="Book Antiqua" w:cs="Arial"/>
        </w:rPr>
        <w:t xml:space="preserve">The judge went on to consider the </w:t>
      </w:r>
      <w:r w:rsidR="003C595E">
        <w:rPr>
          <w:rFonts w:ascii="Book Antiqua" w:hAnsi="Book Antiqua" w:cs="Arial"/>
        </w:rPr>
        <w:t>Appellant</w:t>
      </w:r>
      <w:r>
        <w:rPr>
          <w:rFonts w:ascii="Book Antiqua" w:hAnsi="Book Antiqua" w:cs="Arial"/>
        </w:rPr>
        <w:t xml:space="preserve">’s appeal under Article 8 outside the Rules.  </w:t>
      </w:r>
      <w:r w:rsidR="007948B4">
        <w:rPr>
          <w:rFonts w:ascii="Book Antiqua" w:hAnsi="Book Antiqua" w:cs="Arial"/>
        </w:rPr>
        <w:t>As the Appellant applied after 6</w:t>
      </w:r>
      <w:r w:rsidR="007948B4" w:rsidRPr="00D92DE4">
        <w:rPr>
          <w:rFonts w:ascii="Book Antiqua" w:hAnsi="Book Antiqua" w:cs="Arial"/>
          <w:vertAlign w:val="superscript"/>
        </w:rPr>
        <w:t>th</w:t>
      </w:r>
      <w:r w:rsidR="007948B4">
        <w:rPr>
          <w:rFonts w:ascii="Book Antiqua" w:hAnsi="Book Antiqua" w:cs="Arial"/>
        </w:rPr>
        <w:t xml:space="preserve"> April 2015 and his appeal is on human rights grounds of appeal, t</w:t>
      </w:r>
      <w:r>
        <w:rPr>
          <w:rFonts w:ascii="Book Antiqua" w:hAnsi="Book Antiqua" w:cs="Arial"/>
        </w:rPr>
        <w:t xml:space="preserve">he judge directed herself appropriately at paragraph 24 where she said that it was necessary to conduct a full proportionality exercise.  The judge found that the </w:t>
      </w:r>
      <w:r w:rsidR="003C595E">
        <w:rPr>
          <w:rFonts w:ascii="Book Antiqua" w:hAnsi="Book Antiqua" w:cs="Arial"/>
        </w:rPr>
        <w:t>Appellant</w:t>
      </w:r>
      <w:r>
        <w:rPr>
          <w:rFonts w:ascii="Book Antiqua" w:hAnsi="Book Antiqua" w:cs="Arial"/>
        </w:rPr>
        <w:t xml:space="preserve"> and the </w:t>
      </w:r>
      <w:r w:rsidR="003C595E">
        <w:rPr>
          <w:rFonts w:ascii="Book Antiqua" w:hAnsi="Book Antiqua" w:cs="Arial"/>
        </w:rPr>
        <w:t>Sponsor</w:t>
      </w:r>
      <w:r>
        <w:rPr>
          <w:rFonts w:ascii="Book Antiqua" w:hAnsi="Book Antiqua" w:cs="Arial"/>
        </w:rPr>
        <w:t xml:space="preserve"> are related as father and son and at the date of the application the </w:t>
      </w:r>
      <w:r w:rsidR="003C595E">
        <w:rPr>
          <w:rFonts w:ascii="Book Antiqua" w:hAnsi="Book Antiqua" w:cs="Arial"/>
        </w:rPr>
        <w:t>Appellant</w:t>
      </w:r>
      <w:r>
        <w:rPr>
          <w:rFonts w:ascii="Book Antiqua" w:hAnsi="Book Antiqua" w:cs="Arial"/>
        </w:rPr>
        <w:t xml:space="preserve"> was a minor and that they have a genuine and subsisting relationship and family life </w:t>
      </w:r>
      <w:r w:rsidR="006002E9">
        <w:rPr>
          <w:rFonts w:ascii="Book Antiqua" w:hAnsi="Book Antiqua" w:cs="Arial"/>
        </w:rPr>
        <w:t xml:space="preserve">is </w:t>
      </w:r>
      <w:r>
        <w:rPr>
          <w:rFonts w:ascii="Book Antiqua" w:hAnsi="Book Antiqua" w:cs="Arial"/>
        </w:rPr>
        <w:t xml:space="preserve">engaged.  </w:t>
      </w:r>
      <w:r w:rsidR="00D716D9">
        <w:rPr>
          <w:rFonts w:ascii="Book Antiqua" w:hAnsi="Book Antiqua" w:cs="Arial"/>
        </w:rPr>
        <w:t xml:space="preserve">The judge considered </w:t>
      </w:r>
      <w:r w:rsidR="006A0CD7">
        <w:rPr>
          <w:rFonts w:ascii="Book Antiqua" w:hAnsi="Book Antiqua" w:cs="Arial"/>
        </w:rPr>
        <w:t xml:space="preserve">evidence as regards the genuine and subsisting relationship including the fact that there is a relationship between the parties and the </w:t>
      </w:r>
      <w:r w:rsidR="003C595E">
        <w:rPr>
          <w:rFonts w:ascii="Book Antiqua" w:hAnsi="Book Antiqua" w:cs="Arial"/>
        </w:rPr>
        <w:t>Sponsor</w:t>
      </w:r>
      <w:r w:rsidR="006A0CD7">
        <w:rPr>
          <w:rFonts w:ascii="Book Antiqua" w:hAnsi="Book Antiqua" w:cs="Arial"/>
        </w:rPr>
        <w:t xml:space="preserve"> makes the main decisions in the </w:t>
      </w:r>
      <w:r w:rsidR="003C595E">
        <w:rPr>
          <w:rFonts w:ascii="Book Antiqua" w:hAnsi="Book Antiqua" w:cs="Arial"/>
        </w:rPr>
        <w:t>Appellant</w:t>
      </w:r>
      <w:r w:rsidR="006A0CD7">
        <w:rPr>
          <w:rFonts w:ascii="Book Antiqua" w:hAnsi="Book Antiqua" w:cs="Arial"/>
        </w:rPr>
        <w:t xml:space="preserve">’s life, that the </w:t>
      </w:r>
      <w:r w:rsidR="003C595E">
        <w:rPr>
          <w:rFonts w:ascii="Book Antiqua" w:hAnsi="Book Antiqua" w:cs="Arial"/>
        </w:rPr>
        <w:t>Appellant</w:t>
      </w:r>
      <w:r w:rsidR="006A0CD7">
        <w:rPr>
          <w:rFonts w:ascii="Book Antiqua" w:hAnsi="Book Antiqua" w:cs="Arial"/>
        </w:rPr>
        <w:t>’s mother is too ill to look after him and make decisions for him</w:t>
      </w:r>
      <w:r w:rsidR="00A359CC">
        <w:rPr>
          <w:rFonts w:ascii="Book Antiqua" w:hAnsi="Book Antiqua" w:cs="Arial"/>
        </w:rPr>
        <w:t>,</w:t>
      </w:r>
      <w:r w:rsidR="006A0CD7">
        <w:rPr>
          <w:rFonts w:ascii="Book Antiqua" w:hAnsi="Book Antiqua" w:cs="Arial"/>
        </w:rPr>
        <w:t xml:space="preserve"> that </w:t>
      </w:r>
      <w:r w:rsidR="006A0CD7">
        <w:rPr>
          <w:rFonts w:ascii="Book Antiqua" w:hAnsi="Book Antiqua" w:cs="Arial"/>
        </w:rPr>
        <w:lastRenderedPageBreak/>
        <w:t xml:space="preserve">she needs care herself and that the </w:t>
      </w:r>
      <w:r w:rsidR="003C595E">
        <w:rPr>
          <w:rFonts w:ascii="Book Antiqua" w:hAnsi="Book Antiqua" w:cs="Arial"/>
        </w:rPr>
        <w:t>Sponsor</w:t>
      </w:r>
      <w:r w:rsidR="006A0CD7">
        <w:rPr>
          <w:rFonts w:ascii="Book Antiqua" w:hAnsi="Book Antiqua" w:cs="Arial"/>
        </w:rPr>
        <w:t xml:space="preserve"> is the person with sole responsibility for the </w:t>
      </w:r>
      <w:r w:rsidR="003C595E">
        <w:rPr>
          <w:rFonts w:ascii="Book Antiqua" w:hAnsi="Book Antiqua" w:cs="Arial"/>
        </w:rPr>
        <w:t>Appellant</w:t>
      </w:r>
      <w:r w:rsidR="00D716D9">
        <w:rPr>
          <w:rFonts w:ascii="Book Antiqua" w:hAnsi="Book Antiqua" w:cs="Arial"/>
        </w:rPr>
        <w:t xml:space="preserve"> [29]</w:t>
      </w:r>
      <w:r w:rsidR="006A0CD7">
        <w:rPr>
          <w:rFonts w:ascii="Book Antiqua" w:hAnsi="Book Antiqua" w:cs="Arial"/>
        </w:rPr>
        <w:t xml:space="preserve">.  </w:t>
      </w:r>
    </w:p>
    <w:p w:rsidR="006A0CD7" w:rsidRDefault="006A0CD7" w:rsidP="00DC2ABF">
      <w:pPr>
        <w:numPr>
          <w:ilvl w:val="0"/>
          <w:numId w:val="3"/>
        </w:numPr>
        <w:spacing w:before="240"/>
        <w:jc w:val="both"/>
        <w:rPr>
          <w:rFonts w:ascii="Book Antiqua" w:hAnsi="Book Antiqua" w:cs="Arial"/>
        </w:rPr>
      </w:pPr>
      <w:r>
        <w:rPr>
          <w:rFonts w:ascii="Book Antiqua" w:hAnsi="Book Antiqua" w:cs="Arial"/>
        </w:rPr>
        <w:t>In c</w:t>
      </w:r>
      <w:r w:rsidR="00A359CC">
        <w:rPr>
          <w:rFonts w:ascii="Book Antiqua" w:hAnsi="Book Antiqua" w:cs="Arial"/>
        </w:rPr>
        <w:t>onsidering Section</w:t>
      </w:r>
      <w:r>
        <w:rPr>
          <w:rFonts w:ascii="Book Antiqua" w:hAnsi="Book Antiqua" w:cs="Arial"/>
        </w:rPr>
        <w:t xml:space="preserve"> 117B</w:t>
      </w:r>
      <w:r w:rsidR="00A359CC">
        <w:rPr>
          <w:rFonts w:ascii="Book Antiqua" w:hAnsi="Book Antiqua" w:cs="Arial"/>
        </w:rPr>
        <w:t xml:space="preserve"> of the Nationality, Immigration and Asylum Act 2002</w:t>
      </w:r>
      <w:r>
        <w:rPr>
          <w:rFonts w:ascii="Book Antiqua" w:hAnsi="Book Antiqua" w:cs="Arial"/>
        </w:rPr>
        <w:t xml:space="preserve"> the judge noted that the evidence showed that adequate income is not available for the </w:t>
      </w:r>
      <w:r w:rsidR="003C595E">
        <w:rPr>
          <w:rFonts w:ascii="Book Antiqua" w:hAnsi="Book Antiqua" w:cs="Arial"/>
        </w:rPr>
        <w:t>Appellant</w:t>
      </w:r>
      <w:r>
        <w:rPr>
          <w:rFonts w:ascii="Book Antiqua" w:hAnsi="Book Antiqua" w:cs="Arial"/>
        </w:rPr>
        <w:t xml:space="preserve"> in the UK.  In conclusion, at paragraph 31, the judge said: </w:t>
      </w:r>
    </w:p>
    <w:p w:rsidR="00D92DE4" w:rsidRPr="00D474A6" w:rsidRDefault="006A0CD7" w:rsidP="00D474A6">
      <w:pPr>
        <w:spacing w:before="120"/>
        <w:ind w:left="1134" w:right="567"/>
        <w:jc w:val="both"/>
        <w:rPr>
          <w:rFonts w:ascii="Book Antiqua" w:hAnsi="Book Antiqua" w:cs="Arial"/>
          <w:sz w:val="22"/>
          <w:szCs w:val="22"/>
        </w:rPr>
      </w:pPr>
      <w:r w:rsidRPr="00D474A6">
        <w:rPr>
          <w:rFonts w:ascii="Book Antiqua" w:hAnsi="Book Antiqua" w:cs="Arial"/>
          <w:sz w:val="22"/>
          <w:szCs w:val="22"/>
        </w:rPr>
        <w:t xml:space="preserve">“The </w:t>
      </w:r>
      <w:r w:rsidR="003C595E" w:rsidRPr="00D474A6">
        <w:rPr>
          <w:rFonts w:ascii="Book Antiqua" w:hAnsi="Book Antiqua" w:cs="Arial"/>
          <w:sz w:val="22"/>
          <w:szCs w:val="22"/>
        </w:rPr>
        <w:t>Sponsor</w:t>
      </w:r>
      <w:r w:rsidRPr="00D474A6">
        <w:rPr>
          <w:rFonts w:ascii="Book Antiqua" w:hAnsi="Book Antiqua" w:cs="Arial"/>
          <w:sz w:val="22"/>
          <w:szCs w:val="22"/>
        </w:rPr>
        <w:t xml:space="preserve"> is a British citizen and not required to leave the UK and I find he can visit the </w:t>
      </w:r>
      <w:r w:rsidR="003C595E" w:rsidRPr="00D474A6">
        <w:rPr>
          <w:rFonts w:ascii="Book Antiqua" w:hAnsi="Book Antiqua" w:cs="Arial"/>
          <w:sz w:val="22"/>
          <w:szCs w:val="22"/>
        </w:rPr>
        <w:t>Appellant</w:t>
      </w:r>
      <w:r w:rsidRPr="00D474A6">
        <w:rPr>
          <w:rFonts w:ascii="Book Antiqua" w:hAnsi="Book Antiqua" w:cs="Arial"/>
          <w:sz w:val="22"/>
          <w:szCs w:val="22"/>
        </w:rPr>
        <w:t xml:space="preserve"> and continue to provide for h</w:t>
      </w:r>
      <w:r w:rsidR="00A359CC" w:rsidRPr="00D474A6">
        <w:rPr>
          <w:rFonts w:ascii="Book Antiqua" w:hAnsi="Book Antiqua" w:cs="Arial"/>
          <w:sz w:val="22"/>
          <w:szCs w:val="22"/>
        </w:rPr>
        <w:t xml:space="preserve">im as he has done in the past. </w:t>
      </w:r>
      <w:r w:rsidRPr="00D474A6">
        <w:rPr>
          <w:rFonts w:ascii="Book Antiqua" w:hAnsi="Book Antiqua" w:cs="Arial"/>
          <w:sz w:val="22"/>
          <w:szCs w:val="22"/>
        </w:rPr>
        <w:t xml:space="preserve">I find that the </w:t>
      </w:r>
      <w:r w:rsidR="003C595E" w:rsidRPr="00D474A6">
        <w:rPr>
          <w:rFonts w:ascii="Book Antiqua" w:hAnsi="Book Antiqua" w:cs="Arial"/>
          <w:sz w:val="22"/>
          <w:szCs w:val="22"/>
        </w:rPr>
        <w:t>Appellant</w:t>
      </w:r>
      <w:r w:rsidRPr="00D474A6">
        <w:rPr>
          <w:rFonts w:ascii="Book Antiqua" w:hAnsi="Book Antiqua" w:cs="Arial"/>
          <w:sz w:val="22"/>
          <w:szCs w:val="22"/>
        </w:rPr>
        <w:t xml:space="preserve"> does not meet the requirements of the immigration rules and therefore public interest does not tip the balance in his favour.  I find on balance that the refusal of entry clearance is proportionate.”</w:t>
      </w:r>
    </w:p>
    <w:p w:rsidR="006A0CD7" w:rsidRDefault="006A0CD7" w:rsidP="00DC2ABF">
      <w:pPr>
        <w:numPr>
          <w:ilvl w:val="0"/>
          <w:numId w:val="3"/>
        </w:numPr>
        <w:spacing w:before="240"/>
        <w:jc w:val="both"/>
        <w:rPr>
          <w:rFonts w:ascii="Book Antiqua" w:hAnsi="Book Antiqua" w:cs="Arial"/>
        </w:rPr>
      </w:pPr>
      <w:r>
        <w:rPr>
          <w:rFonts w:ascii="Book Antiqua" w:hAnsi="Book Antiqua" w:cs="Arial"/>
        </w:rPr>
        <w:t>It is contended in the ground</w:t>
      </w:r>
      <w:r w:rsidR="00D8777E">
        <w:rPr>
          <w:rFonts w:ascii="Book Antiqua" w:hAnsi="Book Antiqua" w:cs="Arial"/>
        </w:rPr>
        <w:t>s</w:t>
      </w:r>
      <w:r>
        <w:rPr>
          <w:rFonts w:ascii="Book Antiqua" w:hAnsi="Book Antiqua" w:cs="Arial"/>
        </w:rPr>
        <w:t xml:space="preserve"> firstly that </w:t>
      </w:r>
      <w:r w:rsidR="00801E78">
        <w:rPr>
          <w:rFonts w:ascii="Book Antiqua" w:hAnsi="Book Antiqua" w:cs="Arial"/>
        </w:rPr>
        <w:t xml:space="preserve">the financial requirements are not mandatory.  Reference is made to the decision in </w:t>
      </w:r>
      <w:r w:rsidR="00801E78">
        <w:rPr>
          <w:rFonts w:ascii="Book Antiqua" w:hAnsi="Book Antiqua" w:cs="Arial"/>
          <w:b/>
          <w:u w:val="single"/>
        </w:rPr>
        <w:t>KA</w:t>
      </w:r>
      <w:r w:rsidR="00A359CC" w:rsidRPr="00A359CC">
        <w:rPr>
          <w:rFonts w:ascii="Book Antiqua" w:hAnsi="Book Antiqua" w:cs="Arial"/>
        </w:rPr>
        <w:t xml:space="preserve"> and it</w:t>
      </w:r>
      <w:r w:rsidR="00801E78" w:rsidRPr="00A359CC">
        <w:rPr>
          <w:rFonts w:ascii="Book Antiqua" w:hAnsi="Book Antiqua" w:cs="Arial"/>
        </w:rPr>
        <w:t xml:space="preserve"> </w:t>
      </w:r>
      <w:r w:rsidR="00801E78">
        <w:rPr>
          <w:rFonts w:ascii="Book Antiqua" w:hAnsi="Book Antiqua" w:cs="Arial"/>
        </w:rPr>
        <w:t>is contended that in assessing adequacy the levels stipulated are</w:t>
      </w:r>
      <w:r w:rsidR="00D716D9">
        <w:rPr>
          <w:rFonts w:ascii="Book Antiqua" w:hAnsi="Book Antiqua" w:cs="Arial"/>
        </w:rPr>
        <w:t>,</w:t>
      </w:r>
      <w:r w:rsidR="00801E78">
        <w:rPr>
          <w:rFonts w:ascii="Book Antiqua" w:hAnsi="Book Antiqua" w:cs="Arial"/>
        </w:rPr>
        <w:t xml:space="preserve"> in essence</w:t>
      </w:r>
      <w:r w:rsidR="00D716D9">
        <w:rPr>
          <w:rFonts w:ascii="Book Antiqua" w:hAnsi="Book Antiqua" w:cs="Arial"/>
        </w:rPr>
        <w:t>,</w:t>
      </w:r>
      <w:r w:rsidR="00801E78">
        <w:rPr>
          <w:rFonts w:ascii="Book Antiqua" w:hAnsi="Book Antiqua" w:cs="Arial"/>
        </w:rPr>
        <w:t xml:space="preserve"> a guide to assess if there is adequate maintenance available to the </w:t>
      </w:r>
      <w:r w:rsidR="003C595E">
        <w:rPr>
          <w:rFonts w:ascii="Book Antiqua" w:hAnsi="Book Antiqua" w:cs="Arial"/>
        </w:rPr>
        <w:t>Appellant</w:t>
      </w:r>
      <w:r w:rsidR="00801E78">
        <w:rPr>
          <w:rFonts w:ascii="Book Antiqua" w:hAnsi="Book Antiqua" w:cs="Arial"/>
        </w:rPr>
        <w:t xml:space="preserve">.  </w:t>
      </w:r>
    </w:p>
    <w:p w:rsidR="00801E78" w:rsidRDefault="00801E78" w:rsidP="00DC2ABF">
      <w:pPr>
        <w:numPr>
          <w:ilvl w:val="0"/>
          <w:numId w:val="3"/>
        </w:numPr>
        <w:spacing w:before="240"/>
        <w:jc w:val="both"/>
        <w:rPr>
          <w:rFonts w:ascii="Book Antiqua" w:hAnsi="Book Antiqua" w:cs="Arial"/>
        </w:rPr>
      </w:pPr>
      <w:r>
        <w:rPr>
          <w:rFonts w:ascii="Book Antiqua" w:hAnsi="Book Antiqua" w:cs="Arial"/>
        </w:rPr>
        <w:t xml:space="preserve">The second main ground </w:t>
      </w:r>
      <w:r w:rsidR="00A359CC">
        <w:rPr>
          <w:rFonts w:ascii="Book Antiqua" w:hAnsi="Book Antiqua" w:cs="Arial"/>
        </w:rPr>
        <w:t>contends</w:t>
      </w:r>
      <w:r>
        <w:rPr>
          <w:rFonts w:ascii="Book Antiqua" w:hAnsi="Book Antiqua" w:cs="Arial"/>
        </w:rPr>
        <w:t xml:space="preserve"> that in considering proportionality the First-tier Tribunal Judge did not give sufficient consideration to the positive factors in favour of the </w:t>
      </w:r>
      <w:r w:rsidR="003C595E">
        <w:rPr>
          <w:rFonts w:ascii="Book Antiqua" w:hAnsi="Book Antiqua" w:cs="Arial"/>
        </w:rPr>
        <w:t>Appellant</w:t>
      </w:r>
      <w:r>
        <w:rPr>
          <w:rFonts w:ascii="Book Antiqua" w:hAnsi="Book Antiqua" w:cs="Arial"/>
        </w:rPr>
        <w:t xml:space="preserve"> and the </w:t>
      </w:r>
      <w:r w:rsidR="003C595E">
        <w:rPr>
          <w:rFonts w:ascii="Book Antiqua" w:hAnsi="Book Antiqua" w:cs="Arial"/>
        </w:rPr>
        <w:t>Sponsor</w:t>
      </w:r>
      <w:r w:rsidR="00A359CC">
        <w:rPr>
          <w:rFonts w:ascii="Book Antiqua" w:hAnsi="Book Antiqua" w:cs="Arial"/>
        </w:rPr>
        <w:t xml:space="preserve">. </w:t>
      </w:r>
      <w:r>
        <w:rPr>
          <w:rFonts w:ascii="Book Antiqua" w:hAnsi="Book Antiqua" w:cs="Arial"/>
        </w:rPr>
        <w:t xml:space="preserve">This ground is articulated in the grant of permission to appeal by Upper Tribunal </w:t>
      </w:r>
      <w:r w:rsidR="00D8777E">
        <w:rPr>
          <w:rFonts w:ascii="Book Antiqua" w:hAnsi="Book Antiqua" w:cs="Arial"/>
        </w:rPr>
        <w:t xml:space="preserve">Judge </w:t>
      </w:r>
      <w:r>
        <w:rPr>
          <w:rFonts w:ascii="Book Antiqua" w:hAnsi="Book Antiqua" w:cs="Arial"/>
        </w:rPr>
        <w:t>Plimmer</w:t>
      </w:r>
      <w:r w:rsidR="00A359CC">
        <w:rPr>
          <w:rFonts w:ascii="Book Antiqua" w:hAnsi="Book Antiqua" w:cs="Arial"/>
        </w:rPr>
        <w:t xml:space="preserve"> who</w:t>
      </w:r>
      <w:r>
        <w:rPr>
          <w:rFonts w:ascii="Book Antiqua" w:hAnsi="Book Antiqua" w:cs="Arial"/>
        </w:rPr>
        <w:t xml:space="preserve"> considered it arguable that the First-tier Tribunal had given inadequate reasons why the compassionate factors of the case including the </w:t>
      </w:r>
      <w:r w:rsidR="003C595E">
        <w:rPr>
          <w:rFonts w:ascii="Book Antiqua" w:hAnsi="Book Antiqua" w:cs="Arial"/>
        </w:rPr>
        <w:t>Sponsor</w:t>
      </w:r>
      <w:r>
        <w:rPr>
          <w:rFonts w:ascii="Book Antiqua" w:hAnsi="Book Antiqua" w:cs="Arial"/>
        </w:rPr>
        <w:t>’s car accident and health needs do not outweigh the public interest.  She considered that</w:t>
      </w:r>
      <w:r w:rsidR="00A359CC">
        <w:rPr>
          <w:rFonts w:ascii="Book Antiqua" w:hAnsi="Book Antiqua" w:cs="Arial"/>
        </w:rPr>
        <w:t xml:space="preserve"> the judge had given inadequate reasons for the</w:t>
      </w:r>
      <w:r>
        <w:rPr>
          <w:rFonts w:ascii="Book Antiqua" w:hAnsi="Book Antiqua" w:cs="Arial"/>
        </w:rPr>
        <w:t xml:space="preserve"> finding at paragraph 31 that the public interest does not tip the balance in </w:t>
      </w:r>
      <w:r w:rsidR="00A359CC">
        <w:rPr>
          <w:rFonts w:ascii="Book Antiqua" w:hAnsi="Book Antiqua" w:cs="Arial"/>
        </w:rPr>
        <w:t xml:space="preserve">the Appellant's </w:t>
      </w:r>
      <w:r>
        <w:rPr>
          <w:rFonts w:ascii="Book Antiqua" w:hAnsi="Book Antiqua" w:cs="Arial"/>
        </w:rPr>
        <w:t>favour</w:t>
      </w:r>
      <w:r w:rsidR="00A359CC">
        <w:rPr>
          <w:rFonts w:ascii="Book Antiqua" w:hAnsi="Book Antiqua" w:cs="Arial"/>
        </w:rPr>
        <w:t xml:space="preserve"> and</w:t>
      </w:r>
      <w:r>
        <w:rPr>
          <w:rFonts w:ascii="Book Antiqua" w:hAnsi="Book Antiqua" w:cs="Arial"/>
        </w:rPr>
        <w:t xml:space="preserve"> that inadequate reasons had been given for finding that the refusal of entry clearance is proportionate given the accepted facts in the case.  She also considered it arguable that given the </w:t>
      </w:r>
      <w:r w:rsidR="003C595E">
        <w:rPr>
          <w:rFonts w:ascii="Book Antiqua" w:hAnsi="Book Antiqua" w:cs="Arial"/>
        </w:rPr>
        <w:t>Appellant</w:t>
      </w:r>
      <w:r>
        <w:rPr>
          <w:rFonts w:ascii="Book Antiqua" w:hAnsi="Book Antiqua" w:cs="Arial"/>
        </w:rPr>
        <w:t>’s age and potential for employment the First-tier T</w:t>
      </w:r>
      <w:r w:rsidR="00A359CC">
        <w:rPr>
          <w:rFonts w:ascii="Book Antiqua" w:hAnsi="Book Antiqua" w:cs="Arial"/>
        </w:rPr>
        <w:t>ribunal</w:t>
      </w:r>
      <w:r>
        <w:rPr>
          <w:rFonts w:ascii="Book Antiqua" w:hAnsi="Book Antiqua" w:cs="Arial"/>
        </w:rPr>
        <w:t xml:space="preserve"> failed to take into account a relevant factor when undertaking the balancing exercise.</w:t>
      </w:r>
    </w:p>
    <w:p w:rsidR="00EA107A" w:rsidRDefault="00D727B9" w:rsidP="00A359CC">
      <w:pPr>
        <w:numPr>
          <w:ilvl w:val="0"/>
          <w:numId w:val="3"/>
        </w:numPr>
        <w:spacing w:before="240"/>
        <w:jc w:val="both"/>
        <w:rPr>
          <w:rFonts w:ascii="Book Antiqua" w:hAnsi="Book Antiqua" w:cs="Arial"/>
        </w:rPr>
      </w:pPr>
      <w:r>
        <w:rPr>
          <w:rFonts w:ascii="Book Antiqua" w:hAnsi="Book Antiqua" w:cs="Arial"/>
        </w:rPr>
        <w:t xml:space="preserve">At the hearing Ms Basharat expanded on the grounds and submitted that the First-tier Tribunal Judge failed to take account of the </w:t>
      </w:r>
      <w:r w:rsidR="003C595E">
        <w:rPr>
          <w:rFonts w:ascii="Book Antiqua" w:hAnsi="Book Antiqua" w:cs="Arial"/>
        </w:rPr>
        <w:t>Sponsor</w:t>
      </w:r>
      <w:r>
        <w:rPr>
          <w:rFonts w:ascii="Book Antiqua" w:hAnsi="Book Antiqua" w:cs="Arial"/>
        </w:rPr>
        <w:t>’s medical condition</w:t>
      </w:r>
      <w:r w:rsidR="00A359CC">
        <w:rPr>
          <w:rFonts w:ascii="Book Antiqua" w:hAnsi="Book Antiqua" w:cs="Arial"/>
        </w:rPr>
        <w:t xml:space="preserve"> and</w:t>
      </w:r>
      <w:r>
        <w:rPr>
          <w:rFonts w:ascii="Book Antiqua" w:hAnsi="Book Antiqua" w:cs="Arial"/>
        </w:rPr>
        <w:t xml:space="preserve"> failed to consider the </w:t>
      </w:r>
      <w:r w:rsidR="003C595E">
        <w:rPr>
          <w:rFonts w:ascii="Book Antiqua" w:hAnsi="Book Antiqua" w:cs="Arial"/>
        </w:rPr>
        <w:t>Sponsor</w:t>
      </w:r>
      <w:r>
        <w:rPr>
          <w:rFonts w:ascii="Book Antiqua" w:hAnsi="Book Antiqua" w:cs="Arial"/>
        </w:rPr>
        <w:t>’s ability to work.  In his submissions Mr Duffy accepted that the decision was brief and appears to not do anything except consider the Rules.  However, he pointed out that paragraph 297 does have a maintenance requirement and the judge had therefore an obligation to consider maintenance.  H</w:t>
      </w:r>
      <w:r w:rsidR="00A359CC">
        <w:rPr>
          <w:rFonts w:ascii="Book Antiqua" w:hAnsi="Book Antiqua" w:cs="Arial"/>
        </w:rPr>
        <w:t xml:space="preserve">e further </w:t>
      </w:r>
      <w:r>
        <w:rPr>
          <w:rFonts w:ascii="Book Antiqua" w:hAnsi="Book Antiqua" w:cs="Arial"/>
        </w:rPr>
        <w:t xml:space="preserve">submitted that the fact the </w:t>
      </w:r>
      <w:r w:rsidR="003C595E">
        <w:rPr>
          <w:rFonts w:ascii="Book Antiqua" w:hAnsi="Book Antiqua" w:cs="Arial"/>
        </w:rPr>
        <w:t>Appellant</w:t>
      </w:r>
      <w:r w:rsidR="00A359CC">
        <w:rPr>
          <w:rFonts w:ascii="Book Antiqua" w:hAnsi="Book Antiqua" w:cs="Arial"/>
        </w:rPr>
        <w:t>’s failure to</w:t>
      </w:r>
      <w:r>
        <w:rPr>
          <w:rFonts w:ascii="Book Antiqua" w:hAnsi="Book Antiqua" w:cs="Arial"/>
        </w:rPr>
        <w:t xml:space="preserve"> meet the requirements of the Rules due to the maintenance requirement could </w:t>
      </w:r>
      <w:r w:rsidR="00A359CC">
        <w:rPr>
          <w:rFonts w:ascii="Book Antiqua" w:hAnsi="Book Antiqua" w:cs="Arial"/>
        </w:rPr>
        <w:t xml:space="preserve">not </w:t>
      </w:r>
      <w:r>
        <w:rPr>
          <w:rFonts w:ascii="Book Antiqua" w:hAnsi="Book Antiqua" w:cs="Arial"/>
        </w:rPr>
        <w:t xml:space="preserve">be sidestepped via an Article 8 assessment.  </w:t>
      </w:r>
      <w:r w:rsidR="00A359CC">
        <w:rPr>
          <w:rFonts w:ascii="Book Antiqua" w:hAnsi="Book Antiqua" w:cs="Arial"/>
        </w:rPr>
        <w:t xml:space="preserve">He submitted that in her </w:t>
      </w:r>
      <w:r>
        <w:rPr>
          <w:rFonts w:ascii="Book Antiqua" w:hAnsi="Book Antiqua" w:cs="Arial"/>
        </w:rPr>
        <w:t xml:space="preserve">Article 8 assessment the </w:t>
      </w:r>
      <w:r w:rsidR="00A359CC">
        <w:rPr>
          <w:rFonts w:ascii="Book Antiqua" w:hAnsi="Book Antiqua" w:cs="Arial"/>
        </w:rPr>
        <w:t xml:space="preserve">judge had to take account of </w:t>
      </w:r>
      <w:r>
        <w:rPr>
          <w:rFonts w:ascii="Book Antiqua" w:hAnsi="Book Antiqua" w:cs="Arial"/>
        </w:rPr>
        <w:t xml:space="preserve">factors at the date of the hearing.  Whilst he accepted that </w:t>
      </w:r>
      <w:r w:rsidR="00A359CC">
        <w:rPr>
          <w:rFonts w:ascii="Book Antiqua" w:hAnsi="Book Antiqua" w:cs="Arial"/>
        </w:rPr>
        <w:t>the</w:t>
      </w:r>
      <w:r>
        <w:rPr>
          <w:rFonts w:ascii="Book Antiqua" w:hAnsi="Book Antiqua" w:cs="Arial"/>
        </w:rPr>
        <w:t xml:space="preserve"> assessment could have been more detailed </w:t>
      </w:r>
      <w:r w:rsidR="00A359CC">
        <w:rPr>
          <w:rFonts w:ascii="Book Antiqua" w:hAnsi="Book Antiqua" w:cs="Arial"/>
        </w:rPr>
        <w:t>he submitted that it</w:t>
      </w:r>
      <w:r>
        <w:rPr>
          <w:rFonts w:ascii="Book Antiqua" w:hAnsi="Book Antiqua" w:cs="Arial"/>
        </w:rPr>
        <w:t xml:space="preserve"> was sufficient.  In his submission </w:t>
      </w:r>
      <w:r w:rsidR="00853501">
        <w:rPr>
          <w:rFonts w:ascii="Book Antiqua" w:hAnsi="Book Antiqua" w:cs="Arial"/>
        </w:rPr>
        <w:t xml:space="preserve">as at the date of the hearing the </w:t>
      </w:r>
      <w:r w:rsidR="003C595E">
        <w:rPr>
          <w:rFonts w:ascii="Book Antiqua" w:hAnsi="Book Antiqua" w:cs="Arial"/>
        </w:rPr>
        <w:t>Sponsor</w:t>
      </w:r>
      <w:r w:rsidR="00A359CC">
        <w:rPr>
          <w:rFonts w:ascii="Book Antiqua" w:hAnsi="Book Antiqua" w:cs="Arial"/>
        </w:rPr>
        <w:t xml:space="preserve"> was in receipt of Employment Support A</w:t>
      </w:r>
      <w:r w:rsidR="00853501">
        <w:rPr>
          <w:rFonts w:ascii="Book Antiqua" w:hAnsi="Book Antiqua" w:cs="Arial"/>
        </w:rPr>
        <w:t xml:space="preserve">llowance which </w:t>
      </w:r>
      <w:r w:rsidR="00A359CC">
        <w:rPr>
          <w:rFonts w:ascii="Book Antiqua" w:hAnsi="Book Antiqua" w:cs="Arial"/>
        </w:rPr>
        <w:t>was only payable for</w:t>
      </w:r>
      <w:r w:rsidR="00853501">
        <w:rPr>
          <w:rFonts w:ascii="Book Antiqua" w:hAnsi="Book Antiqua" w:cs="Arial"/>
        </w:rPr>
        <w:t xml:space="preserve"> himself</w:t>
      </w:r>
      <w:r w:rsidR="00EA107A">
        <w:rPr>
          <w:rFonts w:ascii="Book Antiqua" w:hAnsi="Book Antiqua" w:cs="Arial"/>
        </w:rPr>
        <w:t xml:space="preserve">.  </w:t>
      </w:r>
      <w:r w:rsidR="000D6CD1">
        <w:rPr>
          <w:rFonts w:ascii="Book Antiqua" w:hAnsi="Book Antiqua" w:cs="Arial"/>
        </w:rPr>
        <w:t xml:space="preserve">In his submission the Sponsor would not be able to meet the maintenance requirement whilst on this benefit </w:t>
      </w:r>
      <w:r w:rsidR="008E4DE4">
        <w:rPr>
          <w:rFonts w:ascii="Book Antiqua" w:hAnsi="Book Antiqua" w:cs="Arial"/>
        </w:rPr>
        <w:t>alone;</w:t>
      </w:r>
      <w:r w:rsidR="000D6CD1">
        <w:rPr>
          <w:rFonts w:ascii="Book Antiqua" w:hAnsi="Book Antiqua" w:cs="Arial"/>
        </w:rPr>
        <w:t xml:space="preserve"> he could only do so if </w:t>
      </w:r>
      <w:r w:rsidR="00853501">
        <w:rPr>
          <w:rFonts w:ascii="Book Antiqua" w:hAnsi="Book Antiqua" w:cs="Arial"/>
        </w:rPr>
        <w:t xml:space="preserve">he was in receipt of disability benefits which would be paid to a higher level. </w:t>
      </w:r>
    </w:p>
    <w:p w:rsidR="00EA107A" w:rsidRDefault="00EA107A" w:rsidP="00DC2ABF">
      <w:pPr>
        <w:numPr>
          <w:ilvl w:val="0"/>
          <w:numId w:val="3"/>
        </w:numPr>
        <w:spacing w:before="240"/>
        <w:jc w:val="both"/>
        <w:rPr>
          <w:rFonts w:ascii="Book Antiqua" w:hAnsi="Book Antiqua" w:cs="Arial"/>
        </w:rPr>
      </w:pPr>
      <w:r>
        <w:rPr>
          <w:rFonts w:ascii="Book Antiqua" w:hAnsi="Book Antiqua" w:cs="Arial"/>
        </w:rPr>
        <w:lastRenderedPageBreak/>
        <w:t xml:space="preserve">It appears in my view that the assessment at paragraph 31 is inadequate.  The judge has failed to engage with the positive factors in the </w:t>
      </w:r>
      <w:r w:rsidR="003C595E">
        <w:rPr>
          <w:rFonts w:ascii="Book Antiqua" w:hAnsi="Book Antiqua" w:cs="Arial"/>
        </w:rPr>
        <w:t>Appellant</w:t>
      </w:r>
      <w:r>
        <w:rPr>
          <w:rFonts w:ascii="Book Antiqua" w:hAnsi="Book Antiqua" w:cs="Arial"/>
        </w:rPr>
        <w:t xml:space="preserve">’s favour appearing to consider that the failure to meet the requirements of the Rules </w:t>
      </w:r>
      <w:r w:rsidR="002F49D7">
        <w:rPr>
          <w:rFonts w:ascii="Book Antiqua" w:hAnsi="Book Antiqua" w:cs="Arial"/>
        </w:rPr>
        <w:t>is</w:t>
      </w:r>
      <w:r>
        <w:rPr>
          <w:rFonts w:ascii="Book Antiqua" w:hAnsi="Book Antiqua" w:cs="Arial"/>
        </w:rPr>
        <w:t xml:space="preserve"> determinative of the proportionality assessment.  </w:t>
      </w:r>
    </w:p>
    <w:p w:rsidR="00801E78" w:rsidRDefault="00EA107A" w:rsidP="00DC2ABF">
      <w:pPr>
        <w:numPr>
          <w:ilvl w:val="0"/>
          <w:numId w:val="3"/>
        </w:numPr>
        <w:spacing w:before="240"/>
        <w:jc w:val="both"/>
        <w:rPr>
          <w:rFonts w:ascii="Book Antiqua" w:hAnsi="Book Antiqua" w:cs="Arial"/>
        </w:rPr>
      </w:pPr>
      <w:r>
        <w:rPr>
          <w:rFonts w:ascii="Book Antiqua" w:hAnsi="Book Antiqua" w:cs="Arial"/>
        </w:rPr>
        <w:t>I have considered the evidence before the First-tier Tribunal Judge</w:t>
      </w:r>
      <w:r w:rsidR="000D6CD1">
        <w:rPr>
          <w:rFonts w:ascii="Book Antiqua" w:hAnsi="Book Antiqua" w:cs="Arial"/>
        </w:rPr>
        <w:t>. Nothing</w:t>
      </w:r>
      <w:r>
        <w:rPr>
          <w:rFonts w:ascii="Book Antiqua" w:hAnsi="Book Antiqua" w:cs="Arial"/>
        </w:rPr>
        <w:t xml:space="preserve"> further was submitted to me and the </w:t>
      </w:r>
      <w:r w:rsidR="003C595E">
        <w:rPr>
          <w:rFonts w:ascii="Book Antiqua" w:hAnsi="Book Antiqua" w:cs="Arial"/>
        </w:rPr>
        <w:t>Sponsor</w:t>
      </w:r>
      <w:r>
        <w:rPr>
          <w:rFonts w:ascii="Book Antiqua" w:hAnsi="Book Antiqua" w:cs="Arial"/>
        </w:rPr>
        <w:t xml:space="preserve"> did not attend the hearing.  Ms Basharat submitted that the </w:t>
      </w:r>
      <w:r w:rsidR="003C595E">
        <w:rPr>
          <w:rFonts w:ascii="Book Antiqua" w:hAnsi="Book Antiqua" w:cs="Arial"/>
        </w:rPr>
        <w:t>Sponsor</w:t>
      </w:r>
      <w:r>
        <w:rPr>
          <w:rFonts w:ascii="Book Antiqua" w:hAnsi="Book Antiqua" w:cs="Arial"/>
        </w:rPr>
        <w:t xml:space="preserve"> was not in attendance because his mobility is restricted</w:t>
      </w:r>
      <w:r w:rsidR="00853501">
        <w:rPr>
          <w:rFonts w:ascii="Book Antiqua" w:hAnsi="Book Antiqua" w:cs="Arial"/>
        </w:rPr>
        <w:t xml:space="preserve"> </w:t>
      </w:r>
      <w:r>
        <w:rPr>
          <w:rFonts w:ascii="Book Antiqua" w:hAnsi="Book Antiqua" w:cs="Arial"/>
        </w:rPr>
        <w:t xml:space="preserve">and he was unable to travel to the hearing.  </w:t>
      </w:r>
      <w:proofErr w:type="gramStart"/>
      <w:r>
        <w:rPr>
          <w:rFonts w:ascii="Book Antiqua" w:hAnsi="Book Antiqua" w:cs="Arial"/>
        </w:rPr>
        <w:t>However</w:t>
      </w:r>
      <w:proofErr w:type="gramEnd"/>
      <w:r>
        <w:rPr>
          <w:rFonts w:ascii="Book Antiqua" w:hAnsi="Book Antiqua" w:cs="Arial"/>
        </w:rPr>
        <w:t xml:space="preserve"> there was no further evidence before me in relation to that.  </w:t>
      </w:r>
    </w:p>
    <w:p w:rsidR="00EA107A" w:rsidRDefault="00EA107A" w:rsidP="00DC2ABF">
      <w:pPr>
        <w:numPr>
          <w:ilvl w:val="0"/>
          <w:numId w:val="3"/>
        </w:numPr>
        <w:spacing w:before="240"/>
        <w:jc w:val="both"/>
        <w:rPr>
          <w:rFonts w:ascii="Book Antiqua" w:hAnsi="Book Antiqua" w:cs="Arial"/>
        </w:rPr>
      </w:pPr>
      <w:r>
        <w:rPr>
          <w:rFonts w:ascii="Book Antiqua" w:hAnsi="Book Antiqua" w:cs="Arial"/>
        </w:rPr>
        <w:t xml:space="preserve">I have considered the contents of the </w:t>
      </w:r>
      <w:r w:rsidR="003C595E">
        <w:rPr>
          <w:rFonts w:ascii="Book Antiqua" w:hAnsi="Book Antiqua" w:cs="Arial"/>
        </w:rPr>
        <w:t>Appellant</w:t>
      </w:r>
      <w:r>
        <w:rPr>
          <w:rFonts w:ascii="Book Antiqua" w:hAnsi="Book Antiqua" w:cs="Arial"/>
        </w:rPr>
        <w:t xml:space="preserve">’s bundle.  I note that at the date of the hearing the </w:t>
      </w:r>
      <w:r w:rsidR="003C595E">
        <w:rPr>
          <w:rFonts w:ascii="Book Antiqua" w:hAnsi="Book Antiqua" w:cs="Arial"/>
        </w:rPr>
        <w:t>Appellant</w:t>
      </w:r>
      <w:r>
        <w:rPr>
          <w:rFonts w:ascii="Book Antiqua" w:hAnsi="Book Antiqua" w:cs="Arial"/>
        </w:rPr>
        <w:t xml:space="preserve"> was residing with his paternal grandfather who had been looking after him since 2013.  He said that his mother has been unwell and because of her ill-health his father, the </w:t>
      </w:r>
      <w:r w:rsidR="003C595E">
        <w:rPr>
          <w:rFonts w:ascii="Book Antiqua" w:hAnsi="Book Antiqua" w:cs="Arial"/>
        </w:rPr>
        <w:t>Sponsor</w:t>
      </w:r>
      <w:r w:rsidR="000D6CD1">
        <w:rPr>
          <w:rFonts w:ascii="Book Antiqua" w:hAnsi="Book Antiqua" w:cs="Arial"/>
        </w:rPr>
        <w:t>,</w:t>
      </w:r>
      <w:r>
        <w:rPr>
          <w:rFonts w:ascii="Book Antiqua" w:hAnsi="Book Antiqua" w:cs="Arial"/>
        </w:rPr>
        <w:t xml:space="preserve"> had been providing for him financially since 2013.  The </w:t>
      </w:r>
      <w:r w:rsidR="003C595E">
        <w:rPr>
          <w:rFonts w:ascii="Book Antiqua" w:hAnsi="Book Antiqua" w:cs="Arial"/>
        </w:rPr>
        <w:t>Appellant</w:t>
      </w:r>
      <w:r>
        <w:rPr>
          <w:rFonts w:ascii="Book Antiqua" w:hAnsi="Book Antiqua" w:cs="Arial"/>
        </w:rPr>
        <w:t xml:space="preserve"> said in his witness statement that he would be able to work when he joined his father in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and would therefore not be relying on public funds.  He pointed out that when the application was made his father did have more than the required minimum amount as earnings.  He suggested that if the right decision had been made in the first place then he would have already joined his father in the </w:t>
      </w:r>
      <w:smartTag w:uri="urn:schemas-microsoft-com:office:smarttags" w:element="country-region">
        <w:smartTag w:uri="urn:schemas-microsoft-com:office:smarttags" w:element="place">
          <w:r>
            <w:rPr>
              <w:rFonts w:ascii="Book Antiqua" w:hAnsi="Book Antiqua" w:cs="Arial"/>
            </w:rPr>
            <w:t>UK</w:t>
          </w:r>
        </w:smartTag>
      </w:smartTag>
      <w:r>
        <w:rPr>
          <w:rFonts w:ascii="Book Antiqua" w:hAnsi="Book Antiqua" w:cs="Arial"/>
        </w:rPr>
        <w:t xml:space="preserve">.  He also said that he would like to join the </w:t>
      </w:r>
      <w:r w:rsidR="003C595E">
        <w:rPr>
          <w:rFonts w:ascii="Book Antiqua" w:hAnsi="Book Antiqua" w:cs="Arial"/>
        </w:rPr>
        <w:t>Sponsor</w:t>
      </w:r>
      <w:r>
        <w:rPr>
          <w:rFonts w:ascii="Book Antiqua" w:hAnsi="Book Antiqua" w:cs="Arial"/>
        </w:rPr>
        <w:t xml:space="preserve"> in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so that he could support him in circumstances where his health is deteriorating after an accident.  </w:t>
      </w:r>
    </w:p>
    <w:p w:rsidR="00551D92" w:rsidRDefault="00EA107A" w:rsidP="00DC2ABF">
      <w:pPr>
        <w:numPr>
          <w:ilvl w:val="0"/>
          <w:numId w:val="3"/>
        </w:numPr>
        <w:spacing w:before="240"/>
        <w:jc w:val="both"/>
        <w:rPr>
          <w:rFonts w:ascii="Book Antiqua" w:hAnsi="Book Antiqua" w:cs="Arial"/>
        </w:rPr>
      </w:pPr>
      <w:r>
        <w:rPr>
          <w:rFonts w:ascii="Book Antiqua" w:hAnsi="Book Antiqua" w:cs="Arial"/>
        </w:rPr>
        <w:t xml:space="preserve">In his witness statement the </w:t>
      </w:r>
      <w:r w:rsidR="003C595E">
        <w:rPr>
          <w:rFonts w:ascii="Book Antiqua" w:hAnsi="Book Antiqua" w:cs="Arial"/>
        </w:rPr>
        <w:t>Sponsor</w:t>
      </w:r>
      <w:r>
        <w:rPr>
          <w:rFonts w:ascii="Book Antiqua" w:hAnsi="Book Antiqua" w:cs="Arial"/>
        </w:rPr>
        <w:t xml:space="preserve"> said that he had been separated from his family for a number of years but his wife’s health condition deteriorated and she has not been able to look after the children.  He referred to his own ill-health saying that he suffers from diabetes, high blood pressure and had a facial injury.  He said that his mental health is poor and he cannot manage things on his own.   He said that if the </w:t>
      </w:r>
      <w:r w:rsidR="003C595E">
        <w:rPr>
          <w:rFonts w:ascii="Book Antiqua" w:hAnsi="Book Antiqua" w:cs="Arial"/>
        </w:rPr>
        <w:t>Appellant</w:t>
      </w:r>
      <w:r>
        <w:rPr>
          <w:rFonts w:ascii="Book Antiqua" w:hAnsi="Book Antiqua" w:cs="Arial"/>
        </w:rPr>
        <w:t xml:space="preserve"> were to come to the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he would support himself through working.  </w:t>
      </w:r>
    </w:p>
    <w:p w:rsidR="00EA107A" w:rsidRDefault="00551D92" w:rsidP="00DC2ABF">
      <w:pPr>
        <w:numPr>
          <w:ilvl w:val="0"/>
          <w:numId w:val="3"/>
        </w:numPr>
        <w:spacing w:before="240"/>
        <w:jc w:val="both"/>
        <w:rPr>
          <w:rFonts w:ascii="Book Antiqua" w:hAnsi="Book Antiqua" w:cs="Arial"/>
        </w:rPr>
      </w:pPr>
      <w:r>
        <w:rPr>
          <w:rFonts w:ascii="Book Antiqua" w:hAnsi="Book Antiqua" w:cs="Arial"/>
        </w:rPr>
        <w:t xml:space="preserve">There is a letter from the </w:t>
      </w:r>
      <w:r w:rsidR="003C595E">
        <w:rPr>
          <w:rFonts w:ascii="Book Antiqua" w:hAnsi="Book Antiqua" w:cs="Arial"/>
        </w:rPr>
        <w:t>Appellant</w:t>
      </w:r>
      <w:r>
        <w:rPr>
          <w:rFonts w:ascii="Book Antiqua" w:hAnsi="Book Antiqua" w:cs="Arial"/>
        </w:rPr>
        <w:t xml:space="preserve">’s </w:t>
      </w:r>
      <w:r w:rsidR="000D6CD1">
        <w:rPr>
          <w:rFonts w:ascii="Book Antiqua" w:hAnsi="Book Antiqua" w:cs="Arial"/>
        </w:rPr>
        <w:t xml:space="preserve">paternal </w:t>
      </w:r>
      <w:r>
        <w:rPr>
          <w:rFonts w:ascii="Book Antiqua" w:hAnsi="Book Antiqua" w:cs="Arial"/>
        </w:rPr>
        <w:t xml:space="preserve">grandfather at page 39 of the </w:t>
      </w:r>
      <w:r w:rsidR="003C595E">
        <w:rPr>
          <w:rFonts w:ascii="Book Antiqua" w:hAnsi="Book Antiqua" w:cs="Arial"/>
        </w:rPr>
        <w:t>Appellant</w:t>
      </w:r>
      <w:r>
        <w:rPr>
          <w:rFonts w:ascii="Book Antiqua" w:hAnsi="Book Antiqua" w:cs="Arial"/>
        </w:rPr>
        <w:t xml:space="preserve">’s bundle.  That states that the </w:t>
      </w:r>
      <w:r w:rsidR="003C595E">
        <w:rPr>
          <w:rFonts w:ascii="Book Antiqua" w:hAnsi="Book Antiqua" w:cs="Arial"/>
        </w:rPr>
        <w:t>Sponsor</w:t>
      </w:r>
      <w:r>
        <w:rPr>
          <w:rFonts w:ascii="Book Antiqua" w:hAnsi="Book Antiqua" w:cs="Arial"/>
        </w:rPr>
        <w:t xml:space="preserve"> cannot stay in </w:t>
      </w:r>
      <w:smartTag w:uri="urn:schemas-microsoft-com:office:smarttags" w:element="place">
        <w:smartTag w:uri="urn:schemas-microsoft-com:office:smarttags" w:element="country-region">
          <w:r>
            <w:rPr>
              <w:rFonts w:ascii="Book Antiqua" w:hAnsi="Book Antiqua" w:cs="Arial"/>
            </w:rPr>
            <w:t>Pakistan</w:t>
          </w:r>
        </w:smartTag>
      </w:smartTag>
      <w:r>
        <w:rPr>
          <w:rFonts w:ascii="Book Antiqua" w:hAnsi="Book Antiqua" w:cs="Arial"/>
        </w:rPr>
        <w:t xml:space="preserve"> because of “medication”.  It states that from September 2016 the </w:t>
      </w:r>
      <w:r w:rsidR="003C595E">
        <w:rPr>
          <w:rFonts w:ascii="Book Antiqua" w:hAnsi="Book Antiqua" w:cs="Arial"/>
        </w:rPr>
        <w:t>Sponsor</w:t>
      </w:r>
      <w:r>
        <w:rPr>
          <w:rFonts w:ascii="Book Antiqua" w:hAnsi="Book Antiqua" w:cs="Arial"/>
        </w:rPr>
        <w:t xml:space="preserve"> has been unable to work and he needs someone from his family “as per doctor advised in </w:t>
      </w:r>
      <w:smartTag w:uri="urn:schemas-microsoft-com:office:smarttags" w:element="place">
        <w:smartTag w:uri="urn:schemas-microsoft-com:office:smarttags" w:element="country-region">
          <w:r>
            <w:rPr>
              <w:rFonts w:ascii="Book Antiqua" w:hAnsi="Book Antiqua" w:cs="Arial"/>
            </w:rPr>
            <w:t>UK</w:t>
          </w:r>
        </w:smartTag>
      </w:smartTag>
      <w:r>
        <w:rPr>
          <w:rFonts w:ascii="Book Antiqua" w:hAnsi="Book Antiqua" w:cs="Arial"/>
        </w:rPr>
        <w:t xml:space="preserve">”.  At page 46 there is a permission letter from the </w:t>
      </w:r>
      <w:r w:rsidR="003C595E">
        <w:rPr>
          <w:rFonts w:ascii="Book Antiqua" w:hAnsi="Book Antiqua" w:cs="Arial"/>
        </w:rPr>
        <w:t>Appellant</w:t>
      </w:r>
      <w:r>
        <w:rPr>
          <w:rFonts w:ascii="Book Antiqua" w:hAnsi="Book Antiqua" w:cs="Arial"/>
        </w:rPr>
        <w:t xml:space="preserve">’s mother who also refers to the </w:t>
      </w:r>
      <w:r w:rsidR="003C595E">
        <w:rPr>
          <w:rFonts w:ascii="Book Antiqua" w:hAnsi="Book Antiqua" w:cs="Arial"/>
        </w:rPr>
        <w:t>Sponsor</w:t>
      </w:r>
      <w:r>
        <w:rPr>
          <w:rFonts w:ascii="Book Antiqua" w:hAnsi="Book Antiqua" w:cs="Arial"/>
        </w:rPr>
        <w:t xml:space="preserve">’s ill-health </w:t>
      </w:r>
      <w:r w:rsidR="00B32B01">
        <w:rPr>
          <w:rFonts w:ascii="Book Antiqua" w:hAnsi="Book Antiqua" w:cs="Arial"/>
        </w:rPr>
        <w:t xml:space="preserve">and </w:t>
      </w:r>
      <w:r>
        <w:rPr>
          <w:rFonts w:ascii="Book Antiqua" w:hAnsi="Book Antiqua" w:cs="Arial"/>
        </w:rPr>
        <w:t xml:space="preserve">saying that he needed someone from his family to take care of him.  </w:t>
      </w:r>
    </w:p>
    <w:p w:rsidR="00B32B01" w:rsidRDefault="00B32B01" w:rsidP="00DC2ABF">
      <w:pPr>
        <w:numPr>
          <w:ilvl w:val="0"/>
          <w:numId w:val="3"/>
        </w:numPr>
        <w:spacing w:before="240"/>
        <w:jc w:val="both"/>
        <w:rPr>
          <w:rFonts w:ascii="Book Antiqua" w:hAnsi="Book Antiqua" w:cs="Arial"/>
        </w:rPr>
      </w:pPr>
      <w:r>
        <w:rPr>
          <w:rFonts w:ascii="Book Antiqua" w:hAnsi="Book Antiqua" w:cs="Arial"/>
        </w:rPr>
        <w:t xml:space="preserve">There is some evidence in the </w:t>
      </w:r>
      <w:r w:rsidR="003C595E">
        <w:rPr>
          <w:rFonts w:ascii="Book Antiqua" w:hAnsi="Book Antiqua" w:cs="Arial"/>
        </w:rPr>
        <w:t>Appellant</w:t>
      </w:r>
      <w:r>
        <w:rPr>
          <w:rFonts w:ascii="Book Antiqua" w:hAnsi="Book Antiqua" w:cs="Arial"/>
        </w:rPr>
        <w:t xml:space="preserve">’s bundle in relation to the </w:t>
      </w:r>
      <w:r w:rsidR="003C595E">
        <w:rPr>
          <w:rFonts w:ascii="Book Antiqua" w:hAnsi="Book Antiqua" w:cs="Arial"/>
        </w:rPr>
        <w:t>Sponsor</w:t>
      </w:r>
      <w:r>
        <w:rPr>
          <w:rFonts w:ascii="Book Antiqua" w:hAnsi="Book Antiqua" w:cs="Arial"/>
        </w:rPr>
        <w:t>’s medical condition.  From page 250 onwards there is a report from South East Hertfordshire Wellbeing Team dated 1</w:t>
      </w:r>
      <w:r w:rsidRPr="00B32B01">
        <w:rPr>
          <w:rFonts w:ascii="Book Antiqua" w:hAnsi="Book Antiqua" w:cs="Arial"/>
          <w:vertAlign w:val="superscript"/>
        </w:rPr>
        <w:t>st</w:t>
      </w:r>
      <w:r>
        <w:rPr>
          <w:rFonts w:ascii="Book Antiqua" w:hAnsi="Book Antiqua" w:cs="Arial"/>
        </w:rPr>
        <w:t xml:space="preserve"> November 2016 which talks about the </w:t>
      </w:r>
      <w:r w:rsidR="003C595E">
        <w:rPr>
          <w:rFonts w:ascii="Book Antiqua" w:hAnsi="Book Antiqua" w:cs="Arial"/>
        </w:rPr>
        <w:t>Sponsor</w:t>
      </w:r>
      <w:r>
        <w:rPr>
          <w:rFonts w:ascii="Book Antiqua" w:hAnsi="Book Antiqua" w:cs="Arial"/>
        </w:rPr>
        <w:t xml:space="preserve">’s pain in his back and face which prevents him from sleeping.  It also talks about the fact that he has been suffering from dizziness.  It states that he has been living in very isolating circumstances and that he has no family and that he has been struggling financially and accepts that he now needs support.  He </w:t>
      </w:r>
      <w:r w:rsidR="003C595E">
        <w:rPr>
          <w:rFonts w:ascii="Book Antiqua" w:hAnsi="Book Antiqua" w:cs="Arial"/>
        </w:rPr>
        <w:t>states</w:t>
      </w:r>
      <w:r>
        <w:rPr>
          <w:rFonts w:ascii="Book Antiqua" w:hAnsi="Book Antiqua" w:cs="Arial"/>
        </w:rPr>
        <w:t xml:space="preserve"> that he </w:t>
      </w:r>
      <w:r w:rsidR="003C595E">
        <w:rPr>
          <w:rFonts w:ascii="Book Antiqua" w:hAnsi="Book Antiqua" w:cs="Arial"/>
        </w:rPr>
        <w:t>wanted</w:t>
      </w:r>
      <w:r>
        <w:rPr>
          <w:rFonts w:ascii="Book Antiqua" w:hAnsi="Book Antiqua" w:cs="Arial"/>
        </w:rPr>
        <w:t xml:space="preserve"> his son to come from </w:t>
      </w:r>
      <w:smartTag w:uri="urn:schemas-microsoft-com:office:smarttags" w:element="country-region">
        <w:smartTag w:uri="urn:schemas-microsoft-com:office:smarttags" w:element="place">
          <w:r>
            <w:rPr>
              <w:rFonts w:ascii="Book Antiqua" w:hAnsi="Book Antiqua" w:cs="Arial"/>
            </w:rPr>
            <w:t>Pakistan</w:t>
          </w:r>
        </w:smartTag>
      </w:smartTag>
      <w:r>
        <w:rPr>
          <w:rFonts w:ascii="Book Antiqua" w:hAnsi="Book Antiqua" w:cs="Arial"/>
        </w:rPr>
        <w:t xml:space="preserve"> as a carer as he did not want to be a burden on the system and felt that his son </w:t>
      </w:r>
      <w:r w:rsidR="003C595E">
        <w:rPr>
          <w:rFonts w:ascii="Book Antiqua" w:hAnsi="Book Antiqua" w:cs="Arial"/>
        </w:rPr>
        <w:t>could</w:t>
      </w:r>
      <w:r>
        <w:rPr>
          <w:rFonts w:ascii="Book Antiqua" w:hAnsi="Book Antiqua" w:cs="Arial"/>
        </w:rPr>
        <w:t xml:space="preserve"> care for him and help with things that he struggles to do due to pain.  Medical evidence from </w:t>
      </w:r>
      <w:smartTag w:uri="urn:schemas-microsoft-com:office:smarttags" w:element="place">
        <w:smartTag w:uri="urn:schemas-microsoft-com:office:smarttags" w:element="country-region">
          <w:r>
            <w:rPr>
              <w:rFonts w:ascii="Book Antiqua" w:hAnsi="Book Antiqua" w:cs="Arial"/>
            </w:rPr>
            <w:t>Pakistan</w:t>
          </w:r>
        </w:smartTag>
      </w:smartTag>
      <w:r>
        <w:rPr>
          <w:rFonts w:ascii="Book Antiqua" w:hAnsi="Book Antiqua" w:cs="Arial"/>
        </w:rPr>
        <w:t xml:space="preserve"> on 24</w:t>
      </w:r>
      <w:r w:rsidRPr="00B32B01">
        <w:rPr>
          <w:rFonts w:ascii="Book Antiqua" w:hAnsi="Book Antiqua" w:cs="Arial"/>
          <w:vertAlign w:val="superscript"/>
        </w:rPr>
        <w:t>th</w:t>
      </w:r>
      <w:r>
        <w:rPr>
          <w:rFonts w:ascii="Book Antiqua" w:hAnsi="Book Antiqua" w:cs="Arial"/>
        </w:rPr>
        <w:t xml:space="preserve"> September 2016 states that the </w:t>
      </w:r>
      <w:r w:rsidR="003C595E">
        <w:rPr>
          <w:rFonts w:ascii="Book Antiqua" w:hAnsi="Book Antiqua" w:cs="Arial"/>
        </w:rPr>
        <w:t>Sponsor</w:t>
      </w:r>
      <w:r>
        <w:rPr>
          <w:rFonts w:ascii="Book Antiqua" w:hAnsi="Book Antiqua" w:cs="Arial"/>
        </w:rPr>
        <w:t xml:space="preserve"> was </w:t>
      </w:r>
      <w:r>
        <w:rPr>
          <w:rFonts w:ascii="Book Antiqua" w:hAnsi="Book Antiqua" w:cs="Arial"/>
        </w:rPr>
        <w:lastRenderedPageBreak/>
        <w:t xml:space="preserve">injured in a road accident and sustained a facial injury for which he required ten stitches and heavy bleeding and wounds on different parts of his body.  </w:t>
      </w:r>
    </w:p>
    <w:p w:rsidR="00B32B01" w:rsidRDefault="000D6CD1" w:rsidP="00DC2ABF">
      <w:pPr>
        <w:numPr>
          <w:ilvl w:val="0"/>
          <w:numId w:val="3"/>
        </w:numPr>
        <w:spacing w:before="240"/>
        <w:jc w:val="both"/>
        <w:rPr>
          <w:rFonts w:ascii="Book Antiqua" w:hAnsi="Book Antiqua" w:cs="Arial"/>
        </w:rPr>
      </w:pPr>
      <w:r>
        <w:rPr>
          <w:rFonts w:ascii="Book Antiqua" w:hAnsi="Book Antiqua" w:cs="Arial"/>
        </w:rPr>
        <w:t xml:space="preserve">The evidence </w:t>
      </w:r>
      <w:r w:rsidR="008E4DE4">
        <w:rPr>
          <w:rFonts w:ascii="Book Antiqua" w:hAnsi="Book Antiqua" w:cs="Arial"/>
        </w:rPr>
        <w:t>set out above was not considered by the judge when carrying out the proportionality assessment. The evidence raises</w:t>
      </w:r>
      <w:r w:rsidR="00845A71">
        <w:rPr>
          <w:rFonts w:ascii="Book Antiqua" w:hAnsi="Book Antiqua" w:cs="Arial"/>
        </w:rPr>
        <w:t xml:space="preserve"> factors </w:t>
      </w:r>
      <w:r w:rsidR="008E4DE4">
        <w:rPr>
          <w:rFonts w:ascii="Book Antiqua" w:hAnsi="Book Antiqua" w:cs="Arial"/>
        </w:rPr>
        <w:t xml:space="preserve">which were </w:t>
      </w:r>
      <w:r w:rsidR="00845A71">
        <w:rPr>
          <w:rFonts w:ascii="Book Antiqua" w:hAnsi="Book Antiqua" w:cs="Arial"/>
        </w:rPr>
        <w:t xml:space="preserve">capable of being </w:t>
      </w:r>
      <w:r w:rsidR="003C595E">
        <w:rPr>
          <w:rFonts w:ascii="Book Antiqua" w:hAnsi="Book Antiqua" w:cs="Arial"/>
        </w:rPr>
        <w:t>weighed</w:t>
      </w:r>
      <w:r w:rsidR="00845A71">
        <w:rPr>
          <w:rFonts w:ascii="Book Antiqua" w:hAnsi="Book Antiqua" w:cs="Arial"/>
        </w:rPr>
        <w:t xml:space="preserve"> in the balance in favour of the </w:t>
      </w:r>
      <w:r w:rsidR="003C595E">
        <w:rPr>
          <w:rFonts w:ascii="Book Antiqua" w:hAnsi="Book Antiqua" w:cs="Arial"/>
        </w:rPr>
        <w:t>Appellant</w:t>
      </w:r>
      <w:r w:rsidR="00845A71">
        <w:rPr>
          <w:rFonts w:ascii="Book Antiqua" w:hAnsi="Book Antiqua" w:cs="Arial"/>
        </w:rPr>
        <w:t xml:space="preserve"> as against the public interest in these circumstances.  In my view the judge gave inadequate reasons for finding that the public interest outweighed the </w:t>
      </w:r>
      <w:r w:rsidR="003C595E">
        <w:rPr>
          <w:rFonts w:ascii="Book Antiqua" w:hAnsi="Book Antiqua" w:cs="Arial"/>
        </w:rPr>
        <w:t>Appellant</w:t>
      </w:r>
      <w:r w:rsidR="00845A71">
        <w:rPr>
          <w:rFonts w:ascii="Book Antiqua" w:hAnsi="Book Antiqua" w:cs="Arial"/>
        </w:rPr>
        <w:t xml:space="preserve">’s circumstances without considering these matters.  </w:t>
      </w:r>
      <w:proofErr w:type="gramStart"/>
      <w:r w:rsidR="00845A71">
        <w:rPr>
          <w:rFonts w:ascii="Book Antiqua" w:hAnsi="Book Antiqua" w:cs="Arial"/>
        </w:rPr>
        <w:t>Therefore</w:t>
      </w:r>
      <w:proofErr w:type="gramEnd"/>
      <w:r w:rsidR="00845A71">
        <w:rPr>
          <w:rFonts w:ascii="Book Antiqua" w:hAnsi="Book Antiqua" w:cs="Arial"/>
        </w:rPr>
        <w:t xml:space="preserve"> I find that the First-tier Tribunal Judge gave inadequate reasons for finding that the refusal of entry clearance is proportionate.  </w:t>
      </w:r>
    </w:p>
    <w:p w:rsidR="00845A71" w:rsidRPr="00845A71" w:rsidRDefault="00845A71" w:rsidP="00845A71">
      <w:pPr>
        <w:spacing w:before="240"/>
        <w:jc w:val="both"/>
        <w:rPr>
          <w:rFonts w:ascii="Book Antiqua" w:hAnsi="Book Antiqua" w:cs="Arial"/>
          <w:b/>
          <w:u w:val="single"/>
        </w:rPr>
      </w:pPr>
      <w:r w:rsidRPr="00845A71">
        <w:rPr>
          <w:rFonts w:ascii="Book Antiqua" w:hAnsi="Book Antiqua" w:cs="Arial"/>
          <w:b/>
          <w:u w:val="single"/>
        </w:rPr>
        <w:t xml:space="preserve">Remaking the Decision </w:t>
      </w:r>
    </w:p>
    <w:p w:rsidR="00392448" w:rsidRDefault="00845A71" w:rsidP="00392448">
      <w:pPr>
        <w:numPr>
          <w:ilvl w:val="0"/>
          <w:numId w:val="3"/>
        </w:numPr>
        <w:spacing w:before="240"/>
        <w:jc w:val="both"/>
        <w:rPr>
          <w:rFonts w:ascii="Book Antiqua" w:hAnsi="Book Antiqua" w:cs="Arial"/>
        </w:rPr>
      </w:pPr>
      <w:r>
        <w:rPr>
          <w:rFonts w:ascii="Book Antiqua" w:hAnsi="Book Antiqua" w:cs="Arial"/>
        </w:rPr>
        <w:t xml:space="preserve">The parties agreed that if I accepted </w:t>
      </w:r>
      <w:r w:rsidR="000E3211">
        <w:rPr>
          <w:rFonts w:ascii="Book Antiqua" w:hAnsi="Book Antiqua" w:cs="Arial"/>
        </w:rPr>
        <w:t xml:space="preserve">that </w:t>
      </w:r>
      <w:r>
        <w:rPr>
          <w:rFonts w:ascii="Book Antiqua" w:hAnsi="Book Antiqua" w:cs="Arial"/>
        </w:rPr>
        <w:t>the Grounds of Appeal</w:t>
      </w:r>
      <w:r w:rsidR="000E3211">
        <w:rPr>
          <w:rFonts w:ascii="Book Antiqua" w:hAnsi="Book Antiqua" w:cs="Arial"/>
        </w:rPr>
        <w:t xml:space="preserve"> had been made out</w:t>
      </w:r>
      <w:r>
        <w:rPr>
          <w:rFonts w:ascii="Book Antiqua" w:hAnsi="Book Antiqua" w:cs="Arial"/>
        </w:rPr>
        <w:t xml:space="preserve"> it </w:t>
      </w:r>
      <w:r w:rsidR="00392448">
        <w:rPr>
          <w:rFonts w:ascii="Book Antiqua" w:hAnsi="Book Antiqua" w:cs="Arial"/>
        </w:rPr>
        <w:t>would be</w:t>
      </w:r>
      <w:r w:rsidR="000E3211">
        <w:rPr>
          <w:rFonts w:ascii="Book Antiqua" w:hAnsi="Book Antiqua" w:cs="Arial"/>
        </w:rPr>
        <w:t xml:space="preserve"> </w:t>
      </w:r>
      <w:r>
        <w:rPr>
          <w:rFonts w:ascii="Book Antiqua" w:hAnsi="Book Antiqua" w:cs="Arial"/>
        </w:rPr>
        <w:t>appropriate for me to remake the decision on the ba</w:t>
      </w:r>
      <w:r w:rsidR="00392448">
        <w:rPr>
          <w:rFonts w:ascii="Book Antiqua" w:hAnsi="Book Antiqua" w:cs="Arial"/>
        </w:rPr>
        <w:t xml:space="preserve">sis of the evidence before me. </w:t>
      </w:r>
      <w:r>
        <w:rPr>
          <w:rFonts w:ascii="Book Antiqua" w:hAnsi="Book Antiqua" w:cs="Arial"/>
        </w:rPr>
        <w:t xml:space="preserve">There was no dispute in relation to the First-tier Tribunal Judge’s findings that there is family life and that the decision amounts to interference with family life in this case.  </w:t>
      </w:r>
    </w:p>
    <w:p w:rsidR="00392448" w:rsidRDefault="00845A71" w:rsidP="00392448">
      <w:pPr>
        <w:numPr>
          <w:ilvl w:val="0"/>
          <w:numId w:val="3"/>
        </w:numPr>
        <w:spacing w:before="240"/>
        <w:jc w:val="both"/>
        <w:rPr>
          <w:rFonts w:ascii="Book Antiqua" w:hAnsi="Book Antiqua" w:cs="Arial"/>
        </w:rPr>
      </w:pPr>
      <w:r>
        <w:rPr>
          <w:rFonts w:ascii="Book Antiqua" w:hAnsi="Book Antiqua" w:cs="Arial"/>
        </w:rPr>
        <w:t xml:space="preserve">In considering proportionality I take into </w:t>
      </w:r>
      <w:r w:rsidR="003C595E">
        <w:rPr>
          <w:rFonts w:ascii="Book Antiqua" w:hAnsi="Book Antiqua" w:cs="Arial"/>
        </w:rPr>
        <w:t>account</w:t>
      </w:r>
      <w:r>
        <w:rPr>
          <w:rFonts w:ascii="Book Antiqua" w:hAnsi="Book Antiqua" w:cs="Arial"/>
        </w:rPr>
        <w:t xml:space="preserve"> as weighing in favour of the public </w:t>
      </w:r>
      <w:r w:rsidR="003C595E">
        <w:rPr>
          <w:rFonts w:ascii="Book Antiqua" w:hAnsi="Book Antiqua" w:cs="Arial"/>
        </w:rPr>
        <w:t>interest</w:t>
      </w:r>
      <w:r>
        <w:rPr>
          <w:rFonts w:ascii="Book Antiqua" w:hAnsi="Book Antiqua" w:cs="Arial"/>
        </w:rPr>
        <w:t xml:space="preserve"> the fact that the </w:t>
      </w:r>
      <w:r w:rsidR="003C595E">
        <w:rPr>
          <w:rFonts w:ascii="Book Antiqua" w:hAnsi="Book Antiqua" w:cs="Arial"/>
        </w:rPr>
        <w:t>Appellant</w:t>
      </w:r>
      <w:r>
        <w:rPr>
          <w:rFonts w:ascii="Book Antiqua" w:hAnsi="Book Antiqua" w:cs="Arial"/>
        </w:rPr>
        <w:t xml:space="preserve"> cannot meet the </w:t>
      </w:r>
      <w:r w:rsidR="00392448">
        <w:rPr>
          <w:rFonts w:ascii="Book Antiqua" w:hAnsi="Book Antiqua" w:cs="Arial"/>
        </w:rPr>
        <w:t xml:space="preserve">maintenance </w:t>
      </w:r>
      <w:r>
        <w:rPr>
          <w:rFonts w:ascii="Book Antiqua" w:hAnsi="Book Antiqua" w:cs="Arial"/>
        </w:rPr>
        <w:t xml:space="preserve">requirements of the Immigration Rules.  </w:t>
      </w:r>
      <w:r w:rsidR="00392448">
        <w:rPr>
          <w:rFonts w:ascii="Book Antiqua" w:hAnsi="Book Antiqua" w:cs="Arial"/>
        </w:rPr>
        <w:t xml:space="preserve">I take into account that the Sponsor is a British citizen and is not required to leave the UK.  He can continue to visit the Appellant as he has done since leaving </w:t>
      </w:r>
      <w:smartTag w:uri="urn:schemas-microsoft-com:office:smarttags" w:element="country-region">
        <w:smartTag w:uri="urn:schemas-microsoft-com:office:smarttags" w:element="place">
          <w:r w:rsidR="00392448">
            <w:rPr>
              <w:rFonts w:ascii="Book Antiqua" w:hAnsi="Book Antiqua" w:cs="Arial"/>
            </w:rPr>
            <w:t>Pakistan</w:t>
          </w:r>
        </w:smartTag>
      </w:smartTag>
      <w:r w:rsidR="00392448">
        <w:rPr>
          <w:rFonts w:ascii="Book Antiqua" w:hAnsi="Book Antiqua" w:cs="Arial"/>
        </w:rPr>
        <w:t xml:space="preserve"> in 1998.  </w:t>
      </w:r>
    </w:p>
    <w:p w:rsidR="00D50E6A" w:rsidRDefault="00845A71" w:rsidP="00DC2ABF">
      <w:pPr>
        <w:numPr>
          <w:ilvl w:val="0"/>
          <w:numId w:val="3"/>
        </w:numPr>
        <w:spacing w:before="240"/>
        <w:jc w:val="both"/>
        <w:rPr>
          <w:rFonts w:ascii="Book Antiqua" w:hAnsi="Book Antiqua" w:cs="Arial"/>
        </w:rPr>
      </w:pPr>
      <w:r>
        <w:rPr>
          <w:rFonts w:ascii="Book Antiqua" w:hAnsi="Book Antiqua" w:cs="Arial"/>
        </w:rPr>
        <w:t xml:space="preserve">I take into account Section 117B of the 2002 Act.  I note that the </w:t>
      </w:r>
      <w:r w:rsidR="003C595E">
        <w:rPr>
          <w:rFonts w:ascii="Book Antiqua" w:hAnsi="Book Antiqua" w:cs="Arial"/>
        </w:rPr>
        <w:t>Respondent</w:t>
      </w:r>
      <w:r>
        <w:rPr>
          <w:rFonts w:ascii="Book Antiqua" w:hAnsi="Book Antiqua" w:cs="Arial"/>
        </w:rPr>
        <w:t xml:space="preserve"> ha</w:t>
      </w:r>
      <w:r w:rsidR="00DA50E8">
        <w:rPr>
          <w:rFonts w:ascii="Book Antiqua" w:hAnsi="Book Antiqua" w:cs="Arial"/>
        </w:rPr>
        <w:t>d</w:t>
      </w:r>
      <w:r>
        <w:rPr>
          <w:rFonts w:ascii="Book Antiqua" w:hAnsi="Book Antiqua" w:cs="Arial"/>
        </w:rPr>
        <w:t xml:space="preserve"> not taken issue with the </w:t>
      </w:r>
      <w:r w:rsidR="003C595E">
        <w:rPr>
          <w:rFonts w:ascii="Book Antiqua" w:hAnsi="Book Antiqua" w:cs="Arial"/>
        </w:rPr>
        <w:t>Appellant</w:t>
      </w:r>
      <w:r>
        <w:rPr>
          <w:rFonts w:ascii="Book Antiqua" w:hAnsi="Book Antiqua" w:cs="Arial"/>
        </w:rPr>
        <w:t xml:space="preserve">’s ability to speak English as noted at paragraph 30 of the First-tier Tribunal Judge’s decision and this finding has not been contested.  The </w:t>
      </w:r>
      <w:r w:rsidR="003C595E">
        <w:rPr>
          <w:rFonts w:ascii="Book Antiqua" w:hAnsi="Book Antiqua" w:cs="Arial"/>
        </w:rPr>
        <w:t>Sponsor</w:t>
      </w:r>
      <w:r>
        <w:rPr>
          <w:rFonts w:ascii="Book Antiqua" w:hAnsi="Book Antiqua" w:cs="Arial"/>
        </w:rPr>
        <w:t xml:space="preserve"> is currently in </w:t>
      </w:r>
      <w:r w:rsidR="003C595E">
        <w:rPr>
          <w:rFonts w:ascii="Book Antiqua" w:hAnsi="Book Antiqua" w:cs="Arial"/>
        </w:rPr>
        <w:t>receipt</w:t>
      </w:r>
      <w:r>
        <w:rPr>
          <w:rFonts w:ascii="Book Antiqua" w:hAnsi="Book Antiqua" w:cs="Arial"/>
        </w:rPr>
        <w:t xml:space="preserve"> of </w:t>
      </w:r>
      <w:r w:rsidR="008E4DE4">
        <w:rPr>
          <w:rFonts w:ascii="Book Antiqua" w:hAnsi="Book Antiqua" w:cs="Arial"/>
        </w:rPr>
        <w:t>E</w:t>
      </w:r>
      <w:r>
        <w:rPr>
          <w:rFonts w:ascii="Book Antiqua" w:hAnsi="Book Antiqua" w:cs="Arial"/>
        </w:rPr>
        <w:t xml:space="preserve">mployment </w:t>
      </w:r>
      <w:r w:rsidR="008E4DE4">
        <w:rPr>
          <w:rFonts w:ascii="Book Antiqua" w:hAnsi="Book Antiqua" w:cs="Arial"/>
        </w:rPr>
        <w:t>S</w:t>
      </w:r>
      <w:r>
        <w:rPr>
          <w:rFonts w:ascii="Book Antiqua" w:hAnsi="Book Antiqua" w:cs="Arial"/>
        </w:rPr>
        <w:t xml:space="preserve">upport </w:t>
      </w:r>
      <w:r w:rsidR="008E4DE4">
        <w:rPr>
          <w:rFonts w:ascii="Book Antiqua" w:hAnsi="Book Antiqua" w:cs="Arial"/>
        </w:rPr>
        <w:t>A</w:t>
      </w:r>
      <w:r>
        <w:rPr>
          <w:rFonts w:ascii="Book Antiqua" w:hAnsi="Book Antiqua" w:cs="Arial"/>
        </w:rPr>
        <w:t xml:space="preserve">llowance and </w:t>
      </w:r>
      <w:r w:rsidR="008E4DE4">
        <w:rPr>
          <w:rFonts w:ascii="Book Antiqua" w:hAnsi="Book Antiqua" w:cs="Arial"/>
        </w:rPr>
        <w:t>H</w:t>
      </w:r>
      <w:r>
        <w:rPr>
          <w:rFonts w:ascii="Book Antiqua" w:hAnsi="Book Antiqua" w:cs="Arial"/>
        </w:rPr>
        <w:t xml:space="preserve">ousing </w:t>
      </w:r>
      <w:r w:rsidR="008E4DE4">
        <w:rPr>
          <w:rFonts w:ascii="Book Antiqua" w:hAnsi="Book Antiqua" w:cs="Arial"/>
        </w:rPr>
        <w:t>B</w:t>
      </w:r>
      <w:r>
        <w:rPr>
          <w:rFonts w:ascii="Book Antiqua" w:hAnsi="Book Antiqua" w:cs="Arial"/>
        </w:rPr>
        <w:t xml:space="preserve">enefit and on the basis of receipt of these benefits, if he were to come to the UK and they were to continue to be in </w:t>
      </w:r>
      <w:r w:rsidR="003C595E">
        <w:rPr>
          <w:rFonts w:ascii="Book Antiqua" w:hAnsi="Book Antiqua" w:cs="Arial"/>
        </w:rPr>
        <w:t>receipt</w:t>
      </w:r>
      <w:r>
        <w:rPr>
          <w:rFonts w:ascii="Book Antiqua" w:hAnsi="Book Antiqua" w:cs="Arial"/>
        </w:rPr>
        <w:t xml:space="preserve"> of benefits they would not be financ</w:t>
      </w:r>
      <w:r w:rsidR="00DF535D">
        <w:rPr>
          <w:rFonts w:ascii="Book Antiqua" w:hAnsi="Book Antiqua" w:cs="Arial"/>
        </w:rPr>
        <w:t xml:space="preserve">ially independent. </w:t>
      </w:r>
    </w:p>
    <w:p w:rsidR="000E3211" w:rsidRPr="000E3211" w:rsidRDefault="00D50E6A" w:rsidP="00D50E6A">
      <w:pPr>
        <w:numPr>
          <w:ilvl w:val="0"/>
          <w:numId w:val="3"/>
        </w:numPr>
        <w:spacing w:before="240"/>
        <w:jc w:val="both"/>
        <w:rPr>
          <w:rFonts w:ascii="Book Antiqua" w:hAnsi="Book Antiqua" w:cs="Arial"/>
        </w:rPr>
      </w:pPr>
      <w:r>
        <w:rPr>
          <w:rFonts w:ascii="Book Antiqua" w:hAnsi="Book Antiqua" w:cs="Arial"/>
        </w:rPr>
        <w:t xml:space="preserve">In the Appellant's favour I </w:t>
      </w:r>
      <w:r w:rsidR="00DF535D">
        <w:rPr>
          <w:rFonts w:ascii="Book Antiqua" w:hAnsi="Book Antiqua" w:cs="Arial"/>
        </w:rPr>
        <w:t xml:space="preserve">take into account </w:t>
      </w:r>
      <w:r w:rsidR="000E3211">
        <w:rPr>
          <w:rFonts w:ascii="Book Antiqua" w:hAnsi="Book Antiqua" w:cs="Arial"/>
        </w:rPr>
        <w:t>the evidence from the Appellant and the Sponsor that the Appellant intends to work when he comes to the UK.</w:t>
      </w:r>
      <w:r w:rsidR="00DF535D">
        <w:rPr>
          <w:rFonts w:ascii="Book Antiqua" w:hAnsi="Book Antiqua" w:cs="Arial"/>
        </w:rPr>
        <w:t xml:space="preserve"> </w:t>
      </w:r>
      <w:r w:rsidR="000E3211" w:rsidRPr="000E3211">
        <w:rPr>
          <w:rFonts w:ascii="Book Antiqua" w:hAnsi="Book Antiqua" w:cs="Arial"/>
        </w:rPr>
        <w:t xml:space="preserve">In </w:t>
      </w:r>
      <w:r w:rsidR="000E3211" w:rsidRPr="000E3211">
        <w:rPr>
          <w:rFonts w:ascii="Book Antiqua" w:hAnsi="Book Antiqua" w:cs="Arial"/>
          <w:b/>
          <w:u w:val="single"/>
        </w:rPr>
        <w:t>MM (Lebanon)</w:t>
      </w:r>
      <w:r w:rsidR="000E3211" w:rsidRPr="000E3211">
        <w:rPr>
          <w:rFonts w:ascii="Book Antiqua" w:hAnsi="Book Antiqua"/>
          <w:b/>
        </w:rPr>
        <w:t xml:space="preserve"> [2017] UKSC 10</w:t>
      </w:r>
      <w:r w:rsidR="000E3211">
        <w:rPr>
          <w:rFonts w:ascii="Book Antiqua" w:hAnsi="Book Antiqua"/>
          <w:b/>
        </w:rPr>
        <w:t xml:space="preserve"> </w:t>
      </w:r>
      <w:r w:rsidR="000E3211" w:rsidRPr="000E3211">
        <w:rPr>
          <w:rFonts w:ascii="Book Antiqua" w:hAnsi="Book Antiqua"/>
        </w:rPr>
        <w:t xml:space="preserve">the Supreme </w:t>
      </w:r>
      <w:r w:rsidR="000E3211">
        <w:rPr>
          <w:rFonts w:ascii="Book Antiqua" w:hAnsi="Book Antiqua"/>
        </w:rPr>
        <w:t>C</w:t>
      </w:r>
      <w:r w:rsidR="000E3211" w:rsidRPr="000E3211">
        <w:rPr>
          <w:rFonts w:ascii="Book Antiqua" w:hAnsi="Book Antiqua"/>
        </w:rPr>
        <w:t xml:space="preserve">ourt considered </w:t>
      </w:r>
      <w:r w:rsidR="000E3211">
        <w:rPr>
          <w:rFonts w:ascii="Book Antiqua" w:hAnsi="Book Antiqua"/>
        </w:rPr>
        <w:t xml:space="preserve">potential future earnings as </w:t>
      </w:r>
      <w:proofErr w:type="gramStart"/>
      <w:r w:rsidR="000E3211">
        <w:rPr>
          <w:rFonts w:ascii="Book Antiqua" w:hAnsi="Book Antiqua"/>
        </w:rPr>
        <w:t>follows:-</w:t>
      </w:r>
      <w:proofErr w:type="gramEnd"/>
    </w:p>
    <w:p w:rsidR="000E3211" w:rsidRDefault="000E3211" w:rsidP="00D474A6">
      <w:pPr>
        <w:spacing w:before="120"/>
        <w:ind w:left="1134" w:right="567"/>
        <w:jc w:val="both"/>
        <w:rPr>
          <w:rFonts w:ascii="Book Antiqua" w:hAnsi="Book Antiqua"/>
          <w:sz w:val="22"/>
          <w:szCs w:val="22"/>
        </w:rPr>
      </w:pPr>
      <w:r w:rsidRPr="000E3211">
        <w:rPr>
          <w:rFonts w:ascii="Book Antiqua" w:hAnsi="Book Antiqua"/>
          <w:sz w:val="22"/>
          <w:szCs w:val="22"/>
        </w:rPr>
        <w:t xml:space="preserve">“99. Operation of the same restrictive approach outside the rules is a different matter, and in our </w:t>
      </w:r>
      <w:proofErr w:type="gramStart"/>
      <w:r w:rsidRPr="000E3211">
        <w:rPr>
          <w:rFonts w:ascii="Book Antiqua" w:hAnsi="Book Antiqua"/>
          <w:sz w:val="22"/>
          <w:szCs w:val="22"/>
        </w:rPr>
        <w:t>view</w:t>
      </w:r>
      <w:proofErr w:type="gramEnd"/>
      <w:r w:rsidRPr="000E3211">
        <w:rPr>
          <w:rFonts w:ascii="Book Antiqua" w:hAnsi="Book Antiqua"/>
          <w:sz w:val="22"/>
          <w:szCs w:val="22"/>
        </w:rPr>
        <w:t xml:space="preserve"> is much more difficult to justify under the HRA. This is not because “less intrusive” methods might be devised (as Blake J attempted to do: para 147), but because it is inconsistent with the character of evaluation which article 8 requires. As has been seen, avoiding a financial burden on the state can be relevant to the fair balance required by the article. But that judgment cannot properly be constrained by a rigid restriction in the rules. Certainly, nothing that is said in the instructions to case officers can prevent the tribunal on appeal from looking at the matter more broadly. These are not matters of policy on which special weight has to be accorded to the judgment of the Secretary of State. There is nothing to prevent the tribunal, in the context of the HRA appeal, from judging </w:t>
      </w:r>
      <w:r w:rsidRPr="000E3211">
        <w:rPr>
          <w:rFonts w:ascii="Book Antiqua" w:hAnsi="Book Antiqua"/>
          <w:sz w:val="22"/>
          <w:szCs w:val="22"/>
        </w:rPr>
        <w:lastRenderedPageBreak/>
        <w:t xml:space="preserve">for itself the reliability of any alternative sources of finance in the light of the evidence before it. In doing so, it will no doubt take account of such considerations as those discussed by Lord Brown and Lord Kerr in </w:t>
      </w:r>
      <w:proofErr w:type="spellStart"/>
      <w:r w:rsidRPr="000E3211">
        <w:rPr>
          <w:rFonts w:ascii="Book Antiqua" w:hAnsi="Book Antiqua"/>
          <w:sz w:val="22"/>
          <w:szCs w:val="22"/>
        </w:rPr>
        <w:t>Mahad</w:t>
      </w:r>
      <w:proofErr w:type="spellEnd"/>
      <w:r w:rsidRPr="000E3211">
        <w:rPr>
          <w:rFonts w:ascii="Book Antiqua" w:hAnsi="Book Antiqua"/>
          <w:sz w:val="22"/>
          <w:szCs w:val="22"/>
        </w:rPr>
        <w:t xml:space="preserve">, including the difficulties of proof highlighted in the quotation from Collins J. That being the position before the tribunal, it would make little sense for decision-makers at the earlier stages to be forced to take a narrower approach which they might be unable to defend on appeal. </w:t>
      </w:r>
    </w:p>
    <w:p w:rsidR="000E3211" w:rsidRPr="000E3211" w:rsidRDefault="000E3211" w:rsidP="00D474A6">
      <w:pPr>
        <w:spacing w:before="120"/>
        <w:ind w:left="1134" w:right="567"/>
        <w:jc w:val="both"/>
        <w:rPr>
          <w:rFonts w:ascii="Book Antiqua" w:hAnsi="Book Antiqua" w:cs="Arial"/>
          <w:sz w:val="22"/>
          <w:szCs w:val="22"/>
        </w:rPr>
      </w:pPr>
      <w:r w:rsidRPr="000E3211">
        <w:rPr>
          <w:rFonts w:ascii="Book Antiqua" w:hAnsi="Book Antiqua"/>
          <w:sz w:val="22"/>
          <w:szCs w:val="22"/>
        </w:rPr>
        <w:t xml:space="preserve">100. As already explained, we do not see this as an issue going to the legality of the rules as such. What is necessary is that the guidance to officers should make clear that, where the circumstances give rise to a positive article 8 duty in the sense explained in </w:t>
      </w:r>
      <w:proofErr w:type="spellStart"/>
      <w:r w:rsidRPr="000E3211">
        <w:rPr>
          <w:rFonts w:ascii="Book Antiqua" w:hAnsi="Book Antiqua"/>
          <w:sz w:val="22"/>
          <w:szCs w:val="22"/>
        </w:rPr>
        <w:t>Jeunesse</w:t>
      </w:r>
      <w:proofErr w:type="spellEnd"/>
      <w:r w:rsidRPr="000E3211">
        <w:rPr>
          <w:rFonts w:ascii="Book Antiqua" w:hAnsi="Book Antiqua"/>
          <w:sz w:val="22"/>
          <w:szCs w:val="22"/>
        </w:rPr>
        <w:t>, a broader approach may be requir</w:t>
      </w:r>
      <w:r>
        <w:rPr>
          <w:rFonts w:ascii="Book Antiqua" w:hAnsi="Book Antiqua"/>
          <w:sz w:val="22"/>
          <w:szCs w:val="22"/>
        </w:rPr>
        <w:t xml:space="preserve">ed in drawing the “fair </w:t>
      </w:r>
      <w:r w:rsidRPr="000E3211">
        <w:rPr>
          <w:rFonts w:ascii="Book Antiqua" w:hAnsi="Book Antiqua"/>
          <w:sz w:val="22"/>
          <w:szCs w:val="22"/>
        </w:rPr>
        <w:t>balance” required by the Strasbourg court. They are entitled to take account of the Secretary of State’s policy objectives, but in judging whether they are met, they are not precluded from taking account of other reliable sources of earnings or finance. It is open to the Secretary of State to indicate criteria by which reliability of such sources may be judged, but not to exclude them altogether.”</w:t>
      </w:r>
    </w:p>
    <w:p w:rsidR="000E3211" w:rsidRPr="00DF535D" w:rsidRDefault="000E3211" w:rsidP="00392448">
      <w:pPr>
        <w:numPr>
          <w:ilvl w:val="0"/>
          <w:numId w:val="3"/>
        </w:numPr>
        <w:spacing w:before="240"/>
        <w:jc w:val="both"/>
        <w:rPr>
          <w:rFonts w:ascii="Book Antiqua" w:hAnsi="Book Antiqua" w:cs="Arial"/>
        </w:rPr>
      </w:pPr>
      <w:r>
        <w:rPr>
          <w:rFonts w:ascii="Book Antiqua" w:hAnsi="Book Antiqua" w:cs="Arial"/>
        </w:rPr>
        <w:t xml:space="preserve">Whilst I accept that no details have been provided </w:t>
      </w:r>
      <w:r w:rsidR="00392448">
        <w:rPr>
          <w:rFonts w:ascii="Book Antiqua" w:hAnsi="Book Antiqua" w:cs="Arial"/>
        </w:rPr>
        <w:t xml:space="preserve">as to any particular job offer it is appropriate to take into account that the Appellant intends to work in the UK. </w:t>
      </w:r>
      <w:r>
        <w:rPr>
          <w:rFonts w:ascii="Book Antiqua" w:hAnsi="Book Antiqua" w:cs="Arial"/>
        </w:rPr>
        <w:t xml:space="preserve">This is a case of family life between a father and son who is now a young adult.  I take into account that no other factors in Section 117B are relevant for the purposes of this appeal. </w:t>
      </w:r>
      <w:r w:rsidR="00392448">
        <w:rPr>
          <w:rFonts w:ascii="Book Antiqua" w:hAnsi="Book Antiqua" w:cs="Arial"/>
        </w:rPr>
        <w:t xml:space="preserve">I note that the only aspects of the Immigration Rules not met are the maintenance requirements and that the Appellant met the requirements as to relationship and sole responsibility at the time of the decision.  </w:t>
      </w:r>
    </w:p>
    <w:p w:rsidR="00392448" w:rsidRDefault="00845A71" w:rsidP="00DC2ABF">
      <w:pPr>
        <w:numPr>
          <w:ilvl w:val="0"/>
          <w:numId w:val="3"/>
        </w:numPr>
        <w:spacing w:before="240"/>
        <w:jc w:val="both"/>
        <w:rPr>
          <w:rFonts w:ascii="Book Antiqua" w:hAnsi="Book Antiqua" w:cs="Arial"/>
        </w:rPr>
      </w:pPr>
      <w:r>
        <w:rPr>
          <w:rFonts w:ascii="Book Antiqua" w:hAnsi="Book Antiqua" w:cs="Arial"/>
        </w:rPr>
        <w:t xml:space="preserve">I take into </w:t>
      </w:r>
      <w:r w:rsidR="003C595E">
        <w:rPr>
          <w:rFonts w:ascii="Book Antiqua" w:hAnsi="Book Antiqua" w:cs="Arial"/>
        </w:rPr>
        <w:t>account</w:t>
      </w:r>
      <w:r>
        <w:rPr>
          <w:rFonts w:ascii="Book Antiqua" w:hAnsi="Book Antiqua" w:cs="Arial"/>
        </w:rPr>
        <w:t xml:space="preserve"> the fact that the </w:t>
      </w:r>
      <w:r w:rsidR="003C595E">
        <w:rPr>
          <w:rFonts w:ascii="Book Antiqua" w:hAnsi="Book Antiqua" w:cs="Arial"/>
        </w:rPr>
        <w:t>Sponsor</w:t>
      </w:r>
      <w:r>
        <w:rPr>
          <w:rFonts w:ascii="Book Antiqua" w:hAnsi="Book Antiqua" w:cs="Arial"/>
        </w:rPr>
        <w:t xml:space="preserve"> has been unwell and is suffering from a lack of family support </w:t>
      </w:r>
      <w:r w:rsidR="003C595E">
        <w:rPr>
          <w:rFonts w:ascii="Book Antiqua" w:hAnsi="Book Antiqua" w:cs="Arial"/>
        </w:rPr>
        <w:t xml:space="preserve">and social isolation. </w:t>
      </w:r>
      <w:r w:rsidR="00392448">
        <w:rPr>
          <w:rFonts w:ascii="Book Antiqua" w:hAnsi="Book Antiqua" w:cs="Arial"/>
        </w:rPr>
        <w:t xml:space="preserve">I take into account the evidence that the Appellant will provide the Sponsor with care and support which should reduce the likelihood of him becoming a burden on the system. He will also contribute to the household income.  </w:t>
      </w:r>
      <w:r w:rsidR="003C595E">
        <w:rPr>
          <w:rFonts w:ascii="Book Antiqua" w:hAnsi="Book Antiqua" w:cs="Arial"/>
        </w:rPr>
        <w:t xml:space="preserve"> </w:t>
      </w:r>
    </w:p>
    <w:p w:rsidR="00845A71" w:rsidRDefault="003C595E" w:rsidP="00DC2ABF">
      <w:pPr>
        <w:numPr>
          <w:ilvl w:val="0"/>
          <w:numId w:val="3"/>
        </w:numPr>
        <w:spacing w:before="240"/>
        <w:jc w:val="both"/>
        <w:rPr>
          <w:rFonts w:ascii="Book Antiqua" w:hAnsi="Book Antiqua" w:cs="Arial"/>
        </w:rPr>
      </w:pPr>
      <w:r>
        <w:rPr>
          <w:rFonts w:ascii="Book Antiqua" w:hAnsi="Book Antiqua" w:cs="Arial"/>
        </w:rPr>
        <w:t xml:space="preserve">I weigh all these factors in considering proportionality.  </w:t>
      </w:r>
      <w:r w:rsidR="00D50E6A">
        <w:rPr>
          <w:rFonts w:ascii="Book Antiqua" w:hAnsi="Book Antiqua" w:cs="Arial"/>
        </w:rPr>
        <w:t>I take account of the positive factors in the Appellant's favour including the fact that the Sponsor is unwell and the Appellant will be able to provide him with care and support</w:t>
      </w:r>
      <w:r w:rsidR="009215EF">
        <w:rPr>
          <w:rFonts w:ascii="Book Antiqua" w:hAnsi="Book Antiqua" w:cs="Arial"/>
        </w:rPr>
        <w:t>, he</w:t>
      </w:r>
      <w:r w:rsidR="00D50E6A">
        <w:rPr>
          <w:rFonts w:ascii="Book Antiqua" w:hAnsi="Book Antiqua" w:cs="Arial"/>
        </w:rPr>
        <w:t xml:space="preserve"> will be able to contribute to the family’s finances, and that (although he is now a young adult), the Sponsor has had sole responsibility for the Appellant</w:t>
      </w:r>
      <w:r w:rsidR="009215EF">
        <w:rPr>
          <w:rFonts w:ascii="Book Antiqua" w:hAnsi="Book Antiqua" w:cs="Arial"/>
        </w:rPr>
        <w:t>. In these circumstances I find that the decision to refuse entry clearance is not proportionate to the Respondent's legitimate aim in this case.</w:t>
      </w:r>
    </w:p>
    <w:p w:rsidR="00D474A6" w:rsidRDefault="00D474A6" w:rsidP="003C595E">
      <w:pPr>
        <w:spacing w:before="240"/>
        <w:jc w:val="both"/>
        <w:rPr>
          <w:rFonts w:ascii="Book Antiqua" w:hAnsi="Book Antiqua" w:cs="Arial"/>
          <w:b/>
          <w:u w:val="single"/>
        </w:rPr>
      </w:pPr>
    </w:p>
    <w:p w:rsidR="003C595E" w:rsidRPr="003C595E" w:rsidRDefault="003C595E" w:rsidP="003C595E">
      <w:pPr>
        <w:spacing w:before="240"/>
        <w:jc w:val="both"/>
        <w:rPr>
          <w:rFonts w:ascii="Book Antiqua" w:hAnsi="Book Antiqua" w:cs="Arial"/>
          <w:b/>
          <w:u w:val="single"/>
        </w:rPr>
      </w:pPr>
      <w:r w:rsidRPr="003C595E">
        <w:rPr>
          <w:rFonts w:ascii="Book Antiqua" w:hAnsi="Book Antiqua" w:cs="Arial"/>
          <w:b/>
          <w:u w:val="single"/>
        </w:rPr>
        <w:t xml:space="preserve">Notice of Decision </w:t>
      </w:r>
    </w:p>
    <w:p w:rsidR="003C595E" w:rsidRDefault="009215EF" w:rsidP="00DC2ABF">
      <w:pPr>
        <w:numPr>
          <w:ilvl w:val="0"/>
          <w:numId w:val="3"/>
        </w:numPr>
        <w:spacing w:before="240"/>
        <w:jc w:val="both"/>
        <w:rPr>
          <w:rFonts w:ascii="Book Antiqua" w:hAnsi="Book Antiqua" w:cs="Arial"/>
        </w:rPr>
      </w:pPr>
      <w:r>
        <w:rPr>
          <w:rFonts w:ascii="Book Antiqua" w:hAnsi="Book Antiqua" w:cs="Arial"/>
        </w:rPr>
        <w:t>The decision of the First-tier Tribunal contains a material error of law and I set it aside.</w:t>
      </w:r>
    </w:p>
    <w:p w:rsidR="009215EF" w:rsidRDefault="009215EF" w:rsidP="00DC2ABF">
      <w:pPr>
        <w:numPr>
          <w:ilvl w:val="0"/>
          <w:numId w:val="3"/>
        </w:numPr>
        <w:spacing w:before="240"/>
        <w:jc w:val="both"/>
        <w:rPr>
          <w:rFonts w:ascii="Book Antiqua" w:hAnsi="Book Antiqua" w:cs="Arial"/>
        </w:rPr>
      </w:pPr>
      <w:r>
        <w:rPr>
          <w:rFonts w:ascii="Book Antiqua" w:hAnsi="Book Antiqua" w:cs="Arial"/>
        </w:rPr>
        <w:t>I remake the decision by allowing the appeal under the Immigration Rules.</w:t>
      </w:r>
    </w:p>
    <w:p w:rsidR="00B36BCC" w:rsidRDefault="00B36BCC" w:rsidP="00B36BCC">
      <w:pPr>
        <w:jc w:val="both"/>
        <w:rPr>
          <w:rFonts w:ascii="Book Antiqua" w:hAnsi="Book Antiqua" w:cs="Arial"/>
          <w:b/>
          <w:u w:val="single"/>
        </w:rPr>
      </w:pPr>
    </w:p>
    <w:p w:rsidR="00B36BCC" w:rsidRDefault="00B36BCC" w:rsidP="00B36BCC">
      <w:pPr>
        <w:jc w:val="both"/>
        <w:rPr>
          <w:rFonts w:ascii="Book Antiqua" w:hAnsi="Book Antiqua" w:cs="Arial"/>
          <w:b/>
          <w:u w:val="single"/>
        </w:rPr>
      </w:pPr>
    </w:p>
    <w:p w:rsidR="00B36BCC" w:rsidRPr="009D2749" w:rsidRDefault="00B36BCC" w:rsidP="00B36BCC">
      <w:pPr>
        <w:jc w:val="both"/>
        <w:rPr>
          <w:rFonts w:ascii="Book Antiqua" w:hAnsi="Book Antiqua" w:cs="Arial"/>
        </w:rPr>
      </w:pPr>
      <w:r w:rsidRPr="009D2749">
        <w:rPr>
          <w:rFonts w:ascii="Book Antiqua" w:hAnsi="Book Antiqua" w:cs="Arial"/>
          <w:b/>
          <w:u w:val="single"/>
        </w:rPr>
        <w:lastRenderedPageBreak/>
        <w:t>Direction Regarding Anonymity – Rule 14 of the Tribunal Procedure (Upper Tribunal) Rules 2008</w:t>
      </w:r>
    </w:p>
    <w:p w:rsidR="00B36BCC" w:rsidRPr="009D2749" w:rsidRDefault="00B36BCC" w:rsidP="00B36BCC">
      <w:pPr>
        <w:jc w:val="both"/>
        <w:rPr>
          <w:rFonts w:ascii="Book Antiqua" w:hAnsi="Book Antiqua" w:cs="Arial"/>
        </w:rPr>
      </w:pPr>
    </w:p>
    <w:p w:rsidR="00B36BCC" w:rsidRPr="00F5664C" w:rsidRDefault="00B36BCC" w:rsidP="00B36BCC">
      <w:pPr>
        <w:jc w:val="both"/>
        <w:rPr>
          <w:rFonts w:ascii="Book Antiqua" w:hAnsi="Book Antiqua" w:cs="Arial"/>
        </w:rPr>
      </w:pPr>
      <w:r w:rsidRPr="009D2749">
        <w:rPr>
          <w:rFonts w:ascii="Book Antiqua" w:hAnsi="Book Antiqua" w:cs="Arial"/>
        </w:rPr>
        <w:t xml:space="preserve">Unless and </w:t>
      </w:r>
      <w:r w:rsidRPr="009D2749">
        <w:rPr>
          <w:rFonts w:ascii="Book Antiqua" w:hAnsi="Book Antiqua"/>
        </w:rPr>
        <w:t xml:space="preserve">until a Tribunal or court directs otherwise, the </w:t>
      </w:r>
      <w:r>
        <w:rPr>
          <w:rFonts w:ascii="Book Antiqua" w:hAnsi="Book Antiqua"/>
        </w:rPr>
        <w:t>Appellant</w:t>
      </w:r>
      <w:r w:rsidRPr="009D2749">
        <w:rPr>
          <w:rFonts w:ascii="Book Antiqua" w:hAnsi="Book Antiqua"/>
        </w:rPr>
        <w:t xml:space="preserve"> is granted anonymity.  No report of these proceedings shall directly or indirectly identify him or any member of their family.  This direction applies both to the </w:t>
      </w:r>
      <w:r>
        <w:rPr>
          <w:rFonts w:ascii="Book Antiqua" w:hAnsi="Book Antiqua"/>
        </w:rPr>
        <w:t>Appellant</w:t>
      </w:r>
      <w:r w:rsidRPr="009D2749">
        <w:rPr>
          <w:rFonts w:ascii="Book Antiqua" w:hAnsi="Book Antiqua"/>
        </w:rPr>
        <w:t xml:space="preserve"> and to the </w:t>
      </w:r>
      <w:r>
        <w:rPr>
          <w:rFonts w:ascii="Book Antiqua" w:hAnsi="Book Antiqua"/>
        </w:rPr>
        <w:t>Respondent</w:t>
      </w:r>
      <w:r w:rsidRPr="009D2749">
        <w:rPr>
          <w:rFonts w:ascii="Book Antiqua" w:hAnsi="Book Antiqua"/>
        </w:rPr>
        <w:t>.  Failure to comply with this direction could lead to contempt of court proceedings.</w:t>
      </w:r>
    </w:p>
    <w:p w:rsidR="003C595E" w:rsidRDefault="003C595E" w:rsidP="000369F5">
      <w:pPr>
        <w:tabs>
          <w:tab w:val="left" w:pos="2520"/>
        </w:tabs>
        <w:jc w:val="both"/>
        <w:rPr>
          <w:rFonts w:ascii="Book Antiqua" w:hAnsi="Book Antiqua" w:cs="Arial"/>
        </w:rPr>
      </w:pPr>
    </w:p>
    <w:p w:rsidR="009D2749" w:rsidRPr="00F5664C" w:rsidRDefault="009D274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9215EF">
        <w:rPr>
          <w:rFonts w:ascii="Book Antiqua" w:hAnsi="Book Antiqua" w:cs="Arial"/>
        </w:rPr>
        <w:t>: 16</w:t>
      </w:r>
      <w:r w:rsidR="009215EF" w:rsidRPr="009215EF">
        <w:rPr>
          <w:rFonts w:ascii="Book Antiqua" w:hAnsi="Book Antiqua" w:cs="Arial"/>
          <w:vertAlign w:val="superscript"/>
        </w:rPr>
        <w:t>th</w:t>
      </w:r>
      <w:r w:rsidR="009215EF">
        <w:rPr>
          <w:rFonts w:ascii="Book Antiqua" w:hAnsi="Book Antiqua" w:cs="Arial"/>
        </w:rPr>
        <w:t xml:space="preserve"> May 2018</w:t>
      </w:r>
    </w:p>
    <w:p w:rsidR="001F2716" w:rsidRPr="00F5664C" w:rsidRDefault="001F2716" w:rsidP="000369F5">
      <w:pPr>
        <w:tabs>
          <w:tab w:val="left" w:pos="2520"/>
        </w:tabs>
        <w:jc w:val="both"/>
        <w:rPr>
          <w:rFonts w:ascii="Book Antiqua" w:hAnsi="Book Antiqua" w:cs="Arial"/>
        </w:rPr>
      </w:pPr>
    </w:p>
    <w:p w:rsidR="005B7789" w:rsidRPr="009D2749" w:rsidRDefault="00841DE1" w:rsidP="000369F5">
      <w:pPr>
        <w:tabs>
          <w:tab w:val="left" w:pos="2520"/>
        </w:tabs>
        <w:jc w:val="both"/>
        <w:rPr>
          <w:rFonts w:ascii="Book Antiqua" w:hAnsi="Book Antiqua" w:cs="Arial"/>
        </w:rPr>
      </w:pPr>
      <w:r w:rsidRPr="009D2749">
        <w:rPr>
          <w:rFonts w:ascii="Book Antiqua" w:hAnsi="Book Antiqua" w:cs="Arial"/>
        </w:rPr>
        <w:t xml:space="preserve">Deputy Upper Tribunal </w:t>
      </w:r>
      <w:r w:rsidR="00AC5CF6" w:rsidRPr="009D2749">
        <w:rPr>
          <w:rFonts w:ascii="Book Antiqua" w:hAnsi="Book Antiqua" w:cs="Arial"/>
        </w:rPr>
        <w:t>Judge</w:t>
      </w:r>
      <w:r w:rsidR="00B16F58" w:rsidRPr="009D2749">
        <w:rPr>
          <w:rFonts w:ascii="Book Antiqua" w:hAnsi="Book Antiqua" w:cs="Arial"/>
        </w:rPr>
        <w:t xml:space="preserve"> Grimes</w:t>
      </w:r>
      <w:r w:rsidR="00C321B5" w:rsidRPr="009D2749">
        <w:rPr>
          <w:rFonts w:ascii="Book Antiqua" w:hAnsi="Book Antiqua" w:cs="Arial"/>
        </w:rPr>
        <w:t xml:space="preserve"> </w:t>
      </w:r>
    </w:p>
    <w:p w:rsidR="00C321B5" w:rsidRDefault="00C321B5" w:rsidP="000369F5">
      <w:pPr>
        <w:tabs>
          <w:tab w:val="left" w:pos="2520"/>
        </w:tabs>
        <w:jc w:val="both"/>
        <w:rPr>
          <w:rFonts w:ascii="Book Antiqua" w:hAnsi="Book Antiqua" w:cs="Arial"/>
        </w:rPr>
      </w:pPr>
    </w:p>
    <w:p w:rsidR="00D474A6" w:rsidRDefault="00D474A6" w:rsidP="000369F5">
      <w:pPr>
        <w:tabs>
          <w:tab w:val="left" w:pos="2520"/>
        </w:tabs>
        <w:jc w:val="both"/>
        <w:rPr>
          <w:rFonts w:ascii="Book Antiqua" w:hAnsi="Book Antiqua" w:cs="Arial"/>
        </w:rPr>
      </w:pPr>
    </w:p>
    <w:p w:rsidR="00D474A6" w:rsidRPr="009D2749" w:rsidRDefault="00D474A6" w:rsidP="000369F5">
      <w:pPr>
        <w:tabs>
          <w:tab w:val="left" w:pos="2520"/>
        </w:tabs>
        <w:jc w:val="both"/>
        <w:rPr>
          <w:rFonts w:ascii="Book Antiqua" w:hAnsi="Book Antiqua" w:cs="Arial"/>
        </w:rPr>
      </w:pPr>
    </w:p>
    <w:p w:rsidR="009D2749" w:rsidRPr="009D2749" w:rsidRDefault="009D2749" w:rsidP="000369F5">
      <w:pPr>
        <w:tabs>
          <w:tab w:val="left" w:pos="2520"/>
        </w:tabs>
        <w:jc w:val="both"/>
        <w:rPr>
          <w:rFonts w:ascii="Book Antiqua" w:hAnsi="Book Antiqua" w:cs="Arial"/>
        </w:rPr>
      </w:pPr>
    </w:p>
    <w:p w:rsidR="009D2749" w:rsidRPr="009D2749" w:rsidRDefault="009D2749" w:rsidP="009D2749">
      <w:pPr>
        <w:jc w:val="both"/>
        <w:rPr>
          <w:rFonts w:ascii="Book Antiqua" w:hAnsi="Book Antiqua" w:cs="Arial"/>
          <w:b/>
          <w:u w:val="single"/>
        </w:rPr>
      </w:pPr>
      <w:r w:rsidRPr="009D2749">
        <w:rPr>
          <w:rFonts w:ascii="Book Antiqua" w:hAnsi="Book Antiqua" w:cs="Arial"/>
          <w:b/>
          <w:u w:val="single"/>
        </w:rPr>
        <w:t xml:space="preserve">TO THE </w:t>
      </w:r>
      <w:r w:rsidR="003C595E">
        <w:rPr>
          <w:rFonts w:ascii="Book Antiqua" w:hAnsi="Book Antiqua" w:cs="Arial"/>
          <w:b/>
          <w:u w:val="single"/>
        </w:rPr>
        <w:t>RESPONDENT</w:t>
      </w:r>
    </w:p>
    <w:p w:rsidR="009D2749" w:rsidRPr="009D2749" w:rsidRDefault="009D2749" w:rsidP="009D2749">
      <w:pPr>
        <w:ind w:left="567" w:hanging="567"/>
        <w:jc w:val="both"/>
        <w:rPr>
          <w:rFonts w:ascii="Book Antiqua" w:hAnsi="Book Antiqua" w:cs="Arial"/>
        </w:rPr>
      </w:pPr>
      <w:r w:rsidRPr="009D2749">
        <w:rPr>
          <w:rFonts w:ascii="Book Antiqua" w:hAnsi="Book Antiqua" w:cs="Arial"/>
          <w:b/>
          <w:u w:val="single"/>
        </w:rPr>
        <w:t>FEE AWARD</w:t>
      </w:r>
    </w:p>
    <w:p w:rsidR="009D2749" w:rsidRPr="009D2749" w:rsidRDefault="009D2749" w:rsidP="009D2749">
      <w:pPr>
        <w:ind w:left="567" w:hanging="567"/>
        <w:jc w:val="both"/>
        <w:rPr>
          <w:rFonts w:ascii="Book Antiqua" w:hAnsi="Book Antiqua" w:cs="Arial"/>
        </w:rPr>
      </w:pPr>
    </w:p>
    <w:p w:rsidR="009D2749" w:rsidRPr="009D2749" w:rsidRDefault="009D2749" w:rsidP="009D2749">
      <w:pPr>
        <w:jc w:val="both"/>
        <w:rPr>
          <w:rFonts w:ascii="Book Antiqua" w:hAnsi="Book Antiqua" w:cs="Arial"/>
        </w:rPr>
      </w:pPr>
      <w:r w:rsidRPr="009D2749">
        <w:rPr>
          <w:rFonts w:ascii="Book Antiqua" w:hAnsi="Book Antiqua" w:cs="Arial"/>
        </w:rPr>
        <w:t xml:space="preserve">As I have allowed the appeal and because a fee has been paid or is payable, I have considered making a fee award and have decided to make no fee award </w:t>
      </w:r>
      <w:r w:rsidR="009215EF">
        <w:rPr>
          <w:rFonts w:ascii="Book Antiqua" w:hAnsi="Book Antiqua" w:cs="Arial"/>
        </w:rPr>
        <w:t xml:space="preserve">because all of the evidence enabling me to make this decision was not provided to the ECO. </w:t>
      </w:r>
    </w:p>
    <w:p w:rsidR="009D2749" w:rsidRDefault="009D2749" w:rsidP="009D2749">
      <w:pPr>
        <w:jc w:val="both"/>
        <w:rPr>
          <w:rFonts w:ascii="Book Antiqua" w:hAnsi="Book Antiqua" w:cs="Arial"/>
        </w:rPr>
      </w:pPr>
    </w:p>
    <w:p w:rsidR="009D2749" w:rsidRDefault="009D2749" w:rsidP="009D2749">
      <w:pPr>
        <w:jc w:val="both"/>
        <w:rPr>
          <w:rFonts w:ascii="Book Antiqua" w:hAnsi="Book Antiqua" w:cs="Arial"/>
        </w:rPr>
      </w:pPr>
    </w:p>
    <w:p w:rsidR="009D2749" w:rsidRPr="00F5664C" w:rsidRDefault="009D2749" w:rsidP="009D274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9215EF">
        <w:rPr>
          <w:rFonts w:ascii="Book Antiqua" w:hAnsi="Book Antiqua" w:cs="Arial"/>
        </w:rPr>
        <w:t>: 16</w:t>
      </w:r>
      <w:r w:rsidR="009215EF" w:rsidRPr="009215EF">
        <w:rPr>
          <w:rFonts w:ascii="Book Antiqua" w:hAnsi="Book Antiqua" w:cs="Arial"/>
          <w:vertAlign w:val="superscript"/>
        </w:rPr>
        <w:t>th</w:t>
      </w:r>
      <w:r w:rsidR="009215EF">
        <w:rPr>
          <w:rFonts w:ascii="Book Antiqua" w:hAnsi="Book Antiqua" w:cs="Arial"/>
        </w:rPr>
        <w:t xml:space="preserve"> May 2018</w:t>
      </w:r>
    </w:p>
    <w:p w:rsidR="009D2749" w:rsidRPr="00F5664C" w:rsidRDefault="009D2749" w:rsidP="009D2749">
      <w:pPr>
        <w:tabs>
          <w:tab w:val="left" w:pos="2520"/>
        </w:tabs>
        <w:jc w:val="both"/>
        <w:rPr>
          <w:rFonts w:ascii="Book Antiqua" w:hAnsi="Book Antiqua" w:cs="Arial"/>
        </w:rPr>
      </w:pPr>
    </w:p>
    <w:p w:rsidR="009D2749" w:rsidRDefault="009D2749" w:rsidP="009D2749">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p>
    <w:p w:rsidR="005B7789" w:rsidRDefault="005B7789" w:rsidP="000369F5">
      <w:pPr>
        <w:tabs>
          <w:tab w:val="left" w:pos="2520"/>
        </w:tabs>
        <w:jc w:val="both"/>
        <w:rPr>
          <w:rFonts w:ascii="Book Antiqua" w:hAnsi="Book Antiqua" w:cs="Arial"/>
        </w:rPr>
      </w:pPr>
    </w:p>
    <w:sectPr w:rsidR="005B7789"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9F9" w:rsidRDefault="00F229F9">
      <w:r>
        <w:separator/>
      </w:r>
    </w:p>
  </w:endnote>
  <w:endnote w:type="continuationSeparator" w:id="0">
    <w:p w:rsidR="00F229F9" w:rsidRDefault="00F22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BCC" w:rsidRPr="00F5664C" w:rsidRDefault="00B36BCC"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4216F">
      <w:rPr>
        <w:rStyle w:val="PageNumber"/>
        <w:rFonts w:ascii="Book Antiqua" w:hAnsi="Book Antiqua" w:cs="Arial"/>
        <w:noProof/>
        <w:sz w:val="16"/>
        <w:szCs w:val="16"/>
      </w:rPr>
      <w:t>7</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BCC" w:rsidRPr="00F5664C" w:rsidRDefault="00B36BCC"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9F9" w:rsidRDefault="00F229F9">
      <w:r>
        <w:separator/>
      </w:r>
    </w:p>
  </w:footnote>
  <w:footnote w:type="continuationSeparator" w:id="0">
    <w:p w:rsidR="00F229F9" w:rsidRDefault="00F22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BCC" w:rsidRPr="00F5664C" w:rsidRDefault="00B36BCC"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HU/00191/2016</w:t>
    </w:r>
    <w:r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BCC" w:rsidRPr="00F5664C" w:rsidRDefault="00B36BC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570A9FA"/>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BAE264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682"/>
    <w:rsid w:val="00000621"/>
    <w:rsid w:val="000036C2"/>
    <w:rsid w:val="00013787"/>
    <w:rsid w:val="00024EEB"/>
    <w:rsid w:val="00033D3D"/>
    <w:rsid w:val="000369F5"/>
    <w:rsid w:val="00071A7E"/>
    <w:rsid w:val="000746C0"/>
    <w:rsid w:val="00074D1D"/>
    <w:rsid w:val="00092580"/>
    <w:rsid w:val="000D5D94"/>
    <w:rsid w:val="000D6CD1"/>
    <w:rsid w:val="000E3211"/>
    <w:rsid w:val="000E4659"/>
    <w:rsid w:val="000F590C"/>
    <w:rsid w:val="001165A7"/>
    <w:rsid w:val="00142356"/>
    <w:rsid w:val="00151487"/>
    <w:rsid w:val="00151BB7"/>
    <w:rsid w:val="00155D8A"/>
    <w:rsid w:val="0016457F"/>
    <w:rsid w:val="00167D3A"/>
    <w:rsid w:val="00183A2D"/>
    <w:rsid w:val="001A1E2C"/>
    <w:rsid w:val="001D10F8"/>
    <w:rsid w:val="001E4CEF"/>
    <w:rsid w:val="001F2716"/>
    <w:rsid w:val="0020133A"/>
    <w:rsid w:val="00202A28"/>
    <w:rsid w:val="00207617"/>
    <w:rsid w:val="00231182"/>
    <w:rsid w:val="0025176E"/>
    <w:rsid w:val="00283659"/>
    <w:rsid w:val="002C13D4"/>
    <w:rsid w:val="002C4E73"/>
    <w:rsid w:val="002D68BF"/>
    <w:rsid w:val="002D69D6"/>
    <w:rsid w:val="002F49D7"/>
    <w:rsid w:val="00335420"/>
    <w:rsid w:val="00336CBF"/>
    <w:rsid w:val="003546C8"/>
    <w:rsid w:val="003649EF"/>
    <w:rsid w:val="00392448"/>
    <w:rsid w:val="003A0F27"/>
    <w:rsid w:val="003A43EB"/>
    <w:rsid w:val="003A7CF2"/>
    <w:rsid w:val="003B0789"/>
    <w:rsid w:val="003C595E"/>
    <w:rsid w:val="003C5CE5"/>
    <w:rsid w:val="003C5F8C"/>
    <w:rsid w:val="003E267B"/>
    <w:rsid w:val="003E7CD1"/>
    <w:rsid w:val="003F3D22"/>
    <w:rsid w:val="00402B9E"/>
    <w:rsid w:val="00423932"/>
    <w:rsid w:val="004249CB"/>
    <w:rsid w:val="0044127D"/>
    <w:rsid w:val="004448DB"/>
    <w:rsid w:val="00446C9A"/>
    <w:rsid w:val="00454D06"/>
    <w:rsid w:val="00477193"/>
    <w:rsid w:val="0049353B"/>
    <w:rsid w:val="004A1848"/>
    <w:rsid w:val="004A3012"/>
    <w:rsid w:val="004B574F"/>
    <w:rsid w:val="00507FEC"/>
    <w:rsid w:val="00510F0E"/>
    <w:rsid w:val="005479E1"/>
    <w:rsid w:val="00551D92"/>
    <w:rsid w:val="005567A6"/>
    <w:rsid w:val="005570FD"/>
    <w:rsid w:val="005575EA"/>
    <w:rsid w:val="0057790C"/>
    <w:rsid w:val="00593795"/>
    <w:rsid w:val="00595DC0"/>
    <w:rsid w:val="005A75FF"/>
    <w:rsid w:val="005B7789"/>
    <w:rsid w:val="005F21D1"/>
    <w:rsid w:val="006002E9"/>
    <w:rsid w:val="006232B3"/>
    <w:rsid w:val="006332B6"/>
    <w:rsid w:val="0065791C"/>
    <w:rsid w:val="00664DD7"/>
    <w:rsid w:val="00673FB2"/>
    <w:rsid w:val="00690B8A"/>
    <w:rsid w:val="006A0CD7"/>
    <w:rsid w:val="006B5AB6"/>
    <w:rsid w:val="006D1DFA"/>
    <w:rsid w:val="006D506B"/>
    <w:rsid w:val="006E3C90"/>
    <w:rsid w:val="006F0EE5"/>
    <w:rsid w:val="00704B61"/>
    <w:rsid w:val="00723AE3"/>
    <w:rsid w:val="00742A8D"/>
    <w:rsid w:val="007552A9"/>
    <w:rsid w:val="00761858"/>
    <w:rsid w:val="00767D59"/>
    <w:rsid w:val="00776E97"/>
    <w:rsid w:val="00780FD7"/>
    <w:rsid w:val="007912AD"/>
    <w:rsid w:val="007948B4"/>
    <w:rsid w:val="007A1F28"/>
    <w:rsid w:val="007B0824"/>
    <w:rsid w:val="007C4810"/>
    <w:rsid w:val="007F64D9"/>
    <w:rsid w:val="00801E78"/>
    <w:rsid w:val="0080417D"/>
    <w:rsid w:val="008303B8"/>
    <w:rsid w:val="00833DCE"/>
    <w:rsid w:val="00841DE1"/>
    <w:rsid w:val="00842418"/>
    <w:rsid w:val="00845A71"/>
    <w:rsid w:val="00853501"/>
    <w:rsid w:val="00871D34"/>
    <w:rsid w:val="008B270C"/>
    <w:rsid w:val="008C3D3D"/>
    <w:rsid w:val="008D4131"/>
    <w:rsid w:val="008E28F7"/>
    <w:rsid w:val="008E4DE4"/>
    <w:rsid w:val="008F1932"/>
    <w:rsid w:val="008F294D"/>
    <w:rsid w:val="0091521E"/>
    <w:rsid w:val="00921062"/>
    <w:rsid w:val="009215EF"/>
    <w:rsid w:val="0093083E"/>
    <w:rsid w:val="0094216F"/>
    <w:rsid w:val="0096337D"/>
    <w:rsid w:val="00966ECF"/>
    <w:rsid w:val="009727A3"/>
    <w:rsid w:val="00982133"/>
    <w:rsid w:val="00987774"/>
    <w:rsid w:val="009A11E8"/>
    <w:rsid w:val="009D2749"/>
    <w:rsid w:val="009E4E62"/>
    <w:rsid w:val="009F5220"/>
    <w:rsid w:val="009F7C4D"/>
    <w:rsid w:val="00A15234"/>
    <w:rsid w:val="00A201AB"/>
    <w:rsid w:val="00A31C8B"/>
    <w:rsid w:val="00A359CC"/>
    <w:rsid w:val="00A547BD"/>
    <w:rsid w:val="00A845DC"/>
    <w:rsid w:val="00A97AEE"/>
    <w:rsid w:val="00AB1428"/>
    <w:rsid w:val="00AC5CF6"/>
    <w:rsid w:val="00B144FA"/>
    <w:rsid w:val="00B16F58"/>
    <w:rsid w:val="00B22ECB"/>
    <w:rsid w:val="00B30648"/>
    <w:rsid w:val="00B32B01"/>
    <w:rsid w:val="00B3524D"/>
    <w:rsid w:val="00B36BCC"/>
    <w:rsid w:val="00B40F69"/>
    <w:rsid w:val="00B45B26"/>
    <w:rsid w:val="00B46616"/>
    <w:rsid w:val="00B610E3"/>
    <w:rsid w:val="00B61205"/>
    <w:rsid w:val="00B617C4"/>
    <w:rsid w:val="00B626FA"/>
    <w:rsid w:val="00B7040A"/>
    <w:rsid w:val="00B96FA0"/>
    <w:rsid w:val="00BD4196"/>
    <w:rsid w:val="00BF22CA"/>
    <w:rsid w:val="00C26032"/>
    <w:rsid w:val="00C265B0"/>
    <w:rsid w:val="00C321B5"/>
    <w:rsid w:val="00C345E1"/>
    <w:rsid w:val="00C471A9"/>
    <w:rsid w:val="00C55DF4"/>
    <w:rsid w:val="00C977BA"/>
    <w:rsid w:val="00CB6E35"/>
    <w:rsid w:val="00CE1A46"/>
    <w:rsid w:val="00CE49BE"/>
    <w:rsid w:val="00CF253F"/>
    <w:rsid w:val="00CF56B4"/>
    <w:rsid w:val="00D20F09"/>
    <w:rsid w:val="00D22636"/>
    <w:rsid w:val="00D40FD9"/>
    <w:rsid w:val="00D474A6"/>
    <w:rsid w:val="00D50E6A"/>
    <w:rsid w:val="00D53769"/>
    <w:rsid w:val="00D716D9"/>
    <w:rsid w:val="00D727B9"/>
    <w:rsid w:val="00D77591"/>
    <w:rsid w:val="00D85C13"/>
    <w:rsid w:val="00D8777E"/>
    <w:rsid w:val="00D91BE3"/>
    <w:rsid w:val="00D92DE4"/>
    <w:rsid w:val="00D94682"/>
    <w:rsid w:val="00D94AFC"/>
    <w:rsid w:val="00DA50E8"/>
    <w:rsid w:val="00DB70AE"/>
    <w:rsid w:val="00DB7231"/>
    <w:rsid w:val="00DC2ABF"/>
    <w:rsid w:val="00DD5071"/>
    <w:rsid w:val="00DD5C39"/>
    <w:rsid w:val="00DE26AF"/>
    <w:rsid w:val="00DE7DB7"/>
    <w:rsid w:val="00DF535D"/>
    <w:rsid w:val="00E00A0A"/>
    <w:rsid w:val="00E011F0"/>
    <w:rsid w:val="00E07F57"/>
    <w:rsid w:val="00E33E03"/>
    <w:rsid w:val="00E35263"/>
    <w:rsid w:val="00E50BCE"/>
    <w:rsid w:val="00E61292"/>
    <w:rsid w:val="00E76309"/>
    <w:rsid w:val="00E77C4D"/>
    <w:rsid w:val="00E81D01"/>
    <w:rsid w:val="00E82FB4"/>
    <w:rsid w:val="00E92A7C"/>
    <w:rsid w:val="00EA107A"/>
    <w:rsid w:val="00EC0ED2"/>
    <w:rsid w:val="00EE45D8"/>
    <w:rsid w:val="00F004CD"/>
    <w:rsid w:val="00F229F9"/>
    <w:rsid w:val="00F22EDA"/>
    <w:rsid w:val="00F3224D"/>
    <w:rsid w:val="00F33E0E"/>
    <w:rsid w:val="00F5664C"/>
    <w:rsid w:val="00F709F0"/>
    <w:rsid w:val="00FB46B5"/>
    <w:rsid w:val="00FB7E80"/>
    <w:rsid w:val="00FE1D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62C21B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3127</Words>
  <Characters>15267</Characters>
  <Application>Microsoft Office Word</Application>
  <DocSecurity>0</DocSecurity>
  <Lines>127</Lines>
  <Paragraphs>36</Paragraphs>
  <ScaleCrop>false</ScaleCrop>
  <Company/>
  <LinksUpToDate>false</LinksUpToDate>
  <CharactersWithSpaces>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2018-06-11T13:44:00Z</dcterms:created>
  <dcterms:modified xsi:type="dcterms:W3CDTF">2018-06-11T13:44:00Z</dcterms:modified>
</cp:coreProperties>
</file>