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61AB8" w:rsidRDefault="00976D85" w:rsidP="00C321B5">
      <w:pPr>
        <w:jc w:val="center"/>
        <w:rPr>
          <w:rFonts w:ascii="Book Antiqua" w:hAnsi="Book Antiqua" w:cs="Arial"/>
          <w:sz w:val="16"/>
          <w:szCs w:val="16"/>
        </w:rPr>
      </w:pPr>
      <w:r w:rsidRPr="00561AB8">
        <w:rPr>
          <w:noProof/>
          <w:sz w:val="16"/>
          <w:szCs w:val="16"/>
          <w:lang w:val="en-US" w:eastAsia="en-US"/>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561AB8"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9C7254">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9C7254" w:rsidRPr="009C7254">
        <w:rPr>
          <w:rFonts w:ascii="Book Antiqua" w:hAnsi="Book Antiqua" w:cs="Arial"/>
          <w:caps/>
        </w:rPr>
        <w:t>HU/00339/2017</w:t>
      </w:r>
    </w:p>
    <w:p w:rsidR="009C7254" w:rsidRPr="00F5664C" w:rsidRDefault="009C7254" w:rsidP="00561AB8">
      <w:pPr>
        <w:tabs>
          <w:tab w:val="right" w:pos="9639"/>
        </w:tabs>
        <w:jc w:val="right"/>
        <w:rPr>
          <w:rFonts w:ascii="Book Antiqua" w:hAnsi="Book Antiqua" w:cs="Arial"/>
        </w:rPr>
      </w:pPr>
      <w:r w:rsidRPr="009C7254">
        <w:rPr>
          <w:rFonts w:ascii="Book Antiqua" w:hAnsi="Book Antiqua" w:cs="Arial"/>
        </w:rPr>
        <w:t>HU/00340/2017</w:t>
      </w:r>
      <w:r w:rsidR="00137960">
        <w:rPr>
          <w:rFonts w:ascii="Book Antiqua" w:hAnsi="Book Antiqua" w:cs="Arial"/>
        </w:rPr>
        <w:t xml:space="preserve">, </w:t>
      </w:r>
      <w:r w:rsidRPr="009C7254">
        <w:rPr>
          <w:rFonts w:ascii="Book Antiqua" w:hAnsi="Book Antiqua" w:cs="Arial"/>
        </w:rPr>
        <w:t>HU/00341/2017</w:t>
      </w:r>
    </w:p>
    <w:p w:rsidR="00C345E1" w:rsidRDefault="00C345E1" w:rsidP="00C345E1">
      <w:pPr>
        <w:jc w:val="center"/>
        <w:rPr>
          <w:rFonts w:ascii="Book Antiqua" w:hAnsi="Book Antiqua" w:cs="Arial"/>
        </w:rPr>
      </w:pPr>
    </w:p>
    <w:p w:rsidR="00561AB8" w:rsidRPr="00F5664C" w:rsidRDefault="00561AB8"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9C7254">
              <w:rPr>
                <w:rFonts w:ascii="Book Antiqua" w:hAnsi="Book Antiqua" w:cs="Arial"/>
                <w:b/>
              </w:rPr>
              <w:t>Liverpool Civil &amp; Family Court Centre</w:t>
            </w:r>
          </w:p>
        </w:tc>
        <w:tc>
          <w:tcPr>
            <w:tcW w:w="3960"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9C7254">
              <w:rPr>
                <w:rFonts w:ascii="Book Antiqua" w:hAnsi="Book Antiqua" w:cs="Arial"/>
                <w:b/>
              </w:rPr>
              <w:t>27</w:t>
            </w:r>
            <w:r w:rsidR="009C7254" w:rsidRPr="009C7254">
              <w:rPr>
                <w:rFonts w:ascii="Book Antiqua" w:hAnsi="Book Antiqua" w:cs="Arial"/>
                <w:b/>
                <w:vertAlign w:val="superscript"/>
              </w:rPr>
              <w:t>th</w:t>
            </w:r>
            <w:r w:rsidR="009C7254">
              <w:rPr>
                <w:rFonts w:ascii="Book Antiqua" w:hAnsi="Book Antiqua" w:cs="Arial"/>
                <w:b/>
              </w:rPr>
              <w:t xml:space="preserve"> June 2018</w:t>
            </w:r>
          </w:p>
        </w:tc>
        <w:tc>
          <w:tcPr>
            <w:tcW w:w="3960" w:type="dxa"/>
            <w:shd w:val="clear" w:color="auto" w:fill="auto"/>
          </w:tcPr>
          <w:p w:rsidR="00D22636" w:rsidRPr="00F53574" w:rsidRDefault="00A14EE0" w:rsidP="00F53574">
            <w:pPr>
              <w:jc w:val="both"/>
              <w:rPr>
                <w:rFonts w:ascii="Book Antiqua" w:hAnsi="Book Antiqua" w:cs="Arial"/>
                <w:b/>
              </w:rPr>
            </w:pPr>
            <w:r>
              <w:rPr>
                <w:rFonts w:ascii="Book Antiqua" w:hAnsi="Book Antiqua" w:cs="Arial"/>
                <w:b/>
              </w:rPr>
              <w:t>On 8</w:t>
            </w:r>
            <w:r w:rsidRPr="00A14EE0">
              <w:rPr>
                <w:rFonts w:ascii="Book Antiqua" w:hAnsi="Book Antiqua" w:cs="Arial"/>
                <w:b/>
                <w:vertAlign w:val="superscript"/>
              </w:rPr>
              <w:t>th</w:t>
            </w:r>
            <w:r>
              <w:rPr>
                <w:rFonts w:ascii="Book Antiqua" w:hAnsi="Book Antiqua" w:cs="Arial"/>
                <w:b/>
              </w:rPr>
              <w:t xml:space="preserve"> August 2018</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p>
        </w:tc>
        <w:tc>
          <w:tcPr>
            <w:tcW w:w="3960"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137960" w:rsidRPr="00F5664C" w:rsidRDefault="00137960"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C7254" w:rsidP="00742A8D">
      <w:pPr>
        <w:jc w:val="center"/>
        <w:rPr>
          <w:rFonts w:ascii="Book Antiqua" w:hAnsi="Book Antiqua" w:cs="Arial"/>
          <w:b/>
          <w:caps/>
        </w:rPr>
      </w:pPr>
      <w:r w:rsidRPr="009C7254">
        <w:rPr>
          <w:rFonts w:ascii="Book Antiqua" w:hAnsi="Book Antiqua" w:cs="Arial"/>
          <w:b/>
          <w:caps/>
        </w:rPr>
        <w:t>SS</w:t>
      </w:r>
      <w:r w:rsidR="008F319E">
        <w:rPr>
          <w:rFonts w:ascii="Book Antiqua" w:hAnsi="Book Antiqua" w:cs="Arial"/>
          <w:b/>
          <w:caps/>
        </w:rPr>
        <w:t xml:space="preserve"> (first Appellant)</w:t>
      </w:r>
    </w:p>
    <w:p w:rsidR="009C7254" w:rsidRDefault="009C7254" w:rsidP="00742A8D">
      <w:pPr>
        <w:jc w:val="center"/>
        <w:rPr>
          <w:rFonts w:ascii="Book Antiqua" w:hAnsi="Book Antiqua" w:cs="Arial"/>
          <w:b/>
          <w:caps/>
        </w:rPr>
      </w:pPr>
      <w:r w:rsidRPr="009C7254">
        <w:rPr>
          <w:rFonts w:ascii="Book Antiqua" w:hAnsi="Book Antiqua" w:cs="Arial"/>
          <w:b/>
          <w:caps/>
        </w:rPr>
        <w:t>MM</w:t>
      </w:r>
      <w:r w:rsidR="008F319E">
        <w:rPr>
          <w:rFonts w:ascii="Book Antiqua" w:hAnsi="Book Antiqua" w:cs="Arial"/>
          <w:b/>
          <w:caps/>
        </w:rPr>
        <w:t xml:space="preserve"> (second Appellant)</w:t>
      </w:r>
    </w:p>
    <w:p w:rsidR="009C7254" w:rsidRDefault="009C7254" w:rsidP="00742A8D">
      <w:pPr>
        <w:jc w:val="center"/>
        <w:rPr>
          <w:rFonts w:ascii="Book Antiqua" w:hAnsi="Book Antiqua" w:cs="Arial"/>
          <w:b/>
          <w:caps/>
        </w:rPr>
      </w:pPr>
      <w:r>
        <w:rPr>
          <w:rFonts w:ascii="Book Antiqua" w:hAnsi="Book Antiqua" w:cs="Arial"/>
          <w:b/>
          <w:caps/>
        </w:rPr>
        <w:t>ASR</w:t>
      </w:r>
      <w:r w:rsidR="008F319E">
        <w:rPr>
          <w:rFonts w:ascii="Book Antiqua" w:hAnsi="Book Antiqua" w:cs="Arial"/>
          <w:b/>
          <w:caps/>
        </w:rPr>
        <w:t xml:space="preserve"> (third Appellant)</w:t>
      </w:r>
    </w:p>
    <w:p w:rsidR="009F518E" w:rsidRPr="00561AB8" w:rsidRDefault="009F518E" w:rsidP="009F518E">
      <w:pPr>
        <w:jc w:val="center"/>
        <w:rPr>
          <w:rFonts w:ascii="Book Antiqua" w:hAnsi="Book Antiqua" w:cs="Arial"/>
          <w:b/>
          <w:caps/>
          <w:sz w:val="22"/>
        </w:rPr>
      </w:pPr>
      <w:r w:rsidRPr="00561AB8">
        <w:rPr>
          <w:rFonts w:ascii="Book Antiqua" w:hAnsi="Book Antiqua" w:cs="Arial"/>
          <w:b/>
          <w:caps/>
          <w:sz w:val="22"/>
        </w:rPr>
        <w:t xml:space="preserve">(ANONYMITY </w:t>
      </w:r>
      <w:r w:rsidR="00016A4C" w:rsidRPr="00561AB8">
        <w:rPr>
          <w:rFonts w:ascii="Book Antiqua" w:hAnsi="Book Antiqua" w:cs="Arial"/>
          <w:b/>
          <w:caps/>
          <w:sz w:val="22"/>
        </w:rPr>
        <w:t>direction</w:t>
      </w:r>
      <w:r w:rsidRPr="00561AB8">
        <w:rPr>
          <w:rFonts w:ascii="Book Antiqua" w:hAnsi="Book Antiqua" w:cs="Arial"/>
          <w:b/>
          <w:caps/>
          <w:sz w:val="22"/>
        </w:rPr>
        <w:t xml:space="preserve"> </w:t>
      </w:r>
      <w:r w:rsidR="009C7254" w:rsidRPr="00561AB8">
        <w:rPr>
          <w:rFonts w:ascii="Book Antiqua" w:hAnsi="Book Antiqua" w:cs="Arial"/>
          <w:b/>
          <w:caps/>
          <w:sz w:val="22"/>
        </w:rPr>
        <w:t>made</w:t>
      </w:r>
      <w:r w:rsidRPr="00561AB8">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9C7254">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561AB8" w:rsidRPr="00F5664C" w:rsidRDefault="00561AB8"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9C7254">
        <w:rPr>
          <w:rFonts w:ascii="Book Antiqua" w:hAnsi="Book Antiqua" w:cs="Arial"/>
        </w:rPr>
        <w:t>s</w:t>
      </w:r>
      <w:r w:rsidRPr="00F5664C">
        <w:rPr>
          <w:rFonts w:ascii="Book Antiqua" w:hAnsi="Book Antiqua" w:cs="Arial"/>
        </w:rPr>
        <w:t>:</w:t>
      </w:r>
      <w:r w:rsidRPr="00F5664C">
        <w:rPr>
          <w:rFonts w:ascii="Book Antiqua" w:hAnsi="Book Antiqua" w:cs="Arial"/>
        </w:rPr>
        <w:tab/>
      </w:r>
      <w:r w:rsidR="009C7254">
        <w:rPr>
          <w:rFonts w:ascii="Book Antiqua" w:hAnsi="Book Antiqua" w:cs="Arial"/>
        </w:rPr>
        <w:t xml:space="preserve">Mr </w:t>
      </w:r>
      <w:proofErr w:type="spellStart"/>
      <w:r w:rsidR="009C7254">
        <w:rPr>
          <w:rFonts w:ascii="Book Antiqua" w:hAnsi="Book Antiqua" w:cs="Arial"/>
        </w:rPr>
        <w:t>Nazakat</w:t>
      </w:r>
      <w:proofErr w:type="spellEnd"/>
      <w:r w:rsidR="009C7254">
        <w:rPr>
          <w:rFonts w:ascii="Book Antiqua" w:hAnsi="Book Antiqua" w:cs="Arial"/>
        </w:rPr>
        <w:t xml:space="preserve"> Khan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C7254">
        <w:rPr>
          <w:rFonts w:ascii="Book Antiqua" w:hAnsi="Book Antiqua" w:cs="Arial"/>
        </w:rPr>
        <w:t>M</w:t>
      </w:r>
      <w:r w:rsidR="0041250E">
        <w:rPr>
          <w:rFonts w:ascii="Book Antiqua" w:hAnsi="Book Antiqua" w:cs="Arial"/>
        </w:rPr>
        <w:t>is</w:t>
      </w:r>
      <w:r w:rsidR="009C7254">
        <w:rPr>
          <w:rFonts w:ascii="Book Antiqua" w:hAnsi="Book Antiqua" w:cs="Arial"/>
        </w:rPr>
        <w:t xml:space="preserve">s H </w:t>
      </w:r>
      <w:proofErr w:type="spellStart"/>
      <w:r w:rsidR="009C7254">
        <w:rPr>
          <w:rFonts w:ascii="Book Antiqua" w:hAnsi="Book Antiqua" w:cs="Arial"/>
        </w:rPr>
        <w:t>Aboni</w:t>
      </w:r>
      <w:proofErr w:type="spellEnd"/>
      <w:r w:rsidR="009C7254">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8F319E"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Pickup, promulgated on 14</w:t>
      </w:r>
      <w:r w:rsidRPr="008F319E">
        <w:rPr>
          <w:rFonts w:ascii="Book Antiqua" w:hAnsi="Book Antiqua" w:cs="Arial"/>
          <w:vertAlign w:val="superscript"/>
        </w:rPr>
        <w:t>th</w:t>
      </w:r>
      <w:r>
        <w:rPr>
          <w:rFonts w:ascii="Book Antiqua" w:hAnsi="Book Antiqua" w:cs="Arial"/>
        </w:rPr>
        <w:t xml:space="preserve"> August 2017, following a hearing at Bradford on 31</w:t>
      </w:r>
      <w:r w:rsidRPr="008F319E">
        <w:rPr>
          <w:rFonts w:ascii="Book Antiqua" w:hAnsi="Book Antiqua" w:cs="Arial"/>
          <w:vertAlign w:val="superscript"/>
        </w:rPr>
        <w:t>st</w:t>
      </w:r>
      <w:r>
        <w:rPr>
          <w:rFonts w:ascii="Book Antiqua" w:hAnsi="Book Antiqua" w:cs="Arial"/>
        </w:rPr>
        <w:t xml:space="preserve"> July 2017.  In the determination, the judge dismissed the appeal of the Appellant</w:t>
      </w:r>
      <w:r w:rsidR="0041250E">
        <w:rPr>
          <w:rFonts w:ascii="Book Antiqua" w:hAnsi="Book Antiqua" w:cs="Arial"/>
        </w:rPr>
        <w:t>s</w:t>
      </w:r>
      <w:r>
        <w:rPr>
          <w:rFonts w:ascii="Book Antiqua" w:hAnsi="Book Antiqua" w:cs="Arial"/>
        </w:rPr>
        <w:t xml:space="preserve">, whereupon the Appellants subsequently applied for, and were granted, permission to appeal to the Upper Tribunal, and thus the matter comes before me.  </w:t>
      </w:r>
    </w:p>
    <w:p w:rsidR="008F319E" w:rsidRPr="008F319E" w:rsidRDefault="008F319E" w:rsidP="008F319E">
      <w:pPr>
        <w:spacing w:before="240"/>
        <w:jc w:val="both"/>
        <w:rPr>
          <w:rFonts w:ascii="Book Antiqua" w:hAnsi="Book Antiqua" w:cs="Arial"/>
          <w:b/>
          <w:u w:val="single"/>
        </w:rPr>
      </w:pPr>
      <w:r>
        <w:rPr>
          <w:rFonts w:ascii="Book Antiqua" w:hAnsi="Book Antiqua" w:cs="Arial"/>
          <w:b/>
          <w:u w:val="single"/>
        </w:rPr>
        <w:lastRenderedPageBreak/>
        <w:t>The Appellants</w:t>
      </w:r>
    </w:p>
    <w:p w:rsidR="008F319E" w:rsidRDefault="008F319E" w:rsidP="00B52A42">
      <w:pPr>
        <w:numPr>
          <w:ilvl w:val="0"/>
          <w:numId w:val="3"/>
        </w:numPr>
        <w:spacing w:before="240"/>
        <w:jc w:val="both"/>
        <w:rPr>
          <w:rFonts w:ascii="Book Antiqua" w:hAnsi="Book Antiqua" w:cs="Arial"/>
        </w:rPr>
      </w:pPr>
      <w:r>
        <w:rPr>
          <w:rFonts w:ascii="Book Antiqua" w:hAnsi="Book Antiqua" w:cs="Arial"/>
        </w:rPr>
        <w:t>The Appellants are all citizens of Pakistan.  They were born on 15</w:t>
      </w:r>
      <w:r w:rsidRPr="008F319E">
        <w:rPr>
          <w:rFonts w:ascii="Book Antiqua" w:hAnsi="Book Antiqua" w:cs="Arial"/>
          <w:vertAlign w:val="superscript"/>
        </w:rPr>
        <w:t>th</w:t>
      </w:r>
      <w:r>
        <w:rPr>
          <w:rFonts w:ascii="Book Antiqua" w:hAnsi="Book Antiqua" w:cs="Arial"/>
        </w:rPr>
        <w:t xml:space="preserve"> October 1989, 19</w:t>
      </w:r>
      <w:r w:rsidRPr="008F319E">
        <w:rPr>
          <w:rFonts w:ascii="Book Antiqua" w:hAnsi="Book Antiqua" w:cs="Arial"/>
          <w:vertAlign w:val="superscript"/>
        </w:rPr>
        <w:t>th</w:t>
      </w:r>
      <w:r>
        <w:rPr>
          <w:rFonts w:ascii="Book Antiqua" w:hAnsi="Book Antiqua" w:cs="Arial"/>
        </w:rPr>
        <w:t xml:space="preserve"> June 2014 and 6</w:t>
      </w:r>
      <w:r w:rsidRPr="008F319E">
        <w:rPr>
          <w:rFonts w:ascii="Book Antiqua" w:hAnsi="Book Antiqua" w:cs="Arial"/>
          <w:vertAlign w:val="superscript"/>
        </w:rPr>
        <w:t>th</w:t>
      </w:r>
      <w:r>
        <w:rPr>
          <w:rFonts w:ascii="Book Antiqua" w:hAnsi="Book Antiqua" w:cs="Arial"/>
        </w:rPr>
        <w:t xml:space="preserve"> July 2012, respectively.  They are family members of </w:t>
      </w:r>
      <w:r w:rsidR="00137960">
        <w:rPr>
          <w:rFonts w:ascii="Book Antiqua" w:hAnsi="Book Antiqua" w:cs="Arial"/>
        </w:rPr>
        <w:t>[</w:t>
      </w:r>
      <w:r>
        <w:rPr>
          <w:rFonts w:ascii="Book Antiqua" w:hAnsi="Book Antiqua" w:cs="Arial"/>
        </w:rPr>
        <w:t>MR</w:t>
      </w:r>
      <w:r w:rsidR="00137960">
        <w:rPr>
          <w:rFonts w:ascii="Book Antiqua" w:hAnsi="Book Antiqua" w:cs="Arial"/>
        </w:rPr>
        <w:t>]</w:t>
      </w:r>
      <w:r>
        <w:rPr>
          <w:rFonts w:ascii="Book Antiqua" w:hAnsi="Book Antiqua" w:cs="Arial"/>
        </w:rPr>
        <w:t>, of whom the first Appellant is the wife, and the remaining two Appellants are the children.  The first Appellant, the wife, entered the UK on 20</w:t>
      </w:r>
      <w:r w:rsidRPr="008F319E">
        <w:rPr>
          <w:rFonts w:ascii="Book Antiqua" w:hAnsi="Book Antiqua" w:cs="Arial"/>
          <w:vertAlign w:val="superscript"/>
        </w:rPr>
        <w:t>th</w:t>
      </w:r>
      <w:r>
        <w:rPr>
          <w:rFonts w:ascii="Book Antiqua" w:hAnsi="Book Antiqua" w:cs="Arial"/>
        </w:rPr>
        <w:t xml:space="preserve"> October 2011 as the partner of a Tier 1 (Post-Study) Migrant.  She had valid leave until 2</w:t>
      </w:r>
      <w:r w:rsidRPr="008F319E">
        <w:rPr>
          <w:rFonts w:ascii="Book Antiqua" w:hAnsi="Book Antiqua" w:cs="Arial"/>
          <w:vertAlign w:val="superscript"/>
        </w:rPr>
        <w:t>nd</w:t>
      </w:r>
      <w:r>
        <w:rPr>
          <w:rFonts w:ascii="Book Antiqua" w:hAnsi="Book Antiqua" w:cs="Arial"/>
        </w:rPr>
        <w:t xml:space="preserve"> October 2016.  Thereafter, on 30</w:t>
      </w:r>
      <w:r w:rsidRPr="008F319E">
        <w:rPr>
          <w:rFonts w:ascii="Book Antiqua" w:hAnsi="Book Antiqua" w:cs="Arial"/>
          <w:vertAlign w:val="superscript"/>
        </w:rPr>
        <w:t>th</w:t>
      </w:r>
      <w:r>
        <w:rPr>
          <w:rFonts w:ascii="Book Antiqua" w:hAnsi="Book Antiqua" w:cs="Arial"/>
        </w:rPr>
        <w:t xml:space="preserve"> September 2016, the Appellants applied for leave to remain on human rights grounds.  On 6</w:t>
      </w:r>
      <w:r w:rsidRPr="008F319E">
        <w:rPr>
          <w:rFonts w:ascii="Book Antiqua" w:hAnsi="Book Antiqua" w:cs="Arial"/>
          <w:vertAlign w:val="superscript"/>
        </w:rPr>
        <w:t>th</w:t>
      </w:r>
      <w:r>
        <w:rPr>
          <w:rFonts w:ascii="Book Antiqua" w:hAnsi="Book Antiqua" w:cs="Arial"/>
        </w:rPr>
        <w:t xml:space="preserve"> October 2016 their applications were refused.  </w:t>
      </w:r>
    </w:p>
    <w:p w:rsidR="008F319E" w:rsidRPr="008F319E" w:rsidRDefault="008F319E" w:rsidP="008F319E">
      <w:pPr>
        <w:spacing w:before="240"/>
        <w:jc w:val="both"/>
        <w:rPr>
          <w:rFonts w:ascii="Book Antiqua" w:hAnsi="Book Antiqua" w:cs="Arial"/>
          <w:b/>
          <w:u w:val="single"/>
        </w:rPr>
      </w:pPr>
      <w:r>
        <w:rPr>
          <w:rFonts w:ascii="Book Antiqua" w:hAnsi="Book Antiqua" w:cs="Arial"/>
          <w:b/>
          <w:u w:val="single"/>
        </w:rPr>
        <w:t>The Basis of Refusal</w:t>
      </w:r>
    </w:p>
    <w:p w:rsidR="008F319E" w:rsidRDefault="00FA6C52" w:rsidP="00B52A42">
      <w:pPr>
        <w:numPr>
          <w:ilvl w:val="0"/>
          <w:numId w:val="3"/>
        </w:numPr>
        <w:spacing w:before="240"/>
        <w:jc w:val="both"/>
        <w:rPr>
          <w:rFonts w:ascii="Book Antiqua" w:hAnsi="Book Antiqua" w:cs="Arial"/>
        </w:rPr>
      </w:pPr>
      <w:r>
        <w:rPr>
          <w:rFonts w:ascii="Book Antiqua" w:hAnsi="Book Antiqua" w:cs="Arial"/>
        </w:rPr>
        <w:t xml:space="preserve">The essence of the refusal lies in the Respondent’s contention that the Appellants have not been able to demonstrate that the financial income thresholds set out in Appendix FM were met, with supporting specified evidence as required under Appendix FM-SE.  In the alternative, the Appellants did not meet the requirements of EX1 as the Secretary of State was not satisfied that there were insurmountable obstacles to family life continuing as a partner outside the UK, as defined under EX2.  Moreover, the first Appellant had not been able to demonstrate very significant obstacles for integration under paragraph 276ADE(1)(vi).  </w:t>
      </w:r>
    </w:p>
    <w:p w:rsidR="00106C83" w:rsidRPr="00106C83" w:rsidRDefault="00106C83" w:rsidP="00106C83">
      <w:pPr>
        <w:spacing w:before="240"/>
        <w:jc w:val="both"/>
        <w:rPr>
          <w:rFonts w:ascii="Book Antiqua" w:hAnsi="Book Antiqua" w:cs="Arial"/>
          <w:b/>
          <w:u w:val="single"/>
        </w:rPr>
      </w:pPr>
      <w:r w:rsidRPr="005C41A4">
        <w:rPr>
          <w:rFonts w:ascii="Book Antiqua" w:hAnsi="Book Antiqua" w:cs="Arial"/>
          <w:b/>
          <w:u w:val="single"/>
        </w:rPr>
        <w:t>The Appellants’</w:t>
      </w:r>
      <w:r>
        <w:rPr>
          <w:rFonts w:ascii="Book Antiqua" w:hAnsi="Book Antiqua" w:cs="Arial"/>
          <w:b/>
          <w:u w:val="single"/>
        </w:rPr>
        <w:t xml:space="preserve"> Case</w:t>
      </w:r>
    </w:p>
    <w:p w:rsidR="00FA6C52" w:rsidRDefault="00106C83" w:rsidP="00B52A42">
      <w:pPr>
        <w:numPr>
          <w:ilvl w:val="0"/>
          <w:numId w:val="3"/>
        </w:numPr>
        <w:spacing w:before="240"/>
        <w:jc w:val="both"/>
        <w:rPr>
          <w:rFonts w:ascii="Book Antiqua" w:hAnsi="Book Antiqua" w:cs="Arial"/>
        </w:rPr>
      </w:pPr>
      <w:r>
        <w:rPr>
          <w:rFonts w:ascii="Book Antiqua" w:hAnsi="Book Antiqua" w:cs="Arial"/>
        </w:rPr>
        <w:t xml:space="preserve">The Appellants have maintained that their sponsoring head of the family, </w:t>
      </w:r>
      <w:bookmarkStart w:id="1" w:name="_GoBack"/>
      <w:bookmarkEnd w:id="1"/>
      <w:r w:rsidR="00137960">
        <w:rPr>
          <w:rFonts w:ascii="Book Antiqua" w:hAnsi="Book Antiqua" w:cs="Arial"/>
        </w:rPr>
        <w:t>[</w:t>
      </w:r>
      <w:r>
        <w:rPr>
          <w:rFonts w:ascii="Book Antiqua" w:hAnsi="Book Antiqua" w:cs="Arial"/>
        </w:rPr>
        <w:t>MR</w:t>
      </w:r>
      <w:r w:rsidR="00137960">
        <w:rPr>
          <w:rFonts w:ascii="Book Antiqua" w:hAnsi="Book Antiqua" w:cs="Arial"/>
        </w:rPr>
        <w:t>]</w:t>
      </w:r>
      <w:r>
        <w:rPr>
          <w:rFonts w:ascii="Book Antiqua" w:hAnsi="Book Antiqua" w:cs="Arial"/>
        </w:rPr>
        <w:t xml:space="preserve">, has spent thirteen years in the </w:t>
      </w:r>
      <w:r w:rsidR="005B1345">
        <w:rPr>
          <w:rFonts w:ascii="Book Antiqua" w:hAnsi="Book Antiqua" w:cs="Arial"/>
        </w:rPr>
        <w:t xml:space="preserve">UK, his wife was expecting a further child, and he had ample money in the bank, a thriving business, and owned several properties, such that it was simply not conceivable that he would not be able to meet the financial requirements threshold in the Immigration Rules.  His business </w:t>
      </w:r>
      <w:r w:rsidR="007C6478">
        <w:rPr>
          <w:rFonts w:ascii="Book Antiqua" w:hAnsi="Book Antiqua" w:cs="Arial"/>
        </w:rPr>
        <w:t>accounts</w:t>
      </w:r>
      <w:r w:rsidR="006F3F24">
        <w:rPr>
          <w:rFonts w:ascii="Book Antiqua" w:hAnsi="Book Antiqua" w:cs="Arial"/>
        </w:rPr>
        <w:t xml:space="preserve"> were produced</w:t>
      </w:r>
      <w:r w:rsidR="007C6478">
        <w:rPr>
          <w:rFonts w:ascii="Book Antiqua" w:hAnsi="Book Antiqua" w:cs="Arial"/>
        </w:rPr>
        <w:t xml:space="preserve"> from </w:t>
      </w:r>
      <w:r w:rsidR="006F3F24">
        <w:rPr>
          <w:rFonts w:ascii="Book Antiqua" w:hAnsi="Book Antiqua" w:cs="Arial"/>
        </w:rPr>
        <w:t>September to September, and these</w:t>
      </w:r>
      <w:r w:rsidR="007C6478">
        <w:rPr>
          <w:rFonts w:ascii="Book Antiqua" w:hAnsi="Book Antiqua" w:cs="Arial"/>
        </w:rPr>
        <w:t xml:space="preserve"> was accepted by the judge who heard the appeal.  The judge had also stated that he would have to accept that some of the requested information was now within the Appellants’ bundle.  </w:t>
      </w:r>
    </w:p>
    <w:p w:rsidR="007C6478" w:rsidRPr="007C6478" w:rsidRDefault="007C6478" w:rsidP="007C6478">
      <w:pPr>
        <w:spacing w:before="240"/>
        <w:jc w:val="both"/>
        <w:rPr>
          <w:rFonts w:ascii="Book Antiqua" w:hAnsi="Book Antiqua" w:cs="Arial"/>
          <w:b/>
          <w:u w:val="single"/>
        </w:rPr>
      </w:pPr>
      <w:r>
        <w:rPr>
          <w:rFonts w:ascii="Book Antiqua" w:hAnsi="Book Antiqua" w:cs="Arial"/>
          <w:b/>
          <w:u w:val="single"/>
        </w:rPr>
        <w:t>The Judge’s Findings</w:t>
      </w:r>
    </w:p>
    <w:p w:rsidR="007C6478" w:rsidRDefault="007C6478" w:rsidP="00B52A42">
      <w:pPr>
        <w:numPr>
          <w:ilvl w:val="0"/>
          <w:numId w:val="3"/>
        </w:numPr>
        <w:spacing w:before="240"/>
        <w:jc w:val="both"/>
        <w:rPr>
          <w:rFonts w:ascii="Book Antiqua" w:hAnsi="Book Antiqua" w:cs="Arial"/>
        </w:rPr>
      </w:pPr>
      <w:r>
        <w:rPr>
          <w:rFonts w:ascii="Book Antiqua" w:hAnsi="Book Antiqua" w:cs="Arial"/>
        </w:rPr>
        <w:t>The judge, however, refused the appeal on the basis that some of the items that were required to be shown did not appear to be available even now, in the Appellants</w:t>
      </w:r>
      <w:r w:rsidR="00AF6E14">
        <w:rPr>
          <w:rFonts w:ascii="Book Antiqua" w:hAnsi="Book Antiqua" w:cs="Arial"/>
        </w:rPr>
        <w:t>’</w:t>
      </w:r>
      <w:r>
        <w:rPr>
          <w:rFonts w:ascii="Book Antiqua" w:hAnsi="Book Antiqua" w:cs="Arial"/>
        </w:rPr>
        <w:t xml:space="preserve"> bundle.  For example, the savings account</w:t>
      </w:r>
      <w:r w:rsidR="00576B4B">
        <w:rPr>
          <w:rFonts w:ascii="Book Antiqua" w:hAnsi="Book Antiqua" w:cs="Arial"/>
        </w:rPr>
        <w:t>,</w:t>
      </w:r>
      <w:r>
        <w:rPr>
          <w:rFonts w:ascii="Book Antiqua" w:hAnsi="Book Antiqua" w:cs="Arial"/>
        </w:rPr>
        <w:t xml:space="preserve"> submitted by the sponsoring husband of the first Appellant, did not show the same level of savings throughout the necessary </w:t>
      </w:r>
      <w:proofErr w:type="gramStart"/>
      <w:r>
        <w:rPr>
          <w:rFonts w:ascii="Book Antiqua" w:hAnsi="Book Antiqua" w:cs="Arial"/>
        </w:rPr>
        <w:t>six month</w:t>
      </w:r>
      <w:proofErr w:type="gramEnd"/>
      <w:r>
        <w:rPr>
          <w:rFonts w:ascii="Book Antiqua" w:hAnsi="Book Antiqua" w:cs="Arial"/>
        </w:rPr>
        <w:t xml:space="preserve"> period.  </w:t>
      </w:r>
      <w:r w:rsidR="001A707B">
        <w:rPr>
          <w:rFonts w:ascii="Book Antiqua" w:hAnsi="Book Antiqua" w:cs="Arial"/>
        </w:rPr>
        <w:t xml:space="preserve">Second, whilst the unaudited accounts had been provided, there was no accountant’s certificate of information from an accountant who </w:t>
      </w:r>
      <w:r w:rsidR="00AF6E14">
        <w:rPr>
          <w:rFonts w:ascii="Book Antiqua" w:hAnsi="Book Antiqua" w:cs="Arial"/>
        </w:rPr>
        <w:t>was</w:t>
      </w:r>
      <w:r w:rsidR="001A707B">
        <w:rPr>
          <w:rFonts w:ascii="Book Antiqua" w:hAnsi="Book Antiqua" w:cs="Arial"/>
        </w:rPr>
        <w:t xml:space="preserve"> a member of a recognised UK supervisory body.  Third, there was no current appointment </w:t>
      </w:r>
      <w:r w:rsidR="00AF6E14">
        <w:rPr>
          <w:rFonts w:ascii="Book Antiqua" w:hAnsi="Book Antiqua" w:cs="Arial"/>
        </w:rPr>
        <w:t xml:space="preserve">report </w:t>
      </w:r>
      <w:r w:rsidR="009146BA">
        <w:rPr>
          <w:rFonts w:ascii="Book Antiqua" w:hAnsi="Book Antiqua" w:cs="Arial"/>
        </w:rPr>
        <w:t>from Companies House, as requested in the letter of 17</w:t>
      </w:r>
      <w:r w:rsidR="009146BA" w:rsidRPr="009146BA">
        <w:rPr>
          <w:rFonts w:ascii="Book Antiqua" w:hAnsi="Book Antiqua" w:cs="Arial"/>
          <w:vertAlign w:val="superscript"/>
        </w:rPr>
        <w:t>th</w:t>
      </w:r>
      <w:r w:rsidR="009146BA">
        <w:rPr>
          <w:rFonts w:ascii="Book Antiqua" w:hAnsi="Book Antiqua" w:cs="Arial"/>
        </w:rPr>
        <w:t xml:space="preserve"> November 2016.  Fourth, it was not clear to the judge that the request</w:t>
      </w:r>
      <w:r w:rsidR="00AF6E14">
        <w:rPr>
          <w:rFonts w:ascii="Book Antiqua" w:hAnsi="Book Antiqua" w:cs="Arial"/>
        </w:rPr>
        <w:t>ed</w:t>
      </w:r>
      <w:r w:rsidR="009146BA">
        <w:rPr>
          <w:rFonts w:ascii="Book Antiqua" w:hAnsi="Book Antiqua" w:cs="Arial"/>
        </w:rPr>
        <w:t xml:space="preserve"> CT600 company tax returns had been provided, or that the documents at A169 did appear to acknowledge HMRC receipt of CT600 tax returns for the company.  Finally, whilst the bank statement showed receipt of income from the business, this income did not match the dividend statement at A162 showing £26,971 payable.  The payments of £500 per week did not match this statement.  </w:t>
      </w:r>
    </w:p>
    <w:p w:rsidR="009146BA" w:rsidRDefault="009146BA" w:rsidP="00B52A42">
      <w:pPr>
        <w:numPr>
          <w:ilvl w:val="0"/>
          <w:numId w:val="3"/>
        </w:numPr>
        <w:spacing w:before="240"/>
        <w:jc w:val="both"/>
        <w:rPr>
          <w:rFonts w:ascii="Book Antiqua" w:hAnsi="Book Antiqua" w:cs="Arial"/>
        </w:rPr>
      </w:pPr>
      <w:r>
        <w:rPr>
          <w:rFonts w:ascii="Book Antiqua" w:hAnsi="Book Antiqua" w:cs="Arial"/>
        </w:rPr>
        <w:lastRenderedPageBreak/>
        <w:t xml:space="preserve">The judge went on to say that given that the Sponsor and the Appellants were adamant that they can meet the requirements of the financial threshold, there was no reason why a further application should not be made for the first Appellant, taking care to address the specified evidence requirements of the Rules (paragraph 33).  </w:t>
      </w:r>
    </w:p>
    <w:p w:rsidR="009146BA" w:rsidRDefault="009146BA" w:rsidP="00B52A42">
      <w:pPr>
        <w:numPr>
          <w:ilvl w:val="0"/>
          <w:numId w:val="3"/>
        </w:numPr>
        <w:spacing w:before="240"/>
        <w:jc w:val="both"/>
        <w:rPr>
          <w:rFonts w:ascii="Book Antiqua" w:hAnsi="Book Antiqua" w:cs="Arial"/>
        </w:rPr>
      </w:pPr>
      <w:r>
        <w:rPr>
          <w:rFonts w:ascii="Book Antiqua" w:hAnsi="Book Antiqua" w:cs="Arial"/>
        </w:rPr>
        <w:t xml:space="preserve">The appeal was dismissed.  </w:t>
      </w:r>
    </w:p>
    <w:p w:rsidR="009146BA" w:rsidRPr="009146BA" w:rsidRDefault="009146BA" w:rsidP="009146BA">
      <w:pPr>
        <w:spacing w:before="240"/>
        <w:jc w:val="both"/>
        <w:rPr>
          <w:rFonts w:ascii="Book Antiqua" w:hAnsi="Book Antiqua" w:cs="Arial"/>
          <w:b/>
          <w:u w:val="single"/>
        </w:rPr>
      </w:pPr>
      <w:r>
        <w:rPr>
          <w:rFonts w:ascii="Book Antiqua" w:hAnsi="Book Antiqua" w:cs="Arial"/>
          <w:b/>
          <w:u w:val="single"/>
        </w:rPr>
        <w:t xml:space="preserve">Grounds of Application </w:t>
      </w:r>
    </w:p>
    <w:p w:rsidR="009146BA" w:rsidRDefault="008C682F" w:rsidP="00B52A42">
      <w:pPr>
        <w:numPr>
          <w:ilvl w:val="0"/>
          <w:numId w:val="3"/>
        </w:numPr>
        <w:spacing w:before="240"/>
        <w:jc w:val="both"/>
        <w:rPr>
          <w:rFonts w:ascii="Book Antiqua" w:hAnsi="Book Antiqua" w:cs="Arial"/>
        </w:rPr>
      </w:pPr>
      <w:r>
        <w:rPr>
          <w:rFonts w:ascii="Book Antiqua" w:hAnsi="Book Antiqua" w:cs="Arial"/>
        </w:rPr>
        <w:t>The grounds of application state that by the time of the hearing, the Appellant</w:t>
      </w:r>
      <w:r w:rsidR="00BB582E">
        <w:rPr>
          <w:rFonts w:ascii="Book Antiqua" w:hAnsi="Book Antiqua" w:cs="Arial"/>
        </w:rPr>
        <w:t>s</w:t>
      </w:r>
      <w:r>
        <w:rPr>
          <w:rFonts w:ascii="Book Antiqua" w:hAnsi="Book Antiqua" w:cs="Arial"/>
        </w:rPr>
        <w:t xml:space="preserve"> were able to meet the requirements of the Rules, and the judge had acknowledged this, </w:t>
      </w:r>
      <w:r w:rsidR="00A243BF">
        <w:rPr>
          <w:rFonts w:ascii="Book Antiqua" w:hAnsi="Book Antiqua" w:cs="Arial"/>
        </w:rPr>
        <w:t>which meant that there was an error of law, given that the judge had to decide in a human rights appeal, the position on the date of the hearing.  This was an in-country appeal and a non-point based matter so that under Article 8 ECHR, the relevant date was the date of the hearing, and not the date of the application.  On the date of the hearing, the Appellant’s own income (as set out at pages 54 to 62) showed her income at £13,392, and there were savings of £50,000 for the last six months.  Second, even if the position is taken at the date of the application, and the Secretary of State’s decision of 16</w:t>
      </w:r>
      <w:r w:rsidR="00A243BF" w:rsidRPr="00A243BF">
        <w:rPr>
          <w:rFonts w:ascii="Book Antiqua" w:hAnsi="Book Antiqua" w:cs="Arial"/>
          <w:vertAlign w:val="superscript"/>
        </w:rPr>
        <w:t>th</w:t>
      </w:r>
      <w:r w:rsidR="00A243BF">
        <w:rPr>
          <w:rFonts w:ascii="Book Antiqua" w:hAnsi="Book Antiqua" w:cs="Arial"/>
        </w:rPr>
        <w:t xml:space="preserve"> December 2016 is to be looked at, there were still savings of £50,000 in the Sponsor’s bank account, for the relevant period from 5</w:t>
      </w:r>
      <w:r w:rsidR="00A243BF" w:rsidRPr="00A243BF">
        <w:rPr>
          <w:rFonts w:ascii="Book Antiqua" w:hAnsi="Book Antiqua" w:cs="Arial"/>
          <w:vertAlign w:val="superscript"/>
        </w:rPr>
        <w:t>th</w:t>
      </w:r>
      <w:r w:rsidR="00A243BF">
        <w:rPr>
          <w:rFonts w:ascii="Book Antiqua" w:hAnsi="Book Antiqua" w:cs="Arial"/>
        </w:rPr>
        <w:t xml:space="preserve"> April 2016 to 15</w:t>
      </w:r>
      <w:r w:rsidR="00A243BF" w:rsidRPr="00A243BF">
        <w:rPr>
          <w:rFonts w:ascii="Book Antiqua" w:hAnsi="Book Antiqua" w:cs="Arial"/>
          <w:vertAlign w:val="superscript"/>
        </w:rPr>
        <w:t>th</w:t>
      </w:r>
      <w:r w:rsidR="00A243BF">
        <w:rPr>
          <w:rFonts w:ascii="Book Antiqua" w:hAnsi="Book Antiqua" w:cs="Arial"/>
        </w:rPr>
        <w:t xml:space="preserve"> December 2016.  The Appellant had also maintained more than £22,000 balance in the Sponsor’s account for 178 days from 5</w:t>
      </w:r>
      <w:r w:rsidR="00A243BF" w:rsidRPr="00A243BF">
        <w:rPr>
          <w:rFonts w:ascii="Book Antiqua" w:hAnsi="Book Antiqua" w:cs="Arial"/>
          <w:vertAlign w:val="superscript"/>
        </w:rPr>
        <w:t>th</w:t>
      </w:r>
      <w:r w:rsidR="00A243BF">
        <w:rPr>
          <w:rFonts w:ascii="Book Antiqua" w:hAnsi="Book Antiqua" w:cs="Arial"/>
        </w:rPr>
        <w:t xml:space="preserve"> April to </w:t>
      </w:r>
      <w:r w:rsidR="00BB582E">
        <w:rPr>
          <w:rFonts w:ascii="Book Antiqua" w:hAnsi="Book Antiqua" w:cs="Arial"/>
        </w:rPr>
        <w:t>30</w:t>
      </w:r>
      <w:r w:rsidR="00BB582E" w:rsidRPr="00BB582E">
        <w:rPr>
          <w:rFonts w:ascii="Book Antiqua" w:hAnsi="Book Antiqua" w:cs="Arial"/>
          <w:vertAlign w:val="superscript"/>
        </w:rPr>
        <w:t>th</w:t>
      </w:r>
      <w:r w:rsidR="00BB582E">
        <w:rPr>
          <w:rFonts w:ascii="Book Antiqua" w:hAnsi="Book Antiqua" w:cs="Arial"/>
        </w:rPr>
        <w:t xml:space="preserve"> </w:t>
      </w:r>
      <w:r w:rsidR="00A243BF">
        <w:rPr>
          <w:rFonts w:ascii="Book Antiqua" w:hAnsi="Book Antiqua" w:cs="Arial"/>
        </w:rPr>
        <w:t xml:space="preserve">September.  </w:t>
      </w:r>
    </w:p>
    <w:p w:rsidR="00A243BF" w:rsidRDefault="00A243BF" w:rsidP="00B52A42">
      <w:pPr>
        <w:numPr>
          <w:ilvl w:val="0"/>
          <w:numId w:val="3"/>
        </w:numPr>
        <w:spacing w:before="240"/>
        <w:jc w:val="both"/>
        <w:rPr>
          <w:rFonts w:ascii="Book Antiqua" w:hAnsi="Book Antiqua" w:cs="Arial"/>
        </w:rPr>
      </w:pPr>
      <w:r>
        <w:rPr>
          <w:rFonts w:ascii="Book Antiqua" w:hAnsi="Book Antiqua" w:cs="Arial"/>
        </w:rPr>
        <w:t>Permission to appeal was granted on 12</w:t>
      </w:r>
      <w:r w:rsidRPr="00A243BF">
        <w:rPr>
          <w:rFonts w:ascii="Book Antiqua" w:hAnsi="Book Antiqua" w:cs="Arial"/>
          <w:vertAlign w:val="superscript"/>
        </w:rPr>
        <w:t>th</w:t>
      </w:r>
      <w:r>
        <w:rPr>
          <w:rFonts w:ascii="Book Antiqua" w:hAnsi="Book Antiqua" w:cs="Arial"/>
        </w:rPr>
        <w:t xml:space="preserve"> February 2018.  </w:t>
      </w:r>
    </w:p>
    <w:p w:rsidR="00A243BF" w:rsidRPr="00A243BF" w:rsidRDefault="00A243BF" w:rsidP="00A243BF">
      <w:pPr>
        <w:spacing w:before="240"/>
        <w:jc w:val="both"/>
        <w:rPr>
          <w:rFonts w:ascii="Book Antiqua" w:hAnsi="Book Antiqua" w:cs="Arial"/>
          <w:b/>
          <w:u w:val="single"/>
        </w:rPr>
      </w:pPr>
      <w:r>
        <w:rPr>
          <w:rFonts w:ascii="Book Antiqua" w:hAnsi="Book Antiqua" w:cs="Arial"/>
          <w:b/>
          <w:u w:val="single"/>
        </w:rPr>
        <w:t xml:space="preserve">The Hearing </w:t>
      </w:r>
    </w:p>
    <w:p w:rsidR="00A243BF" w:rsidRDefault="00A243BF" w:rsidP="00B52A42">
      <w:pPr>
        <w:numPr>
          <w:ilvl w:val="0"/>
          <w:numId w:val="3"/>
        </w:numPr>
        <w:spacing w:before="240"/>
        <w:jc w:val="both"/>
        <w:rPr>
          <w:rFonts w:ascii="Book Antiqua" w:hAnsi="Book Antiqua" w:cs="Arial"/>
        </w:rPr>
      </w:pPr>
      <w:r>
        <w:rPr>
          <w:rFonts w:ascii="Book Antiqua" w:hAnsi="Book Antiqua" w:cs="Arial"/>
        </w:rPr>
        <w:t>At the hearing before me on 27</w:t>
      </w:r>
      <w:r w:rsidRPr="00A243BF">
        <w:rPr>
          <w:rFonts w:ascii="Book Antiqua" w:hAnsi="Book Antiqua" w:cs="Arial"/>
          <w:vertAlign w:val="superscript"/>
        </w:rPr>
        <w:t>th</w:t>
      </w:r>
      <w:r>
        <w:rPr>
          <w:rFonts w:ascii="Book Antiqua" w:hAnsi="Book Antiqua" w:cs="Arial"/>
        </w:rPr>
        <w:t xml:space="preserve"> June 2018, Mr Khan, appearing on behalf of the Appellants, relied upon the Grounds of Appeal.  He submitted that he had a bundle dated 22</w:t>
      </w:r>
      <w:r w:rsidRPr="00A243BF">
        <w:rPr>
          <w:rFonts w:ascii="Book Antiqua" w:hAnsi="Book Antiqua" w:cs="Arial"/>
          <w:vertAlign w:val="superscript"/>
        </w:rPr>
        <w:t>nd</w:t>
      </w:r>
      <w:r>
        <w:rPr>
          <w:rFonts w:ascii="Book Antiqua" w:hAnsi="Book Antiqua" w:cs="Arial"/>
        </w:rPr>
        <w:t xml:space="preserve"> June 2018 (of 13 pages) which clarified the position even more.  Mr Khan was at pains to emphasise that the judge was only interested in looking at the evidence at the date of the application, and notwithstanding Mr Khan’s protestations to the contrary, the judge did not consider the evidence on the day of the hearing itself.  Mr Khan submitted that this was evidently plain from what the judge stated at paragraphs 25 to 26 of the determination.  In any event, there was at page 281 of the bundle a letter from the HMRC requesting detailed information and at page 285 that information was provided by the Appellant, and this was prior to the date of the decision itself.  The Secretary of State had written on 17</w:t>
      </w:r>
      <w:r w:rsidRPr="00A243BF">
        <w:rPr>
          <w:rFonts w:ascii="Book Antiqua" w:hAnsi="Book Antiqua" w:cs="Arial"/>
          <w:vertAlign w:val="superscript"/>
        </w:rPr>
        <w:t>th</w:t>
      </w:r>
      <w:r>
        <w:rPr>
          <w:rFonts w:ascii="Book Antiqua" w:hAnsi="Book Antiqua" w:cs="Arial"/>
        </w:rPr>
        <w:t xml:space="preserve"> November 2016.  The Appellants provided details of the Sponsor’s pay slips, employer, letters, detailed bank statements from September 2011 to 2016.  Indeed, the Secretary of State was provided with full company tax returns for the full financial year from February 2015 to February 2016.  </w:t>
      </w:r>
    </w:p>
    <w:p w:rsidR="00A243BF" w:rsidRDefault="00A243BF" w:rsidP="00B52A42">
      <w:pPr>
        <w:numPr>
          <w:ilvl w:val="0"/>
          <w:numId w:val="3"/>
        </w:numPr>
        <w:spacing w:before="240"/>
        <w:jc w:val="both"/>
        <w:rPr>
          <w:rFonts w:ascii="Book Antiqua" w:hAnsi="Book Antiqua" w:cs="Arial"/>
        </w:rPr>
      </w:pPr>
      <w:r>
        <w:rPr>
          <w:rFonts w:ascii="Book Antiqua" w:hAnsi="Book Antiqua" w:cs="Arial"/>
        </w:rPr>
        <w:t>For her part, M</w:t>
      </w:r>
      <w:r w:rsidR="00826332">
        <w:rPr>
          <w:rFonts w:ascii="Book Antiqua" w:hAnsi="Book Antiqua" w:cs="Arial"/>
        </w:rPr>
        <w:t>is</w:t>
      </w:r>
      <w:r>
        <w:rPr>
          <w:rFonts w:ascii="Book Antiqua" w:hAnsi="Book Antiqua" w:cs="Arial"/>
        </w:rPr>
        <w:t xml:space="preserve">s </w:t>
      </w:r>
      <w:proofErr w:type="spellStart"/>
      <w:r>
        <w:rPr>
          <w:rFonts w:ascii="Book Antiqua" w:hAnsi="Book Antiqua" w:cs="Arial"/>
        </w:rPr>
        <w:t>Aboni</w:t>
      </w:r>
      <w:proofErr w:type="spellEnd"/>
      <w:r>
        <w:rPr>
          <w:rFonts w:ascii="Book Antiqua" w:hAnsi="Book Antiqua" w:cs="Arial"/>
        </w:rPr>
        <w:t>, representing the Secretary of State, submitted that the judge’s determination was clear and well structured.  First, it had been accepted by the judge that “some of the requested information is now within the Appellants’ bundle</w:t>
      </w:r>
      <w:r w:rsidR="00826332">
        <w:rPr>
          <w:rFonts w:ascii="Book Antiqua" w:hAnsi="Book Antiqua" w:cs="Arial"/>
        </w:rPr>
        <w:t>”</w:t>
      </w:r>
      <w:r>
        <w:rPr>
          <w:rFonts w:ascii="Book Antiqua" w:hAnsi="Book Antiqua" w:cs="Arial"/>
        </w:rPr>
        <w:t xml:space="preserve"> (</w:t>
      </w:r>
      <w:r w:rsidRPr="003C1648">
        <w:rPr>
          <w:rFonts w:ascii="Book Antiqua" w:hAnsi="Book Antiqua" w:cs="Arial"/>
        </w:rPr>
        <w:t xml:space="preserve">paragraph </w:t>
      </w:r>
      <w:r w:rsidR="003C1648" w:rsidRPr="003C1648">
        <w:rPr>
          <w:rFonts w:ascii="Book Antiqua" w:hAnsi="Book Antiqua" w:cs="Arial"/>
        </w:rPr>
        <w:t>2</w:t>
      </w:r>
      <w:r w:rsidRPr="003C1648">
        <w:rPr>
          <w:rFonts w:ascii="Book Antiqua" w:hAnsi="Book Antiqua" w:cs="Arial"/>
        </w:rPr>
        <w:t>3).</w:t>
      </w:r>
      <w:r>
        <w:rPr>
          <w:rFonts w:ascii="Book Antiqua" w:hAnsi="Book Antiqua" w:cs="Arial"/>
        </w:rPr>
        <w:t xml:space="preserve">  Second, however, it </w:t>
      </w:r>
      <w:r w:rsidR="00826332">
        <w:rPr>
          <w:rFonts w:ascii="Book Antiqua" w:hAnsi="Book Antiqua" w:cs="Arial"/>
        </w:rPr>
        <w:t>was</w:t>
      </w:r>
      <w:r>
        <w:rPr>
          <w:rFonts w:ascii="Book Antiqua" w:hAnsi="Book Antiqua" w:cs="Arial"/>
        </w:rPr>
        <w:t xml:space="preserve"> equally accepted that “some of the items </w:t>
      </w:r>
      <w:r w:rsidR="00427B11">
        <w:rPr>
          <w:rFonts w:ascii="Book Antiqua" w:hAnsi="Book Antiqua" w:cs="Arial"/>
        </w:rPr>
        <w:t>required</w:t>
      </w:r>
      <w:r>
        <w:rPr>
          <w:rFonts w:ascii="Book Antiqua" w:hAnsi="Book Antiqua" w:cs="Arial"/>
        </w:rPr>
        <w:t xml:space="preserve"> do not appear to be available even now</w:t>
      </w:r>
      <w:r w:rsidR="00826332">
        <w:rPr>
          <w:rFonts w:ascii="Book Antiqua" w:hAnsi="Book Antiqua" w:cs="Arial"/>
        </w:rPr>
        <w:t>”</w:t>
      </w:r>
      <w:r>
        <w:rPr>
          <w:rFonts w:ascii="Book Antiqua" w:hAnsi="Book Antiqua" w:cs="Arial"/>
        </w:rPr>
        <w:t xml:space="preserve"> (paragraph 25).  This was in fact accepted by Mr Khan who had been appearing also on behalf of the </w:t>
      </w:r>
      <w:r w:rsidR="003C1648">
        <w:rPr>
          <w:rFonts w:ascii="Book Antiqua" w:hAnsi="Book Antiqua" w:cs="Arial"/>
        </w:rPr>
        <w:t xml:space="preserve">Appellants </w:t>
      </w:r>
      <w:r>
        <w:rPr>
          <w:rFonts w:ascii="Book Antiqua" w:hAnsi="Book Antiqua" w:cs="Arial"/>
        </w:rPr>
        <w:t xml:space="preserve">below </w:t>
      </w:r>
      <w:r>
        <w:rPr>
          <w:rFonts w:ascii="Book Antiqua" w:hAnsi="Book Antiqua" w:cs="Arial"/>
        </w:rPr>
        <w:lastRenderedPageBreak/>
        <w:t xml:space="preserve">because he had said that “the savings account submitted did not show the same level of savings throughout the necessary </w:t>
      </w:r>
      <w:proofErr w:type="gramStart"/>
      <w:r>
        <w:rPr>
          <w:rFonts w:ascii="Book Antiqua" w:hAnsi="Book Antiqua" w:cs="Arial"/>
        </w:rPr>
        <w:t>six month</w:t>
      </w:r>
      <w:proofErr w:type="gramEnd"/>
      <w:r>
        <w:rPr>
          <w:rFonts w:ascii="Book Antiqua" w:hAnsi="Book Antiqua" w:cs="Arial"/>
        </w:rPr>
        <w:t xml:space="preserve"> period” (paragraph 25(</w:t>
      </w:r>
      <w:proofErr w:type="spellStart"/>
      <w:r w:rsidR="003C1648">
        <w:rPr>
          <w:rFonts w:ascii="Book Antiqua" w:hAnsi="Book Antiqua" w:cs="Arial"/>
        </w:rPr>
        <w:t>i</w:t>
      </w:r>
      <w:proofErr w:type="spellEnd"/>
      <w:r>
        <w:rPr>
          <w:rFonts w:ascii="Book Antiqua" w:hAnsi="Book Antiqua" w:cs="Arial"/>
        </w:rPr>
        <w:t xml:space="preserve">)).  Third, the judge had then gone on to consider </w:t>
      </w:r>
      <w:r w:rsidR="001A750A">
        <w:rPr>
          <w:rFonts w:ascii="Book Antiqua" w:hAnsi="Book Antiqua" w:cs="Arial"/>
        </w:rPr>
        <w:t>the position himself in any event at paragraph 25(</w:t>
      </w:r>
      <w:r w:rsidR="003C1648">
        <w:rPr>
          <w:rFonts w:ascii="Book Antiqua" w:hAnsi="Book Antiqua" w:cs="Arial"/>
        </w:rPr>
        <w:t>ii</w:t>
      </w:r>
      <w:r w:rsidR="00826332">
        <w:rPr>
          <w:rFonts w:ascii="Book Antiqua" w:hAnsi="Book Antiqua" w:cs="Arial"/>
        </w:rPr>
        <w:t>–</w:t>
      </w:r>
      <w:r w:rsidR="003C1648">
        <w:rPr>
          <w:rFonts w:ascii="Book Antiqua" w:hAnsi="Book Antiqua" w:cs="Arial"/>
        </w:rPr>
        <w:t>v</w:t>
      </w:r>
      <w:r w:rsidR="001A750A">
        <w:rPr>
          <w:rFonts w:ascii="Book Antiqua" w:hAnsi="Book Antiqua" w:cs="Arial"/>
        </w:rPr>
        <w:t xml:space="preserve">).  He had found that the documentation did not tally with the assertions that had been made on behalf of the Appellants.  </w:t>
      </w:r>
    </w:p>
    <w:p w:rsidR="001A750A" w:rsidRPr="001A750A" w:rsidRDefault="001A750A" w:rsidP="001A750A">
      <w:pPr>
        <w:spacing w:before="240"/>
        <w:jc w:val="both"/>
        <w:rPr>
          <w:rFonts w:ascii="Book Antiqua" w:hAnsi="Book Antiqua" w:cs="Arial"/>
          <w:b/>
          <w:u w:val="single"/>
        </w:rPr>
      </w:pPr>
      <w:r>
        <w:rPr>
          <w:rFonts w:ascii="Book Antiqua" w:hAnsi="Book Antiqua" w:cs="Arial"/>
          <w:b/>
          <w:u w:val="single"/>
        </w:rPr>
        <w:t>Error of Law</w:t>
      </w:r>
    </w:p>
    <w:p w:rsidR="001A750A" w:rsidRDefault="001A750A"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and remake the decision.  My reasons are as follows.  This is a case where the judge observed that the latest bundle for the purpose of the hearing did contain “some of the requested information” (paragraph 23).  At the same time, the judge also observed that “some of the items required do not appear to be available even now” (paragraph 25), and this was indeed acknowledged by Mr Khan who appeared below.  However, what is significant for the purposes of the appeal, is that the judge </w:t>
      </w:r>
      <w:r w:rsidRPr="006F3F24">
        <w:rPr>
          <w:rFonts w:ascii="Book Antiqua" w:hAnsi="Book Antiqua" w:cs="Arial"/>
          <w:i/>
        </w:rPr>
        <w:t>did</w:t>
      </w:r>
      <w:r>
        <w:rPr>
          <w:rFonts w:ascii="Book Antiqua" w:hAnsi="Book Antiqua" w:cs="Arial"/>
        </w:rPr>
        <w:t xml:space="preserve"> then go on to consider the evidence before him in any event.  This </w:t>
      </w:r>
      <w:r w:rsidR="003C1648">
        <w:rPr>
          <w:rFonts w:ascii="Book Antiqua" w:hAnsi="Book Antiqua" w:cs="Arial"/>
        </w:rPr>
        <w:t>is</w:t>
      </w:r>
      <w:r>
        <w:rPr>
          <w:rFonts w:ascii="Book Antiqua" w:hAnsi="Book Antiqua" w:cs="Arial"/>
        </w:rPr>
        <w:t xml:space="preserve"> set out in the roman numeral subparagraphs at the bottom of paragraph 25.  Critical to the Appellants</w:t>
      </w:r>
      <w:r w:rsidR="003C1648">
        <w:rPr>
          <w:rFonts w:ascii="Book Antiqua" w:hAnsi="Book Antiqua" w:cs="Arial"/>
        </w:rPr>
        <w:t>’</w:t>
      </w:r>
      <w:r>
        <w:rPr>
          <w:rFonts w:ascii="Book Antiqua" w:hAnsi="Book Antiqua" w:cs="Arial"/>
        </w:rPr>
        <w:t xml:space="preserve"> claim was the assertion that a request had been made (at page 281) by the Secretary of State on 17</w:t>
      </w:r>
      <w:r w:rsidRPr="001A750A">
        <w:rPr>
          <w:rFonts w:ascii="Book Antiqua" w:hAnsi="Book Antiqua" w:cs="Arial"/>
          <w:vertAlign w:val="superscript"/>
        </w:rPr>
        <w:t>th</w:t>
      </w:r>
      <w:r>
        <w:rPr>
          <w:rFonts w:ascii="Book Antiqua" w:hAnsi="Book Antiqua" w:cs="Arial"/>
        </w:rPr>
        <w:t xml:space="preserve"> November 2016 for documents, and these had then been supplied in exactly the same manner as they had been requested by Whetstone Solicitors on 12</w:t>
      </w:r>
      <w:r w:rsidRPr="001A750A">
        <w:rPr>
          <w:rFonts w:ascii="Book Antiqua" w:hAnsi="Book Antiqua" w:cs="Arial"/>
          <w:vertAlign w:val="superscript"/>
        </w:rPr>
        <w:t>th</w:t>
      </w:r>
      <w:r>
        <w:rPr>
          <w:rFonts w:ascii="Book Antiqua" w:hAnsi="Book Antiqua" w:cs="Arial"/>
        </w:rPr>
        <w:t xml:space="preserve"> December 2016.  Here this set out the pay slips for September 2016 to October 2016; the letters of employment from the last employer; the personal current account statement; the company tax return CT600 filled for the last financial year </w:t>
      </w:r>
      <w:r w:rsidR="003C1648">
        <w:rPr>
          <w:rFonts w:ascii="Book Antiqua" w:hAnsi="Book Antiqua" w:cs="Arial"/>
        </w:rPr>
        <w:t>from</w:t>
      </w:r>
      <w:r>
        <w:rPr>
          <w:rFonts w:ascii="Book Antiqua" w:hAnsi="Book Antiqua" w:cs="Arial"/>
        </w:rPr>
        <w:t xml:space="preserve"> September 2015 to September 2016.  Also included are the unaudited accounts.  Moreover, at page 286 there is the savings account showing </w:t>
      </w:r>
      <w:r w:rsidR="00293E5E">
        <w:rPr>
          <w:rFonts w:ascii="Book Antiqua" w:hAnsi="Book Antiqua" w:cs="Arial"/>
        </w:rPr>
        <w:t xml:space="preserve">a balance of £36,918.40.  What was required from the Appellants to be shown was just £24,800.  The dividend that was shown was £26,971.  </w:t>
      </w:r>
    </w:p>
    <w:p w:rsidR="00293E5E" w:rsidRDefault="00293E5E" w:rsidP="00B52A42">
      <w:pPr>
        <w:numPr>
          <w:ilvl w:val="0"/>
          <w:numId w:val="3"/>
        </w:numPr>
        <w:spacing w:before="240"/>
        <w:jc w:val="both"/>
        <w:rPr>
          <w:rFonts w:ascii="Book Antiqua" w:hAnsi="Book Antiqua" w:cs="Arial"/>
        </w:rPr>
      </w:pPr>
      <w:r>
        <w:rPr>
          <w:rFonts w:ascii="Book Antiqua" w:hAnsi="Book Antiqua" w:cs="Arial"/>
        </w:rPr>
        <w:t xml:space="preserve">Second, the judge stated that the request for </w:t>
      </w:r>
      <w:r w:rsidR="00BD6746">
        <w:rPr>
          <w:rFonts w:ascii="Book Antiqua" w:hAnsi="Book Antiqua" w:cs="Arial"/>
        </w:rPr>
        <w:t>CT600 company tax returns do not appear to have been provided.  However, in the same breath the judge goes on to say that “though documents at</w:t>
      </w:r>
      <w:r w:rsidR="00E17A88">
        <w:rPr>
          <w:rFonts w:ascii="Book Antiqua" w:hAnsi="Book Antiqua" w:cs="Arial"/>
        </w:rPr>
        <w:t xml:space="preserve"> A</w:t>
      </w:r>
      <w:r w:rsidR="00BD6746">
        <w:rPr>
          <w:rFonts w:ascii="Book Antiqua" w:hAnsi="Book Antiqua" w:cs="Arial"/>
        </w:rPr>
        <w:t xml:space="preserve">169 and similar </w:t>
      </w:r>
      <w:r w:rsidR="00E17A88">
        <w:rPr>
          <w:rFonts w:ascii="Book Antiqua" w:hAnsi="Book Antiqua" w:cs="Arial"/>
        </w:rPr>
        <w:t xml:space="preserve">appear </w:t>
      </w:r>
      <w:r w:rsidR="00BD6746">
        <w:rPr>
          <w:rFonts w:ascii="Book Antiqua" w:hAnsi="Book Antiqua" w:cs="Arial"/>
        </w:rPr>
        <w:t>to acknowledge HMRC receipt of CT600 tax returns for the company”.  If one looks at the HMRC letter that appears at A169 dated 3</w:t>
      </w:r>
      <w:r w:rsidR="00BD6746" w:rsidRPr="00BD6746">
        <w:rPr>
          <w:rFonts w:ascii="Book Antiqua" w:hAnsi="Book Antiqua" w:cs="Arial"/>
          <w:vertAlign w:val="superscript"/>
        </w:rPr>
        <w:t>rd</w:t>
      </w:r>
      <w:r w:rsidR="00BD6746">
        <w:rPr>
          <w:rFonts w:ascii="Book Antiqua" w:hAnsi="Book Antiqua" w:cs="Arial"/>
        </w:rPr>
        <w:t xml:space="preserve"> June 2016, this is in relation to Galaxy Garages Limited, but what is equally clear is that proof of payment is shown at page 245 of the bundle (although not referred to by the judge below).  </w:t>
      </w:r>
    </w:p>
    <w:p w:rsidR="00BD6746" w:rsidRDefault="00BD6746" w:rsidP="00B52A42">
      <w:pPr>
        <w:numPr>
          <w:ilvl w:val="0"/>
          <w:numId w:val="3"/>
        </w:numPr>
        <w:spacing w:before="240"/>
        <w:jc w:val="both"/>
        <w:rPr>
          <w:rFonts w:ascii="Book Antiqua" w:hAnsi="Book Antiqua" w:cs="Arial"/>
        </w:rPr>
      </w:pPr>
      <w:r>
        <w:rPr>
          <w:rFonts w:ascii="Book Antiqua" w:hAnsi="Book Antiqua" w:cs="Arial"/>
        </w:rPr>
        <w:t xml:space="preserve">Third, and in the same way, the judge states at paragraph 25(v) that the document at A162 does not match the £26,971 that is meant to be payable, but there is confirmation </w:t>
      </w:r>
      <w:r w:rsidR="00E17A88">
        <w:rPr>
          <w:rFonts w:ascii="Book Antiqua" w:hAnsi="Book Antiqua" w:cs="Arial"/>
        </w:rPr>
        <w:t>at page 162 by DBF Associates (C</w:t>
      </w:r>
      <w:r>
        <w:rPr>
          <w:rFonts w:ascii="Book Antiqua" w:hAnsi="Book Antiqua" w:cs="Arial"/>
        </w:rPr>
        <w:t xml:space="preserve">hartered </w:t>
      </w:r>
      <w:r w:rsidR="00E17A88">
        <w:rPr>
          <w:rFonts w:ascii="Book Antiqua" w:hAnsi="Book Antiqua" w:cs="Arial"/>
        </w:rPr>
        <w:t>A</w:t>
      </w:r>
      <w:r>
        <w:rPr>
          <w:rFonts w:ascii="Book Antiqua" w:hAnsi="Book Antiqua" w:cs="Arial"/>
        </w:rPr>
        <w:t xml:space="preserve">ccountants) of this fact.  </w:t>
      </w:r>
    </w:p>
    <w:p w:rsidR="00BD6746" w:rsidRDefault="00BD6746" w:rsidP="00B52A42">
      <w:pPr>
        <w:numPr>
          <w:ilvl w:val="0"/>
          <w:numId w:val="3"/>
        </w:numPr>
        <w:spacing w:before="240"/>
        <w:jc w:val="both"/>
        <w:rPr>
          <w:rFonts w:ascii="Book Antiqua" w:hAnsi="Book Antiqua" w:cs="Arial"/>
        </w:rPr>
      </w:pPr>
      <w:r>
        <w:rPr>
          <w:rFonts w:ascii="Book Antiqua" w:hAnsi="Book Antiqua" w:cs="Arial"/>
        </w:rPr>
        <w:t xml:space="preserve">Accordingly, since the Appellant only had to satisfy the requirement of the Rules on the balance of probabilities test, that test had been met, and it had been met on the date of the application, as well as on the date of the hearing.  </w:t>
      </w:r>
    </w:p>
    <w:p w:rsidR="00561AB8" w:rsidRDefault="00561AB8" w:rsidP="00BD6746">
      <w:pPr>
        <w:spacing w:before="240"/>
        <w:jc w:val="both"/>
        <w:rPr>
          <w:rFonts w:ascii="Book Antiqua" w:hAnsi="Book Antiqua" w:cs="Arial"/>
          <w:b/>
          <w:u w:val="single"/>
        </w:rPr>
      </w:pPr>
    </w:p>
    <w:p w:rsidR="00561AB8" w:rsidRDefault="00561AB8" w:rsidP="00BD6746">
      <w:pPr>
        <w:spacing w:before="240"/>
        <w:jc w:val="both"/>
        <w:rPr>
          <w:rFonts w:ascii="Book Antiqua" w:hAnsi="Book Antiqua" w:cs="Arial"/>
          <w:b/>
          <w:u w:val="single"/>
        </w:rPr>
      </w:pPr>
    </w:p>
    <w:p w:rsidR="00BD6746" w:rsidRPr="00BD6746" w:rsidRDefault="00BD6746" w:rsidP="00BD6746">
      <w:pPr>
        <w:spacing w:before="240"/>
        <w:jc w:val="both"/>
        <w:rPr>
          <w:rFonts w:ascii="Book Antiqua" w:hAnsi="Book Antiqua" w:cs="Arial"/>
          <w:b/>
          <w:u w:val="single"/>
        </w:rPr>
      </w:pPr>
      <w:r>
        <w:rPr>
          <w:rFonts w:ascii="Book Antiqua" w:hAnsi="Book Antiqua" w:cs="Arial"/>
          <w:b/>
          <w:u w:val="single"/>
        </w:rPr>
        <w:lastRenderedPageBreak/>
        <w:t>Remaking the Decision</w:t>
      </w:r>
    </w:p>
    <w:p w:rsidR="00BD6746" w:rsidRPr="00F5664C" w:rsidRDefault="00BD6746" w:rsidP="00B52A42">
      <w:pPr>
        <w:numPr>
          <w:ilvl w:val="0"/>
          <w:numId w:val="3"/>
        </w:numPr>
        <w:spacing w:before="240"/>
        <w:jc w:val="both"/>
        <w:rPr>
          <w:rFonts w:ascii="Book Antiqua" w:hAnsi="Book Antiqua" w:cs="Arial"/>
        </w:rPr>
      </w:pPr>
      <w:r>
        <w:rPr>
          <w:rFonts w:ascii="Book Antiqua" w:hAnsi="Book Antiqua" w:cs="Arial"/>
        </w:rPr>
        <w:t xml:space="preserve">I have remade the decision on the basis of the findings of the original judge, the evidence before him, and the submissions that I have heard today.  I am allowing this appeal for the reasons that have been set out above.  </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Default="00BD6746" w:rsidP="00BD6746">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is allowed.  </w:t>
      </w:r>
    </w:p>
    <w:p w:rsidR="00BD6746" w:rsidRPr="00BD6746" w:rsidRDefault="00BD6746" w:rsidP="009F518E">
      <w:pPr>
        <w:numPr>
          <w:ilvl w:val="0"/>
          <w:numId w:val="3"/>
        </w:numPr>
        <w:spacing w:before="240"/>
        <w:jc w:val="both"/>
        <w:rPr>
          <w:rFonts w:ascii="Book Antiqua" w:hAnsi="Book Antiqua" w:cs="Arial"/>
        </w:rPr>
      </w:pPr>
      <w:r w:rsidRPr="00BD6746">
        <w:rPr>
          <w:rFonts w:ascii="Book Antiqua" w:hAnsi="Book Antiqua" w:cs="Arial"/>
        </w:rPr>
        <w:t xml:space="preserve">An anonymity direction is made.  </w:t>
      </w:r>
    </w:p>
    <w:p w:rsidR="009F518E" w:rsidRPr="009F518E" w:rsidRDefault="009F518E" w:rsidP="009F518E">
      <w:pPr>
        <w:jc w:val="both"/>
        <w:rPr>
          <w:rFonts w:ascii="Book Antiqua" w:hAnsi="Book Antiqua" w:cs="Arial"/>
        </w:rPr>
      </w:pPr>
    </w:p>
    <w:p w:rsidR="009F518E" w:rsidRPr="009F518E" w:rsidRDefault="00016A4C" w:rsidP="009F518E">
      <w:pPr>
        <w:jc w:val="both"/>
        <w:rPr>
          <w:rFonts w:ascii="Book Antiqua" w:hAnsi="Book Antiqua" w:cs="Arial"/>
        </w:rPr>
      </w:pPr>
      <w:r>
        <w:rPr>
          <w:rFonts w:ascii="Book Antiqua" w:hAnsi="Book Antiqua" w:cs="Arial"/>
          <w:b/>
          <w:u w:val="single"/>
        </w:rPr>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0369F5" w:rsidRPr="00F5664C" w:rsidRDefault="009F518E" w:rsidP="006F3F24">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6F3F24">
        <w:rPr>
          <w:rFonts w:ascii="Book Antiqua" w:hAnsi="Book Antiqua" w:cs="Arial"/>
        </w:rPr>
        <w:tab/>
      </w:r>
      <w:r w:rsidR="006F3F24">
        <w:rPr>
          <w:rFonts w:ascii="Book Antiqua" w:hAnsi="Book Antiqua" w:cs="Arial"/>
        </w:rPr>
        <w:tab/>
      </w:r>
      <w:r w:rsidR="006F3F24">
        <w:rPr>
          <w:rFonts w:ascii="Book Antiqua" w:hAnsi="Book Antiqua" w:cs="Arial"/>
        </w:rPr>
        <w:tab/>
      </w:r>
      <w:r w:rsidR="006F3F24">
        <w:rPr>
          <w:rFonts w:ascii="Book Antiqua" w:hAnsi="Book Antiqua" w:cs="Arial"/>
        </w:rPr>
        <w:tab/>
        <w:t>3</w:t>
      </w:r>
      <w:r w:rsidR="006F3F24" w:rsidRPr="006F3F24">
        <w:rPr>
          <w:rFonts w:ascii="Book Antiqua" w:hAnsi="Book Antiqua" w:cs="Arial"/>
          <w:vertAlign w:val="superscript"/>
        </w:rPr>
        <w:t>rd</w:t>
      </w:r>
      <w:r w:rsidR="006F3F24">
        <w:rPr>
          <w:rFonts w:ascii="Book Antiqua" w:hAnsi="Book Antiqua" w:cs="Arial"/>
        </w:rPr>
        <w:t xml:space="preserve"> August 2018</w:t>
      </w:r>
    </w:p>
    <w:p w:rsidR="00C321B5" w:rsidRDefault="00C321B5" w:rsidP="000369F5">
      <w:pPr>
        <w:tabs>
          <w:tab w:val="left" w:pos="2520"/>
        </w:tabs>
        <w:jc w:val="both"/>
        <w:rPr>
          <w:rFonts w:ascii="Book Antiqua" w:hAnsi="Book Antiqua" w:cs="Arial"/>
        </w:rPr>
      </w:pPr>
    </w:p>
    <w:p w:rsidR="00561AB8" w:rsidRDefault="00561AB8" w:rsidP="000369F5">
      <w:pPr>
        <w:tabs>
          <w:tab w:val="left" w:pos="2520"/>
        </w:tabs>
        <w:jc w:val="both"/>
        <w:rPr>
          <w:rFonts w:ascii="Book Antiqua" w:hAnsi="Book Antiqua" w:cs="Arial"/>
        </w:rPr>
      </w:pPr>
    </w:p>
    <w:p w:rsidR="00561AB8" w:rsidRDefault="00561AB8" w:rsidP="000369F5">
      <w:pPr>
        <w:tabs>
          <w:tab w:val="left" w:pos="2520"/>
        </w:tabs>
        <w:jc w:val="both"/>
        <w:rPr>
          <w:rFonts w:ascii="Book Antiqua" w:hAnsi="Book Antiqua" w:cs="Arial"/>
        </w:rPr>
      </w:pPr>
    </w:p>
    <w:p w:rsidR="009F518E" w:rsidRPr="00F5664C" w:rsidRDefault="009F518E" w:rsidP="000369F5">
      <w:pPr>
        <w:tabs>
          <w:tab w:val="left" w:pos="2520"/>
        </w:tabs>
        <w:jc w:val="both"/>
        <w:rPr>
          <w:rFonts w:ascii="Book Antiqua" w:hAnsi="Book Antiqua" w:cs="Arial"/>
        </w:rPr>
      </w:pPr>
    </w:p>
    <w:p w:rsidR="009F518E" w:rsidRPr="009F518E" w:rsidRDefault="009F518E" w:rsidP="009F518E">
      <w:pPr>
        <w:jc w:val="both"/>
        <w:rPr>
          <w:rFonts w:ascii="Book Antiqua" w:hAnsi="Book Antiqua" w:cs="Arial"/>
          <w:b/>
          <w:u w:val="single"/>
        </w:rPr>
      </w:pPr>
      <w:r w:rsidRPr="009F518E">
        <w:rPr>
          <w:rFonts w:ascii="Book Antiqua" w:hAnsi="Book Antiqua" w:cs="Arial"/>
          <w:b/>
          <w:u w:val="single"/>
        </w:rPr>
        <w:t>TO THE RESPONDENT</w:t>
      </w:r>
    </w:p>
    <w:p w:rsidR="009F518E" w:rsidRPr="009F518E" w:rsidRDefault="009F518E" w:rsidP="009F518E">
      <w:pPr>
        <w:ind w:left="567" w:hanging="567"/>
        <w:jc w:val="both"/>
        <w:rPr>
          <w:rFonts w:ascii="Book Antiqua" w:hAnsi="Book Antiqua" w:cs="Arial"/>
        </w:rPr>
      </w:pPr>
      <w:r w:rsidRPr="009F518E">
        <w:rPr>
          <w:rFonts w:ascii="Book Antiqua" w:hAnsi="Book Antiqua" w:cs="Arial"/>
          <w:b/>
          <w:u w:val="single"/>
        </w:rPr>
        <w:t>FEE AWARD</w:t>
      </w:r>
    </w:p>
    <w:p w:rsidR="009F518E" w:rsidRPr="009F518E" w:rsidRDefault="009F518E" w:rsidP="009F518E">
      <w:pPr>
        <w:ind w:left="567" w:hanging="567"/>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As I have allowed the appeal and because a fee has been paid or is payable, I make a fee award of any fee which </w:t>
      </w:r>
      <w:r w:rsidR="006F3F24">
        <w:rPr>
          <w:rFonts w:ascii="Book Antiqua" w:hAnsi="Book Antiqua" w:cs="Arial"/>
        </w:rPr>
        <w:t>has been paid or may be payable.</w:t>
      </w: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9F518E" w:rsidRPr="00F5664C" w:rsidRDefault="009F518E" w:rsidP="009F518E">
      <w:pPr>
        <w:tabs>
          <w:tab w:val="left" w:pos="2520"/>
        </w:tabs>
        <w:jc w:val="both"/>
        <w:rPr>
          <w:rFonts w:ascii="Book Antiqua" w:hAnsi="Book Antiqua" w:cs="Arial"/>
        </w:rPr>
      </w:pPr>
    </w:p>
    <w:p w:rsidR="009F518E" w:rsidRDefault="009F518E" w:rsidP="009F518E">
      <w:pPr>
        <w:tabs>
          <w:tab w:val="left" w:pos="2520"/>
        </w:tabs>
        <w:jc w:val="both"/>
        <w:rPr>
          <w:rFonts w:ascii="Book Antiqua" w:hAnsi="Book Antiqua" w:cs="Arial"/>
        </w:rPr>
      </w:pPr>
      <w:r>
        <w:rPr>
          <w:rFonts w:ascii="Book Antiqua" w:hAnsi="Book Antiqua" w:cs="Arial"/>
        </w:rPr>
        <w:t>Deputy Up</w:t>
      </w:r>
      <w:r w:rsidR="007D43F8">
        <w:rPr>
          <w:rFonts w:ascii="Book Antiqua" w:hAnsi="Book Antiqua" w:cs="Arial"/>
        </w:rPr>
        <w:t xml:space="preserve">per Tribunal Judge </w:t>
      </w:r>
      <w:proofErr w:type="spellStart"/>
      <w:r w:rsidR="007D43F8">
        <w:rPr>
          <w:rFonts w:ascii="Book Antiqua" w:hAnsi="Book Antiqua" w:cs="Arial"/>
        </w:rPr>
        <w:t>Juss</w:t>
      </w:r>
      <w:proofErr w:type="spellEnd"/>
      <w:r w:rsidR="006F3F24">
        <w:rPr>
          <w:rFonts w:ascii="Book Antiqua" w:hAnsi="Book Antiqua" w:cs="Arial"/>
        </w:rPr>
        <w:tab/>
      </w:r>
      <w:r w:rsidR="006F3F24">
        <w:rPr>
          <w:rFonts w:ascii="Book Antiqua" w:hAnsi="Book Antiqua" w:cs="Arial"/>
        </w:rPr>
        <w:tab/>
      </w:r>
      <w:r w:rsidR="006F3F24">
        <w:rPr>
          <w:rFonts w:ascii="Book Antiqua" w:hAnsi="Book Antiqua" w:cs="Arial"/>
        </w:rPr>
        <w:tab/>
      </w:r>
      <w:r w:rsidR="006F3F24">
        <w:rPr>
          <w:rFonts w:ascii="Book Antiqua" w:hAnsi="Book Antiqua" w:cs="Arial"/>
        </w:rPr>
        <w:tab/>
        <w:t>3</w:t>
      </w:r>
      <w:r w:rsidR="006F3F24" w:rsidRPr="006F3F24">
        <w:rPr>
          <w:rFonts w:ascii="Book Antiqua" w:hAnsi="Book Antiqua" w:cs="Arial"/>
          <w:vertAlign w:val="superscript"/>
        </w:rPr>
        <w:t>rd</w:t>
      </w:r>
      <w:r w:rsidR="006F3F24">
        <w:rPr>
          <w:rFonts w:ascii="Book Antiqua" w:hAnsi="Book Antiqua" w:cs="Arial"/>
        </w:rPr>
        <w:t xml:space="preserve"> August 2018</w:t>
      </w:r>
    </w:p>
    <w:p w:rsidR="007D43F8" w:rsidRDefault="007D43F8" w:rsidP="009F518E">
      <w:pPr>
        <w:tabs>
          <w:tab w:val="left" w:pos="2520"/>
        </w:tabs>
        <w:jc w:val="both"/>
        <w:rPr>
          <w:rFonts w:ascii="Book Antiqua" w:hAnsi="Book Antiqua" w:cs="Arial"/>
        </w:rPr>
      </w:pPr>
    </w:p>
    <w:p w:rsidR="005B7789" w:rsidRDefault="005B7789" w:rsidP="000369F5">
      <w:pPr>
        <w:tabs>
          <w:tab w:val="left" w:pos="2520"/>
        </w:tabs>
        <w:jc w:val="both"/>
        <w:rPr>
          <w:rFonts w:ascii="Book Antiqua" w:hAnsi="Book Antiqua" w:cs="Arial"/>
        </w:rPr>
      </w:pPr>
    </w:p>
    <w:p w:rsidR="005B7789" w:rsidRPr="00F5664C" w:rsidRDefault="005B7789" w:rsidP="003B0023">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A3D" w:rsidRDefault="009E5A3D">
      <w:r>
        <w:separator/>
      </w:r>
    </w:p>
  </w:endnote>
  <w:endnote w:type="continuationSeparator" w:id="0">
    <w:p w:rsidR="009E5A3D" w:rsidRDefault="009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E5E" w:rsidRPr="00F5664C" w:rsidRDefault="00293E5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032D7">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E5E" w:rsidRPr="00F5664C" w:rsidRDefault="00293E5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A3D" w:rsidRDefault="009E5A3D">
      <w:r>
        <w:separator/>
      </w:r>
    </w:p>
  </w:footnote>
  <w:footnote w:type="continuationSeparator" w:id="0">
    <w:p w:rsidR="009E5A3D" w:rsidRDefault="009E5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E5E" w:rsidRDefault="00293E5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s</w:t>
    </w:r>
    <w:r w:rsidRPr="00F5664C">
      <w:rPr>
        <w:rFonts w:ascii="Book Antiqua" w:hAnsi="Book Antiqua" w:cs="Arial"/>
        <w:sz w:val="16"/>
        <w:szCs w:val="16"/>
      </w:rPr>
      <w:t>:</w:t>
    </w:r>
    <w:r>
      <w:rPr>
        <w:rFonts w:ascii="Book Antiqua" w:hAnsi="Book Antiqua" w:cs="Arial"/>
        <w:sz w:val="16"/>
        <w:szCs w:val="16"/>
      </w:rPr>
      <w:t xml:space="preserve"> HU/00339/2017</w:t>
    </w:r>
  </w:p>
  <w:p w:rsidR="00293E5E" w:rsidRDefault="00293E5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HU/00340/2017</w:t>
    </w:r>
  </w:p>
  <w:p w:rsidR="00293E5E" w:rsidRDefault="00293E5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HU/00341/2017</w:t>
    </w:r>
  </w:p>
  <w:p w:rsidR="00293E5E" w:rsidRPr="00F5664C" w:rsidRDefault="00293E5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E5E" w:rsidRPr="00F5664C" w:rsidRDefault="00293E5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54"/>
    <w:rsid w:val="00000621"/>
    <w:rsid w:val="000036C2"/>
    <w:rsid w:val="00016A4C"/>
    <w:rsid w:val="00033D3D"/>
    <w:rsid w:val="000369F5"/>
    <w:rsid w:val="00071A7E"/>
    <w:rsid w:val="000746C0"/>
    <w:rsid w:val="00074D1D"/>
    <w:rsid w:val="00077227"/>
    <w:rsid w:val="00092580"/>
    <w:rsid w:val="000A1D84"/>
    <w:rsid w:val="000A5ADA"/>
    <w:rsid w:val="000D01C9"/>
    <w:rsid w:val="000D5D94"/>
    <w:rsid w:val="000E0CD7"/>
    <w:rsid w:val="00106C83"/>
    <w:rsid w:val="00114F8B"/>
    <w:rsid w:val="001165A7"/>
    <w:rsid w:val="00137960"/>
    <w:rsid w:val="00151BB7"/>
    <w:rsid w:val="00167D3A"/>
    <w:rsid w:val="00172A08"/>
    <w:rsid w:val="001A1E2C"/>
    <w:rsid w:val="001A707B"/>
    <w:rsid w:val="001A750A"/>
    <w:rsid w:val="001E6D6D"/>
    <w:rsid w:val="001F2716"/>
    <w:rsid w:val="0020133A"/>
    <w:rsid w:val="0020260F"/>
    <w:rsid w:val="00207617"/>
    <w:rsid w:val="00246E34"/>
    <w:rsid w:val="00255071"/>
    <w:rsid w:val="00265F59"/>
    <w:rsid w:val="00283659"/>
    <w:rsid w:val="00293E5E"/>
    <w:rsid w:val="002B25C6"/>
    <w:rsid w:val="002C4E73"/>
    <w:rsid w:val="002D5A7F"/>
    <w:rsid w:val="002D68BF"/>
    <w:rsid w:val="002E75DE"/>
    <w:rsid w:val="0030070F"/>
    <w:rsid w:val="003344DB"/>
    <w:rsid w:val="00336CBF"/>
    <w:rsid w:val="003546C8"/>
    <w:rsid w:val="003A7CF2"/>
    <w:rsid w:val="003B0023"/>
    <w:rsid w:val="003C1648"/>
    <w:rsid w:val="003C5CE5"/>
    <w:rsid w:val="003E267B"/>
    <w:rsid w:val="003E7CD1"/>
    <w:rsid w:val="00402B9E"/>
    <w:rsid w:val="004061C2"/>
    <w:rsid w:val="0041250E"/>
    <w:rsid w:val="0041360E"/>
    <w:rsid w:val="00423932"/>
    <w:rsid w:val="004249CB"/>
    <w:rsid w:val="00427B11"/>
    <w:rsid w:val="0044127D"/>
    <w:rsid w:val="004448DB"/>
    <w:rsid w:val="00446C9A"/>
    <w:rsid w:val="00477193"/>
    <w:rsid w:val="004A1848"/>
    <w:rsid w:val="00507FEC"/>
    <w:rsid w:val="00510F0E"/>
    <w:rsid w:val="00530B04"/>
    <w:rsid w:val="00532E7D"/>
    <w:rsid w:val="00542DB1"/>
    <w:rsid w:val="005479E1"/>
    <w:rsid w:val="005570FD"/>
    <w:rsid w:val="005575EA"/>
    <w:rsid w:val="00561AB8"/>
    <w:rsid w:val="00576B4B"/>
    <w:rsid w:val="0057790C"/>
    <w:rsid w:val="005901F0"/>
    <w:rsid w:val="00593795"/>
    <w:rsid w:val="005A75FF"/>
    <w:rsid w:val="005B1345"/>
    <w:rsid w:val="005B7789"/>
    <w:rsid w:val="005C41A4"/>
    <w:rsid w:val="0065791C"/>
    <w:rsid w:val="006803E1"/>
    <w:rsid w:val="00690B8A"/>
    <w:rsid w:val="006D1DFA"/>
    <w:rsid w:val="006D506B"/>
    <w:rsid w:val="006E3C90"/>
    <w:rsid w:val="006F3F24"/>
    <w:rsid w:val="00704B61"/>
    <w:rsid w:val="00707DB1"/>
    <w:rsid w:val="007353BB"/>
    <w:rsid w:val="007427FB"/>
    <w:rsid w:val="00742A8D"/>
    <w:rsid w:val="007552A9"/>
    <w:rsid w:val="00761858"/>
    <w:rsid w:val="00764EE9"/>
    <w:rsid w:val="00767D59"/>
    <w:rsid w:val="00776E97"/>
    <w:rsid w:val="00780FD7"/>
    <w:rsid w:val="0078703A"/>
    <w:rsid w:val="007912AD"/>
    <w:rsid w:val="007A1F28"/>
    <w:rsid w:val="007A38A9"/>
    <w:rsid w:val="007B0824"/>
    <w:rsid w:val="007B266A"/>
    <w:rsid w:val="007C6478"/>
    <w:rsid w:val="007D43F8"/>
    <w:rsid w:val="00826332"/>
    <w:rsid w:val="008303B8"/>
    <w:rsid w:val="00833DCE"/>
    <w:rsid w:val="00842418"/>
    <w:rsid w:val="008533CF"/>
    <w:rsid w:val="008634DB"/>
    <w:rsid w:val="00871D34"/>
    <w:rsid w:val="008B270C"/>
    <w:rsid w:val="008C3D3D"/>
    <w:rsid w:val="008C682F"/>
    <w:rsid w:val="008D4131"/>
    <w:rsid w:val="008F1932"/>
    <w:rsid w:val="008F294D"/>
    <w:rsid w:val="008F319E"/>
    <w:rsid w:val="009032D7"/>
    <w:rsid w:val="009146BA"/>
    <w:rsid w:val="00921062"/>
    <w:rsid w:val="009211DA"/>
    <w:rsid w:val="0092618D"/>
    <w:rsid w:val="0093083E"/>
    <w:rsid w:val="0093333B"/>
    <w:rsid w:val="00966ECF"/>
    <w:rsid w:val="009727A3"/>
    <w:rsid w:val="00976D85"/>
    <w:rsid w:val="00987774"/>
    <w:rsid w:val="009A11E8"/>
    <w:rsid w:val="009B546C"/>
    <w:rsid w:val="009C7254"/>
    <w:rsid w:val="009E4E62"/>
    <w:rsid w:val="009E5A3D"/>
    <w:rsid w:val="009F518E"/>
    <w:rsid w:val="009F5220"/>
    <w:rsid w:val="009F7C4D"/>
    <w:rsid w:val="00A14EE0"/>
    <w:rsid w:val="00A15234"/>
    <w:rsid w:val="00A201AB"/>
    <w:rsid w:val="00A243BF"/>
    <w:rsid w:val="00A31C8B"/>
    <w:rsid w:val="00A75965"/>
    <w:rsid w:val="00A845DC"/>
    <w:rsid w:val="00A97AEE"/>
    <w:rsid w:val="00AC5CF6"/>
    <w:rsid w:val="00AF6E14"/>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B582E"/>
    <w:rsid w:val="00BC42D3"/>
    <w:rsid w:val="00BD4196"/>
    <w:rsid w:val="00BD6746"/>
    <w:rsid w:val="00BE3559"/>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A30AF"/>
    <w:rsid w:val="00DB70AE"/>
    <w:rsid w:val="00DB7231"/>
    <w:rsid w:val="00DC2F6A"/>
    <w:rsid w:val="00DD5071"/>
    <w:rsid w:val="00DD5C39"/>
    <w:rsid w:val="00DE26AF"/>
    <w:rsid w:val="00DE7DB7"/>
    <w:rsid w:val="00E00A0A"/>
    <w:rsid w:val="00E07F57"/>
    <w:rsid w:val="00E1040E"/>
    <w:rsid w:val="00E17A88"/>
    <w:rsid w:val="00E50BCE"/>
    <w:rsid w:val="00E61292"/>
    <w:rsid w:val="00E76309"/>
    <w:rsid w:val="00E77C4D"/>
    <w:rsid w:val="00E81D01"/>
    <w:rsid w:val="00EA161D"/>
    <w:rsid w:val="00EC492F"/>
    <w:rsid w:val="00EC6969"/>
    <w:rsid w:val="00EE45D8"/>
    <w:rsid w:val="00F004CD"/>
    <w:rsid w:val="00F22A22"/>
    <w:rsid w:val="00F22EDA"/>
    <w:rsid w:val="00F3224D"/>
    <w:rsid w:val="00F33E0E"/>
    <w:rsid w:val="00F53574"/>
    <w:rsid w:val="00F541B5"/>
    <w:rsid w:val="00F5664C"/>
    <w:rsid w:val="00F6246E"/>
    <w:rsid w:val="00FA6C52"/>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212B3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1964</Words>
  <Characters>9616</Characters>
  <Application>Microsoft Office Word</Application>
  <DocSecurity>0</DocSecurity>
  <Lines>80</Lines>
  <Paragraphs>23</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2018-08-23T12:18:00Z</dcterms:created>
  <dcterms:modified xsi:type="dcterms:W3CDTF">2018-08-23T12:18:00Z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