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DD43" w14:textId="77777777" w:rsidR="00867B18" w:rsidRPr="00625E55" w:rsidRDefault="00867B18" w:rsidP="00867B18">
      <w:pPr>
        <w:ind w:left="0" w:firstLine="0"/>
        <w:jc w:val="center"/>
        <w:rPr>
          <w:rFonts w:ascii="Book Antiqua" w:eastAsia="Calibri" w:hAnsi="Book Antiqua" w:cs="Arial"/>
          <w:color w:val="000000"/>
          <w:sz w:val="24"/>
          <w:szCs w:val="24"/>
          <w:lang w:eastAsia="en-GB"/>
        </w:rPr>
      </w:pPr>
      <w:r w:rsidRPr="00625E55">
        <w:rPr>
          <w:rFonts w:ascii="Book Antiqua" w:eastAsia="Calibri" w:hAnsi="Book Antiqua" w:cs="Times New Roman"/>
          <w:noProof/>
          <w:sz w:val="24"/>
          <w:szCs w:val="24"/>
          <w:lang w:eastAsia="en-GB"/>
        </w:rPr>
        <w:drawing>
          <wp:inline distT="0" distB="0" distL="0" distR="0" wp14:anchorId="58FDB62F" wp14:editId="1842FB6C">
            <wp:extent cx="1466850"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45"/>
                    <a:stretch>
                      <a:fillRect/>
                    </a:stretch>
                  </pic:blipFill>
                  <pic:spPr bwMode="auto">
                    <a:xfrm>
                      <a:off x="0" y="0"/>
                      <a:ext cx="1466850" cy="1057275"/>
                    </a:xfrm>
                    <a:prstGeom prst="rect">
                      <a:avLst/>
                    </a:prstGeom>
                    <a:noFill/>
                    <a:ln>
                      <a:noFill/>
                    </a:ln>
                  </pic:spPr>
                </pic:pic>
              </a:graphicData>
            </a:graphic>
          </wp:inline>
        </w:drawing>
      </w:r>
    </w:p>
    <w:p w14:paraId="400C2709" w14:textId="77777777" w:rsidR="00867B18" w:rsidRPr="00625E55" w:rsidRDefault="00867B18" w:rsidP="00867B18">
      <w:pPr>
        <w:tabs>
          <w:tab w:val="right" w:pos="9720"/>
        </w:tabs>
        <w:ind w:left="0" w:right="-82" w:firstLine="0"/>
        <w:jc w:val="left"/>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 xml:space="preserve">Upper Tribunal </w:t>
      </w:r>
    </w:p>
    <w:p w14:paraId="2D4259FD" w14:textId="77777777" w:rsidR="00867B18" w:rsidRDefault="00867B18" w:rsidP="00867B18">
      <w:pPr>
        <w:tabs>
          <w:tab w:val="right" w:pos="9720"/>
        </w:tabs>
        <w:ind w:left="0" w:right="-82" w:firstLine="0"/>
        <w:jc w:val="left"/>
        <w:rPr>
          <w:rFonts w:ascii="Book Antiqua" w:eastAsia="Calibri" w:hAnsi="Book Antiqua" w:cs="Arial"/>
          <w:caps/>
          <w:color w:val="000000"/>
          <w:sz w:val="24"/>
          <w:szCs w:val="24"/>
          <w:lang w:eastAsia="en-GB"/>
        </w:rPr>
      </w:pPr>
      <w:r w:rsidRPr="00625E55">
        <w:rPr>
          <w:rFonts w:ascii="Book Antiqua" w:eastAsia="Calibri" w:hAnsi="Book Antiqua" w:cs="Arial"/>
          <w:b/>
          <w:color w:val="000000"/>
          <w:sz w:val="24"/>
          <w:szCs w:val="24"/>
          <w:lang w:eastAsia="en-GB"/>
        </w:rPr>
        <w:t>(Immigration and Asylum Chamber)</w:t>
      </w:r>
      <w:r w:rsidRPr="00625E55">
        <w:rPr>
          <w:rFonts w:ascii="Book Antiqua" w:eastAsia="Calibri" w:hAnsi="Book Antiqua" w:cs="Arial"/>
          <w:b/>
          <w:color w:val="000000"/>
          <w:sz w:val="24"/>
          <w:szCs w:val="24"/>
          <w:lang w:eastAsia="en-GB"/>
        </w:rPr>
        <w:tab/>
      </w:r>
      <w:r w:rsidR="00A358AF">
        <w:rPr>
          <w:rFonts w:ascii="Book Antiqua" w:eastAsia="Calibri" w:hAnsi="Book Antiqua" w:cs="Arial"/>
          <w:color w:val="000000"/>
          <w:sz w:val="24"/>
          <w:szCs w:val="24"/>
          <w:lang w:eastAsia="en-GB"/>
        </w:rPr>
        <w:t xml:space="preserve">Appeal Number: </w:t>
      </w:r>
      <w:bookmarkStart w:id="0" w:name="_Hlk523394966"/>
      <w:bookmarkStart w:id="1" w:name="_GoBack"/>
      <w:r w:rsidR="00A358AF">
        <w:rPr>
          <w:rFonts w:ascii="Book Antiqua" w:eastAsia="Calibri" w:hAnsi="Book Antiqua" w:cs="Arial"/>
          <w:color w:val="000000"/>
          <w:sz w:val="24"/>
          <w:szCs w:val="24"/>
          <w:lang w:eastAsia="en-GB"/>
        </w:rPr>
        <w:t>HU</w:t>
      </w:r>
      <w:r w:rsidRPr="00625E55">
        <w:rPr>
          <w:rFonts w:ascii="Book Antiqua" w:eastAsia="Calibri" w:hAnsi="Book Antiqua" w:cs="Arial"/>
          <w:caps/>
          <w:color w:val="000000"/>
          <w:sz w:val="24"/>
          <w:szCs w:val="24"/>
          <w:lang w:eastAsia="en-GB"/>
        </w:rPr>
        <w:t>/</w:t>
      </w:r>
      <w:r>
        <w:rPr>
          <w:rFonts w:ascii="Book Antiqua" w:eastAsia="Calibri" w:hAnsi="Book Antiqua" w:cs="Arial"/>
          <w:caps/>
          <w:color w:val="000000"/>
          <w:sz w:val="24"/>
          <w:szCs w:val="24"/>
          <w:lang w:eastAsia="en-GB"/>
        </w:rPr>
        <w:t>00537/2017</w:t>
      </w:r>
      <w:bookmarkEnd w:id="0"/>
      <w:bookmarkEnd w:id="1"/>
    </w:p>
    <w:p w14:paraId="658310F4" w14:textId="77777777" w:rsidR="00867B18" w:rsidRPr="00625E55" w:rsidRDefault="00867B18" w:rsidP="004E538B">
      <w:pPr>
        <w:ind w:left="0" w:firstLine="0"/>
        <w:rPr>
          <w:rFonts w:ascii="Book Antiqua" w:eastAsia="Calibri" w:hAnsi="Book Antiqua" w:cs="Arial"/>
          <w:color w:val="000000"/>
          <w:sz w:val="24"/>
          <w:szCs w:val="24"/>
          <w:lang w:eastAsia="en-GB"/>
        </w:rPr>
      </w:pPr>
    </w:p>
    <w:p w14:paraId="29105C1D" w14:textId="77777777" w:rsidR="00094D6E" w:rsidRDefault="00094D6E" w:rsidP="00867B18">
      <w:pPr>
        <w:ind w:left="0" w:firstLine="0"/>
        <w:jc w:val="center"/>
        <w:rPr>
          <w:rFonts w:ascii="Book Antiqua" w:eastAsia="Calibri" w:hAnsi="Book Antiqua" w:cs="Arial"/>
          <w:b/>
          <w:color w:val="000000"/>
          <w:sz w:val="24"/>
          <w:szCs w:val="24"/>
          <w:u w:val="single"/>
          <w:lang w:eastAsia="en-GB"/>
        </w:rPr>
      </w:pPr>
    </w:p>
    <w:p w14:paraId="702E5CDE" w14:textId="422D9D10" w:rsidR="00867B18" w:rsidRDefault="00867B18" w:rsidP="00867B18">
      <w:pPr>
        <w:ind w:left="0" w:firstLine="0"/>
        <w:jc w:val="center"/>
        <w:rPr>
          <w:rFonts w:ascii="Book Antiqua" w:eastAsia="Calibri" w:hAnsi="Book Antiqua" w:cs="Arial"/>
          <w:b/>
          <w:color w:val="000000"/>
          <w:sz w:val="24"/>
          <w:szCs w:val="24"/>
          <w:u w:val="single"/>
          <w:lang w:eastAsia="en-GB"/>
        </w:rPr>
      </w:pPr>
      <w:r w:rsidRPr="00625E55">
        <w:rPr>
          <w:rFonts w:ascii="Book Antiqua" w:eastAsia="Calibri" w:hAnsi="Book Antiqua" w:cs="Arial"/>
          <w:b/>
          <w:color w:val="000000"/>
          <w:sz w:val="24"/>
          <w:szCs w:val="24"/>
          <w:u w:val="single"/>
          <w:lang w:eastAsia="en-GB"/>
        </w:rPr>
        <w:t>THE IMMIGRATION ACTS</w:t>
      </w:r>
    </w:p>
    <w:p w14:paraId="6AEF3DB6" w14:textId="77777777" w:rsidR="00094D6E" w:rsidRPr="00625E55" w:rsidRDefault="00094D6E" w:rsidP="00867B18">
      <w:pPr>
        <w:ind w:left="0" w:firstLine="0"/>
        <w:jc w:val="center"/>
        <w:rPr>
          <w:rFonts w:ascii="Book Antiqua" w:eastAsia="Calibri" w:hAnsi="Book Antiqua" w:cs="Arial"/>
          <w:b/>
          <w:color w:val="000000"/>
          <w:sz w:val="24"/>
          <w:szCs w:val="24"/>
          <w:u w:val="single"/>
          <w:lang w:eastAsia="en-GB"/>
        </w:rPr>
      </w:pPr>
    </w:p>
    <w:p w14:paraId="3DADB6FF" w14:textId="77777777" w:rsidR="00867B18" w:rsidRDefault="00867B18" w:rsidP="00867B18">
      <w:pPr>
        <w:ind w:left="0" w:firstLine="0"/>
        <w:jc w:val="center"/>
        <w:rPr>
          <w:rFonts w:ascii="Book Antiqua" w:eastAsia="Calibri" w:hAnsi="Book Antiqua" w:cs="Arial"/>
          <w:b/>
          <w:sz w:val="24"/>
          <w:szCs w:val="24"/>
          <w:u w:val="single"/>
          <w:lang w:eastAsia="en-GB"/>
        </w:rPr>
      </w:pPr>
    </w:p>
    <w:p w14:paraId="4C522256" w14:textId="77777777" w:rsidR="004E538B" w:rsidRDefault="004E538B" w:rsidP="004E538B">
      <w:pPr>
        <w:ind w:left="0" w:firstLine="0"/>
        <w:rPr>
          <w:rFonts w:ascii="Book Antiqua" w:eastAsia="Calibri" w:hAnsi="Book Antiqua" w:cs="Arial"/>
          <w:b/>
          <w:sz w:val="24"/>
          <w:szCs w:val="24"/>
          <w:lang w:eastAsia="en-GB"/>
        </w:rPr>
      </w:pPr>
      <w:r w:rsidRPr="004E538B">
        <w:rPr>
          <w:rFonts w:ascii="Book Antiqua" w:eastAsia="Calibri" w:hAnsi="Book Antiqua" w:cs="Arial"/>
          <w:b/>
          <w:sz w:val="24"/>
          <w:szCs w:val="24"/>
          <w:lang w:eastAsia="en-GB"/>
        </w:rPr>
        <w:t xml:space="preserve">Heard at Field House           </w:t>
      </w:r>
      <w:r>
        <w:rPr>
          <w:rFonts w:ascii="Book Antiqua" w:eastAsia="Calibri" w:hAnsi="Book Antiqua" w:cs="Arial"/>
          <w:b/>
          <w:sz w:val="24"/>
          <w:szCs w:val="24"/>
          <w:lang w:eastAsia="en-GB"/>
        </w:rPr>
        <w:tab/>
      </w:r>
      <w:r>
        <w:rPr>
          <w:rFonts w:ascii="Book Antiqua" w:eastAsia="Calibri" w:hAnsi="Book Antiqua" w:cs="Arial"/>
          <w:b/>
          <w:sz w:val="24"/>
          <w:szCs w:val="24"/>
          <w:lang w:eastAsia="en-GB"/>
        </w:rPr>
        <w:tab/>
      </w:r>
      <w:r>
        <w:rPr>
          <w:rFonts w:ascii="Book Antiqua" w:eastAsia="Calibri" w:hAnsi="Book Antiqua" w:cs="Arial"/>
          <w:b/>
          <w:sz w:val="24"/>
          <w:szCs w:val="24"/>
          <w:lang w:eastAsia="en-GB"/>
        </w:rPr>
        <w:tab/>
      </w:r>
      <w:r>
        <w:rPr>
          <w:rFonts w:ascii="Book Antiqua" w:eastAsia="Calibri" w:hAnsi="Book Antiqua" w:cs="Arial"/>
          <w:b/>
          <w:sz w:val="24"/>
          <w:szCs w:val="24"/>
          <w:lang w:eastAsia="en-GB"/>
        </w:rPr>
        <w:tab/>
        <w:t xml:space="preserve">   </w:t>
      </w:r>
      <w:r w:rsidRPr="004E538B">
        <w:rPr>
          <w:rFonts w:ascii="Book Antiqua" w:eastAsia="Calibri" w:hAnsi="Book Antiqua" w:cs="Arial"/>
          <w:b/>
          <w:sz w:val="24"/>
          <w:szCs w:val="24"/>
          <w:lang w:eastAsia="en-GB"/>
        </w:rPr>
        <w:t xml:space="preserve">Decision &amp; Reasons Promulgated </w:t>
      </w:r>
    </w:p>
    <w:p w14:paraId="05FC24F2" w14:textId="77777777" w:rsidR="004E538B" w:rsidRPr="004E538B" w:rsidRDefault="004E538B" w:rsidP="004E538B">
      <w:pPr>
        <w:ind w:left="0" w:firstLine="0"/>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 xml:space="preserve">On: </w:t>
      </w:r>
      <w:r>
        <w:rPr>
          <w:rFonts w:ascii="Book Antiqua" w:eastAsia="Calibri" w:hAnsi="Book Antiqua" w:cs="Arial"/>
          <w:b/>
          <w:sz w:val="24"/>
          <w:szCs w:val="24"/>
          <w:lang w:eastAsia="en-GB"/>
        </w:rPr>
        <w:t xml:space="preserve">10 August 2018                                                                </w:t>
      </w:r>
      <w:r w:rsidRPr="00625E55">
        <w:rPr>
          <w:rFonts w:ascii="Book Antiqua" w:eastAsia="Calibri" w:hAnsi="Book Antiqua" w:cs="Arial"/>
          <w:b/>
          <w:sz w:val="24"/>
          <w:szCs w:val="24"/>
          <w:lang w:eastAsia="en-GB"/>
        </w:rPr>
        <w:t xml:space="preserve">On: </w:t>
      </w:r>
      <w:r>
        <w:rPr>
          <w:rFonts w:ascii="Book Antiqua" w:eastAsia="Calibri" w:hAnsi="Book Antiqua" w:cs="Arial"/>
          <w:b/>
          <w:sz w:val="24"/>
          <w:szCs w:val="24"/>
          <w:lang w:eastAsia="en-GB"/>
        </w:rPr>
        <w:t>03 September 2018</w:t>
      </w:r>
      <w:r w:rsidRPr="004E538B">
        <w:rPr>
          <w:rFonts w:ascii="Book Antiqua" w:eastAsia="Calibri" w:hAnsi="Book Antiqua" w:cs="Arial"/>
          <w:b/>
          <w:sz w:val="24"/>
          <w:szCs w:val="24"/>
          <w:lang w:eastAsia="en-GB"/>
        </w:rPr>
        <w:t xml:space="preserve">  </w:t>
      </w:r>
    </w:p>
    <w:p w14:paraId="35221A60" w14:textId="77777777" w:rsidR="004E538B" w:rsidRDefault="004E538B" w:rsidP="00867B18">
      <w:pPr>
        <w:ind w:left="0" w:firstLine="0"/>
        <w:jc w:val="center"/>
        <w:rPr>
          <w:rFonts w:ascii="Book Antiqua" w:eastAsia="Calibri" w:hAnsi="Book Antiqua" w:cs="Arial"/>
          <w:b/>
          <w:sz w:val="24"/>
          <w:szCs w:val="24"/>
          <w:lang w:eastAsia="en-GB"/>
        </w:rPr>
      </w:pPr>
    </w:p>
    <w:p w14:paraId="319AD524" w14:textId="77777777" w:rsidR="00094D6E" w:rsidRDefault="00094D6E" w:rsidP="00867B18">
      <w:pPr>
        <w:ind w:left="0" w:firstLine="0"/>
        <w:jc w:val="center"/>
        <w:rPr>
          <w:rFonts w:ascii="Book Antiqua" w:eastAsia="Calibri" w:hAnsi="Book Antiqua" w:cs="Arial"/>
          <w:b/>
          <w:sz w:val="24"/>
          <w:szCs w:val="24"/>
          <w:lang w:eastAsia="en-GB"/>
        </w:rPr>
      </w:pPr>
    </w:p>
    <w:p w14:paraId="785AB322" w14:textId="2EF2BF1F" w:rsidR="00867B18" w:rsidRPr="00625E55" w:rsidRDefault="00867B18" w:rsidP="00867B18">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Before</w:t>
      </w:r>
    </w:p>
    <w:p w14:paraId="4A970C86" w14:textId="77777777" w:rsidR="00867B18" w:rsidRPr="00625E55" w:rsidRDefault="00867B18" w:rsidP="00867B18">
      <w:pPr>
        <w:ind w:left="0" w:firstLine="0"/>
        <w:jc w:val="center"/>
        <w:rPr>
          <w:rFonts w:ascii="Book Antiqua" w:eastAsia="Calibri" w:hAnsi="Book Antiqua" w:cs="Arial"/>
          <w:b/>
          <w:sz w:val="24"/>
          <w:szCs w:val="24"/>
          <w:lang w:eastAsia="en-GB"/>
        </w:rPr>
      </w:pPr>
    </w:p>
    <w:p w14:paraId="1FC83D2F" w14:textId="77777777" w:rsidR="00867B18" w:rsidRPr="00625E55" w:rsidRDefault="00867B18" w:rsidP="00867B18">
      <w:pPr>
        <w:ind w:left="0" w:firstLine="0"/>
        <w:jc w:val="center"/>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DEPUTY UPPER TRIBUNAL JUDGE CHANA</w:t>
      </w:r>
    </w:p>
    <w:p w14:paraId="5FDFF902" w14:textId="77777777" w:rsidR="00867B18" w:rsidRPr="00625E55" w:rsidRDefault="00867B18" w:rsidP="00867B18">
      <w:pPr>
        <w:ind w:left="0" w:firstLine="0"/>
        <w:jc w:val="center"/>
        <w:rPr>
          <w:rFonts w:ascii="Book Antiqua" w:eastAsia="Calibri" w:hAnsi="Book Antiqua" w:cs="Arial"/>
          <w:b/>
          <w:sz w:val="24"/>
          <w:szCs w:val="24"/>
          <w:lang w:eastAsia="en-GB"/>
        </w:rPr>
      </w:pPr>
    </w:p>
    <w:p w14:paraId="197B9BC1" w14:textId="77777777" w:rsidR="00094D6E" w:rsidRDefault="00094D6E" w:rsidP="00867B18">
      <w:pPr>
        <w:ind w:left="0" w:firstLine="0"/>
        <w:jc w:val="center"/>
        <w:rPr>
          <w:rFonts w:ascii="Book Antiqua" w:eastAsia="Calibri" w:hAnsi="Book Antiqua" w:cs="Arial"/>
          <w:b/>
          <w:sz w:val="24"/>
          <w:szCs w:val="24"/>
          <w:lang w:eastAsia="en-GB"/>
        </w:rPr>
      </w:pPr>
    </w:p>
    <w:p w14:paraId="2E609FC3" w14:textId="34D2E3D8" w:rsidR="00867B18" w:rsidRDefault="00867B18" w:rsidP="00867B18">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Between</w:t>
      </w:r>
    </w:p>
    <w:p w14:paraId="4BDDD41B" w14:textId="77777777" w:rsidR="00867B18" w:rsidRDefault="00867B18" w:rsidP="00867B18">
      <w:pPr>
        <w:ind w:left="0" w:firstLine="0"/>
        <w:jc w:val="center"/>
        <w:rPr>
          <w:rFonts w:ascii="Book Antiqua" w:eastAsia="Calibri" w:hAnsi="Book Antiqua" w:cs="Arial"/>
          <w:b/>
          <w:sz w:val="24"/>
          <w:szCs w:val="24"/>
          <w:lang w:eastAsia="en-GB"/>
        </w:rPr>
      </w:pPr>
    </w:p>
    <w:p w14:paraId="181EE89A" w14:textId="77777777" w:rsidR="00867B18" w:rsidRDefault="00867B18" w:rsidP="00867B18">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THE SECRETARY OF STATE FOR HE HOME DEPARTMENT</w:t>
      </w:r>
    </w:p>
    <w:p w14:paraId="74CE18C9" w14:textId="77777777" w:rsidR="00867B18" w:rsidRPr="00625E55" w:rsidRDefault="00867B18" w:rsidP="00867B18">
      <w:pPr>
        <w:ind w:left="0" w:firstLine="0"/>
        <w:jc w:val="right"/>
        <w:rPr>
          <w:rFonts w:ascii="Book Antiqua" w:eastAsia="Calibri" w:hAnsi="Book Antiqua" w:cs="Arial"/>
          <w:sz w:val="24"/>
          <w:szCs w:val="24"/>
          <w:u w:val="single"/>
          <w:lang w:eastAsia="en-GB"/>
        </w:rPr>
      </w:pPr>
      <w:r w:rsidRPr="00625E55">
        <w:rPr>
          <w:rFonts w:ascii="Book Antiqua" w:eastAsia="Calibri" w:hAnsi="Book Antiqua" w:cs="Arial"/>
          <w:sz w:val="24"/>
          <w:szCs w:val="24"/>
          <w:u w:val="single"/>
          <w:lang w:eastAsia="en-GB"/>
        </w:rPr>
        <w:t xml:space="preserve">Appellant </w:t>
      </w:r>
    </w:p>
    <w:p w14:paraId="2199C3BE" w14:textId="77777777" w:rsidR="00867B18" w:rsidRPr="00625E55" w:rsidRDefault="00867B18" w:rsidP="00867B18">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and</w:t>
      </w:r>
    </w:p>
    <w:p w14:paraId="22F71915" w14:textId="77777777" w:rsidR="00867B18" w:rsidRPr="00625E55" w:rsidRDefault="00867B18" w:rsidP="00867B18">
      <w:pPr>
        <w:ind w:left="0" w:firstLine="0"/>
        <w:jc w:val="center"/>
        <w:rPr>
          <w:rFonts w:ascii="Book Antiqua" w:eastAsia="Calibri" w:hAnsi="Book Antiqua" w:cs="Arial"/>
          <w:b/>
          <w:sz w:val="24"/>
          <w:szCs w:val="24"/>
          <w:lang w:eastAsia="en-GB"/>
        </w:rPr>
      </w:pPr>
    </w:p>
    <w:p w14:paraId="7C89F1EC" w14:textId="77777777" w:rsidR="00867B18" w:rsidRDefault="00867B18" w:rsidP="00867B18">
      <w:pPr>
        <w:ind w:left="0" w:firstLine="0"/>
        <w:jc w:val="center"/>
        <w:rPr>
          <w:rFonts w:ascii="Book Antiqua" w:eastAsia="Calibri" w:hAnsi="Book Antiqua" w:cs="Arial"/>
          <w:b/>
          <w:caps/>
          <w:sz w:val="24"/>
          <w:szCs w:val="24"/>
          <w:lang w:eastAsia="en-GB"/>
        </w:rPr>
      </w:pPr>
      <w:r w:rsidRPr="00625E55">
        <w:rPr>
          <w:rFonts w:ascii="Book Antiqua" w:eastAsia="Calibri" w:hAnsi="Book Antiqua" w:cs="Arial"/>
          <w:b/>
          <w:caps/>
          <w:sz w:val="24"/>
          <w:szCs w:val="24"/>
          <w:lang w:eastAsia="en-GB"/>
        </w:rPr>
        <w:t>MR</w:t>
      </w:r>
      <w:r>
        <w:rPr>
          <w:rFonts w:ascii="Book Antiqua" w:eastAsia="Calibri" w:hAnsi="Book Antiqua" w:cs="Arial"/>
          <w:b/>
          <w:caps/>
          <w:sz w:val="24"/>
          <w:szCs w:val="24"/>
          <w:lang w:eastAsia="en-GB"/>
        </w:rPr>
        <w:t>S JINAL TUSHAR LIMBACHIA</w:t>
      </w:r>
    </w:p>
    <w:p w14:paraId="5312ECE2" w14:textId="77777777" w:rsidR="00867B18" w:rsidRPr="00094D6E" w:rsidRDefault="00867B18" w:rsidP="00867B18">
      <w:pPr>
        <w:ind w:left="0" w:firstLine="0"/>
        <w:jc w:val="center"/>
        <w:rPr>
          <w:rFonts w:ascii="Book Antiqua" w:eastAsia="Calibri" w:hAnsi="Book Antiqua" w:cs="Arial"/>
          <w:b/>
          <w:caps/>
          <w:szCs w:val="24"/>
          <w:lang w:eastAsia="en-GB"/>
        </w:rPr>
      </w:pPr>
      <w:r w:rsidRPr="00094D6E">
        <w:rPr>
          <w:rFonts w:ascii="Book Antiqua" w:eastAsia="Calibri" w:hAnsi="Book Antiqua" w:cs="Arial"/>
          <w:b/>
          <w:caps/>
          <w:szCs w:val="24"/>
          <w:lang w:eastAsia="en-GB"/>
        </w:rPr>
        <w:t xml:space="preserve"> (No anonymity direction made)</w:t>
      </w:r>
    </w:p>
    <w:p w14:paraId="18168793" w14:textId="77777777" w:rsidR="00867B18" w:rsidRPr="00625E55" w:rsidRDefault="00867B18" w:rsidP="00867B18">
      <w:pPr>
        <w:ind w:left="0" w:firstLine="0"/>
        <w:jc w:val="right"/>
        <w:rPr>
          <w:rFonts w:ascii="Book Antiqua" w:eastAsia="Calibri" w:hAnsi="Book Antiqua" w:cs="Arial"/>
          <w:sz w:val="24"/>
          <w:szCs w:val="24"/>
          <w:u w:val="single"/>
          <w:lang w:eastAsia="en-GB"/>
        </w:rPr>
      </w:pPr>
      <w:r w:rsidRPr="00625E55">
        <w:rPr>
          <w:rFonts w:ascii="Book Antiqua" w:eastAsia="Calibri" w:hAnsi="Book Antiqua" w:cs="Arial"/>
          <w:sz w:val="24"/>
          <w:szCs w:val="24"/>
          <w:u w:val="single"/>
          <w:lang w:eastAsia="en-GB"/>
        </w:rPr>
        <w:t>Respondent</w:t>
      </w:r>
    </w:p>
    <w:p w14:paraId="335BD457" w14:textId="17922159" w:rsidR="00867B18" w:rsidRDefault="00867B18" w:rsidP="00867B18">
      <w:pPr>
        <w:ind w:left="0" w:firstLine="0"/>
        <w:jc w:val="left"/>
        <w:rPr>
          <w:rFonts w:ascii="Book Antiqua" w:eastAsia="Calibri" w:hAnsi="Book Antiqua" w:cs="Arial"/>
          <w:sz w:val="24"/>
          <w:szCs w:val="24"/>
          <w:u w:val="single"/>
          <w:lang w:eastAsia="en-GB"/>
        </w:rPr>
      </w:pPr>
    </w:p>
    <w:p w14:paraId="5C160622" w14:textId="77777777" w:rsidR="00094D6E" w:rsidRPr="00625E55" w:rsidRDefault="00094D6E" w:rsidP="00867B18">
      <w:pPr>
        <w:ind w:left="0" w:firstLine="0"/>
        <w:jc w:val="left"/>
        <w:rPr>
          <w:rFonts w:ascii="Book Antiqua" w:eastAsia="Calibri" w:hAnsi="Book Antiqua" w:cs="Arial"/>
          <w:sz w:val="24"/>
          <w:szCs w:val="24"/>
          <w:u w:val="single"/>
          <w:lang w:eastAsia="en-GB"/>
        </w:rPr>
      </w:pPr>
    </w:p>
    <w:p w14:paraId="64EDE173" w14:textId="77777777" w:rsidR="00867B18" w:rsidRPr="00625E55" w:rsidRDefault="00867B18" w:rsidP="00867B18">
      <w:pPr>
        <w:ind w:left="0" w:firstLine="0"/>
        <w:jc w:val="left"/>
        <w:rPr>
          <w:rFonts w:ascii="Book Antiqua" w:eastAsia="Calibri" w:hAnsi="Book Antiqua" w:cs="Arial"/>
          <w:sz w:val="24"/>
          <w:szCs w:val="24"/>
          <w:lang w:eastAsia="en-GB"/>
        </w:rPr>
      </w:pPr>
      <w:r w:rsidRPr="00625E55">
        <w:rPr>
          <w:rFonts w:ascii="Book Antiqua" w:eastAsia="Calibri" w:hAnsi="Book Antiqua" w:cs="Arial"/>
          <w:b/>
          <w:sz w:val="24"/>
          <w:szCs w:val="24"/>
          <w:u w:val="single"/>
          <w:lang w:eastAsia="en-GB"/>
        </w:rPr>
        <w:t>Representation</w:t>
      </w:r>
      <w:r w:rsidRPr="00625E55">
        <w:rPr>
          <w:rFonts w:ascii="Book Antiqua" w:eastAsia="Calibri" w:hAnsi="Book Antiqua" w:cs="Arial"/>
          <w:b/>
          <w:sz w:val="24"/>
          <w:szCs w:val="24"/>
          <w:lang w:eastAsia="en-GB"/>
        </w:rPr>
        <w:t>:</w:t>
      </w:r>
    </w:p>
    <w:p w14:paraId="2A8B5821" w14:textId="1CB7AA8B" w:rsidR="00867B18" w:rsidRPr="00625E55" w:rsidRDefault="00867B18" w:rsidP="00094D6E">
      <w:pPr>
        <w:tabs>
          <w:tab w:val="left" w:pos="2552"/>
        </w:tabs>
        <w:ind w:left="0" w:firstLine="0"/>
        <w:jc w:val="left"/>
        <w:rPr>
          <w:rFonts w:ascii="Book Antiqua" w:eastAsia="Calibri" w:hAnsi="Book Antiqua" w:cs="Arial"/>
          <w:sz w:val="24"/>
          <w:szCs w:val="24"/>
          <w:lang w:eastAsia="en-GB"/>
        </w:rPr>
      </w:pPr>
      <w:r>
        <w:rPr>
          <w:rFonts w:ascii="Book Antiqua" w:eastAsia="Calibri" w:hAnsi="Book Antiqua" w:cs="Arial"/>
          <w:sz w:val="24"/>
          <w:szCs w:val="24"/>
          <w:lang w:eastAsia="en-GB"/>
        </w:rPr>
        <w:t>For the Appellant:</w:t>
      </w:r>
      <w:r w:rsidR="00094D6E">
        <w:rPr>
          <w:rFonts w:ascii="Book Antiqua" w:eastAsia="Calibri" w:hAnsi="Book Antiqua" w:cs="Arial"/>
          <w:sz w:val="24"/>
          <w:szCs w:val="24"/>
          <w:lang w:eastAsia="en-GB"/>
        </w:rPr>
        <w:tab/>
      </w:r>
      <w:r>
        <w:rPr>
          <w:rFonts w:ascii="Book Antiqua" w:eastAsia="Calibri" w:hAnsi="Book Antiqua" w:cs="Arial"/>
          <w:sz w:val="24"/>
          <w:szCs w:val="24"/>
          <w:lang w:eastAsia="en-GB"/>
        </w:rPr>
        <w:t xml:space="preserve">Ms A </w:t>
      </w:r>
      <w:proofErr w:type="spellStart"/>
      <w:r>
        <w:rPr>
          <w:rFonts w:ascii="Book Antiqua" w:eastAsia="Calibri" w:hAnsi="Book Antiqua" w:cs="Arial"/>
          <w:sz w:val="24"/>
          <w:szCs w:val="24"/>
          <w:lang w:eastAsia="en-GB"/>
        </w:rPr>
        <w:t>Fijiwala</w:t>
      </w:r>
      <w:proofErr w:type="spellEnd"/>
      <w:r>
        <w:rPr>
          <w:rFonts w:ascii="Book Antiqua" w:eastAsia="Calibri" w:hAnsi="Book Antiqua" w:cs="Arial"/>
          <w:sz w:val="24"/>
          <w:szCs w:val="24"/>
          <w:lang w:eastAsia="en-GB"/>
        </w:rPr>
        <w:t>, Senior Presenting Officer</w:t>
      </w:r>
    </w:p>
    <w:p w14:paraId="3EC0C09B" w14:textId="56B2FB8A" w:rsidR="00867B18" w:rsidRPr="00625E55" w:rsidRDefault="00867B18" w:rsidP="00094D6E">
      <w:pPr>
        <w:tabs>
          <w:tab w:val="left" w:pos="2552"/>
        </w:tabs>
        <w:ind w:left="0" w:firstLine="0"/>
        <w:jc w:val="left"/>
        <w:rPr>
          <w:rFonts w:ascii="Book Antiqua" w:eastAsia="Calibri" w:hAnsi="Book Antiqua" w:cs="Arial"/>
          <w:sz w:val="24"/>
          <w:szCs w:val="24"/>
          <w:lang w:eastAsia="en-GB"/>
        </w:rPr>
      </w:pPr>
      <w:r>
        <w:rPr>
          <w:rFonts w:ascii="Book Antiqua" w:eastAsia="Calibri" w:hAnsi="Book Antiqua" w:cs="Arial"/>
          <w:sz w:val="24"/>
          <w:szCs w:val="24"/>
          <w:lang w:eastAsia="en-GB"/>
        </w:rPr>
        <w:t>For the Respondent:</w:t>
      </w:r>
      <w:r w:rsidR="00094D6E">
        <w:rPr>
          <w:rFonts w:ascii="Book Antiqua" w:eastAsia="Calibri" w:hAnsi="Book Antiqua" w:cs="Arial"/>
          <w:sz w:val="24"/>
          <w:szCs w:val="24"/>
          <w:lang w:eastAsia="en-GB"/>
        </w:rPr>
        <w:tab/>
      </w:r>
      <w:r>
        <w:rPr>
          <w:rFonts w:ascii="Book Antiqua" w:eastAsia="Calibri" w:hAnsi="Book Antiqua" w:cs="Arial"/>
          <w:sz w:val="24"/>
          <w:szCs w:val="24"/>
          <w:lang w:eastAsia="en-GB"/>
        </w:rPr>
        <w:t>Mr P.J. Ward, Solicitor</w:t>
      </w:r>
    </w:p>
    <w:p w14:paraId="03A9D341" w14:textId="651FC3D8" w:rsidR="00867B18" w:rsidRDefault="00867B18" w:rsidP="00867B18">
      <w:pPr>
        <w:tabs>
          <w:tab w:val="left" w:pos="2520"/>
        </w:tabs>
        <w:ind w:left="0" w:firstLine="0"/>
        <w:jc w:val="center"/>
        <w:rPr>
          <w:rFonts w:ascii="Book Antiqua" w:eastAsia="Calibri" w:hAnsi="Book Antiqua" w:cs="Arial"/>
          <w:sz w:val="24"/>
          <w:szCs w:val="24"/>
          <w:lang w:eastAsia="en-GB"/>
        </w:rPr>
      </w:pPr>
    </w:p>
    <w:p w14:paraId="0EA927D0" w14:textId="77777777" w:rsidR="00094D6E" w:rsidRPr="00625E55" w:rsidRDefault="00094D6E" w:rsidP="00867B18">
      <w:pPr>
        <w:tabs>
          <w:tab w:val="left" w:pos="2520"/>
        </w:tabs>
        <w:ind w:left="0" w:firstLine="0"/>
        <w:jc w:val="center"/>
        <w:rPr>
          <w:rFonts w:ascii="Book Antiqua" w:eastAsia="Calibri" w:hAnsi="Book Antiqua" w:cs="Arial"/>
          <w:sz w:val="24"/>
          <w:szCs w:val="24"/>
          <w:lang w:eastAsia="en-GB"/>
        </w:rPr>
      </w:pPr>
    </w:p>
    <w:p w14:paraId="251A0908" w14:textId="77777777" w:rsidR="00867B18" w:rsidRPr="00625E55" w:rsidRDefault="00867B18" w:rsidP="00867B18">
      <w:pPr>
        <w:tabs>
          <w:tab w:val="left" w:pos="2520"/>
        </w:tabs>
        <w:ind w:left="0" w:firstLine="0"/>
        <w:jc w:val="center"/>
        <w:rPr>
          <w:rFonts w:ascii="Book Antiqua" w:eastAsia="Calibri" w:hAnsi="Book Antiqua" w:cs="Arial"/>
          <w:sz w:val="24"/>
          <w:szCs w:val="24"/>
          <w:lang w:eastAsia="en-GB"/>
        </w:rPr>
      </w:pPr>
      <w:r>
        <w:rPr>
          <w:rFonts w:ascii="Book Antiqua" w:eastAsia="Calibri" w:hAnsi="Book Antiqua" w:cs="Arial"/>
          <w:b/>
          <w:sz w:val="24"/>
          <w:szCs w:val="24"/>
          <w:u w:val="single"/>
          <w:lang w:eastAsia="en-GB"/>
        </w:rPr>
        <w:t xml:space="preserve">DECISION </w:t>
      </w:r>
      <w:r w:rsidRPr="00625E55">
        <w:rPr>
          <w:rFonts w:ascii="Book Antiqua" w:eastAsia="Calibri" w:hAnsi="Book Antiqua" w:cs="Arial"/>
          <w:b/>
          <w:sz w:val="24"/>
          <w:szCs w:val="24"/>
          <w:u w:val="single"/>
          <w:lang w:eastAsia="en-GB"/>
        </w:rPr>
        <w:t>AND REASONS</w:t>
      </w:r>
    </w:p>
    <w:p w14:paraId="72D93605" w14:textId="77777777" w:rsidR="00867B18" w:rsidRPr="00625E55" w:rsidRDefault="00867B18" w:rsidP="00867B18">
      <w:pPr>
        <w:tabs>
          <w:tab w:val="left" w:pos="567"/>
        </w:tabs>
        <w:ind w:left="567" w:hanging="567"/>
        <w:rPr>
          <w:rFonts w:ascii="Book Antiqua" w:eastAsia="Calibri" w:hAnsi="Book Antiqua" w:cs="Arial"/>
          <w:sz w:val="24"/>
          <w:szCs w:val="24"/>
          <w:lang w:eastAsia="en-GB"/>
        </w:rPr>
      </w:pPr>
    </w:p>
    <w:p w14:paraId="11FA4DEA" w14:textId="77777777" w:rsidR="00867B18" w:rsidRPr="00625E55" w:rsidRDefault="00867B18"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The appellant before the Upper Tribunal is the Secretary of State for the Home Department and the respondent is a citizen of</w:t>
      </w:r>
      <w:r>
        <w:rPr>
          <w:rFonts w:ascii="Book Antiqua" w:eastAsia="Calibri" w:hAnsi="Book Antiqua" w:cs="Arial"/>
          <w:sz w:val="24"/>
          <w:szCs w:val="24"/>
          <w:lang w:eastAsia="en-GB"/>
        </w:rPr>
        <w:t xml:space="preserve"> India born on 22 March 1990</w:t>
      </w:r>
      <w:r w:rsidRPr="00625E55">
        <w:rPr>
          <w:rFonts w:ascii="Book Antiqua" w:eastAsia="Calibri" w:hAnsi="Book Antiqua" w:cs="Arial"/>
          <w:sz w:val="24"/>
          <w:szCs w:val="24"/>
          <w:lang w:eastAsia="en-GB"/>
        </w:rPr>
        <w:t xml:space="preserve">.  However, for the sake of convenience, I shall continue to refer to the latter as the “appellant” and to the Secretary of the State as the “respondent”, which are the designations they had in the proceedings before the First-tier Tribunal. </w:t>
      </w:r>
    </w:p>
    <w:p w14:paraId="4A8BB34B" w14:textId="77777777" w:rsidR="00867B18" w:rsidRPr="00625E55" w:rsidRDefault="00867B18" w:rsidP="00867B18">
      <w:pPr>
        <w:tabs>
          <w:tab w:val="left" w:pos="567"/>
        </w:tabs>
        <w:ind w:left="930" w:firstLine="0"/>
        <w:contextualSpacing/>
        <w:rPr>
          <w:rFonts w:ascii="Book Antiqua" w:eastAsia="Calibri" w:hAnsi="Book Antiqua" w:cs="Arial"/>
          <w:sz w:val="24"/>
          <w:szCs w:val="24"/>
          <w:lang w:eastAsia="en-GB"/>
        </w:rPr>
      </w:pPr>
    </w:p>
    <w:p w14:paraId="6C6A214E" w14:textId="093B59EE" w:rsidR="00867B18" w:rsidRDefault="00867B18"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ab/>
        <w:t>The appellant</w:t>
      </w:r>
      <w:r w:rsidRPr="00625E55">
        <w:rPr>
          <w:rFonts w:ascii="Book Antiqua" w:eastAsia="Calibri" w:hAnsi="Book Antiqua" w:cs="Arial"/>
          <w:sz w:val="24"/>
          <w:szCs w:val="24"/>
          <w:lang w:eastAsia="en-GB"/>
        </w:rPr>
        <w:t xml:space="preserve"> appeal</w:t>
      </w:r>
      <w:r>
        <w:rPr>
          <w:rFonts w:ascii="Book Antiqua" w:eastAsia="Calibri" w:hAnsi="Book Antiqua" w:cs="Arial"/>
          <w:sz w:val="24"/>
          <w:szCs w:val="24"/>
          <w:lang w:eastAsia="en-GB"/>
        </w:rPr>
        <w:t>ed</w:t>
      </w:r>
      <w:r w:rsidRPr="00625E55">
        <w:rPr>
          <w:rFonts w:ascii="Book Antiqua" w:eastAsia="Calibri" w:hAnsi="Book Antiqua" w:cs="Arial"/>
          <w:sz w:val="24"/>
          <w:szCs w:val="24"/>
          <w:lang w:eastAsia="en-GB"/>
        </w:rPr>
        <w:t xml:space="preserve"> to the First-tier Tribunal against the decision of the respondent</w:t>
      </w:r>
      <w:r>
        <w:rPr>
          <w:rFonts w:ascii="Book Antiqua" w:eastAsia="Calibri" w:hAnsi="Book Antiqua" w:cs="Arial"/>
          <w:sz w:val="24"/>
          <w:szCs w:val="24"/>
          <w:lang w:eastAsia="en-GB"/>
        </w:rPr>
        <w:t xml:space="preserve"> refusing her </w:t>
      </w:r>
      <w:r w:rsidRPr="00625E55">
        <w:rPr>
          <w:rFonts w:ascii="Book Antiqua" w:eastAsia="Calibri" w:hAnsi="Book Antiqua" w:cs="Arial"/>
          <w:sz w:val="24"/>
          <w:szCs w:val="24"/>
          <w:lang w:eastAsia="en-GB"/>
        </w:rPr>
        <w:t xml:space="preserve">application </w:t>
      </w:r>
      <w:r>
        <w:rPr>
          <w:rFonts w:ascii="Book Antiqua" w:eastAsia="Calibri" w:hAnsi="Book Antiqua" w:cs="Arial"/>
          <w:sz w:val="24"/>
          <w:szCs w:val="24"/>
          <w:lang w:eastAsia="en-GB"/>
        </w:rPr>
        <w:t>for settlement to join her husband and sponsor settled in the United Kingdom which was allowed by First-tier Tribunal Judge S</w:t>
      </w:r>
      <w:r w:rsidR="00FC1B80">
        <w:rPr>
          <w:rFonts w:ascii="Book Antiqua" w:eastAsia="Calibri" w:hAnsi="Book Antiqua" w:cs="Arial"/>
          <w:sz w:val="24"/>
          <w:szCs w:val="24"/>
          <w:lang w:eastAsia="en-GB"/>
        </w:rPr>
        <w:t xml:space="preserve">. </w:t>
      </w:r>
      <w:r>
        <w:rPr>
          <w:rFonts w:ascii="Book Antiqua" w:eastAsia="Calibri" w:hAnsi="Book Antiqua" w:cs="Arial"/>
          <w:sz w:val="24"/>
          <w:szCs w:val="24"/>
          <w:lang w:eastAsia="en-GB"/>
        </w:rPr>
        <w:t>J</w:t>
      </w:r>
      <w:r w:rsidR="00FC1B80">
        <w:rPr>
          <w:rFonts w:ascii="Book Antiqua" w:eastAsia="Calibri" w:hAnsi="Book Antiqua" w:cs="Arial"/>
          <w:sz w:val="24"/>
          <w:szCs w:val="24"/>
          <w:lang w:eastAsia="en-GB"/>
        </w:rPr>
        <w:t xml:space="preserve">. </w:t>
      </w:r>
      <w:r>
        <w:rPr>
          <w:rFonts w:ascii="Book Antiqua" w:eastAsia="Calibri" w:hAnsi="Book Antiqua" w:cs="Arial"/>
          <w:sz w:val="24"/>
          <w:szCs w:val="24"/>
          <w:lang w:eastAsia="en-GB"/>
        </w:rPr>
        <w:t>Clarke.</w:t>
      </w:r>
    </w:p>
    <w:p w14:paraId="3E8C9E1A" w14:textId="77777777" w:rsidR="00867B18" w:rsidRDefault="00867B18" w:rsidP="00867B18">
      <w:pPr>
        <w:tabs>
          <w:tab w:val="left" w:pos="567"/>
        </w:tabs>
        <w:spacing w:after="160" w:line="259" w:lineRule="auto"/>
        <w:ind w:left="570" w:firstLine="0"/>
        <w:contextualSpacing/>
        <w:rPr>
          <w:rFonts w:ascii="Book Antiqua" w:eastAsia="Calibri" w:hAnsi="Book Antiqua" w:cs="Arial"/>
          <w:sz w:val="24"/>
          <w:szCs w:val="24"/>
          <w:lang w:eastAsia="en-GB"/>
        </w:rPr>
      </w:pPr>
    </w:p>
    <w:p w14:paraId="339A3386" w14:textId="77777777" w:rsidR="00867B18" w:rsidRDefault="00867B18"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Permission to appeal was granted to the respondent by First-tier Tribunal Judge Alis on 20 June 2018. The permission Judge stated that it is arguable that the challenge to the </w:t>
      </w:r>
      <w:r w:rsidR="00FC1B80">
        <w:rPr>
          <w:rFonts w:ascii="Book Antiqua" w:eastAsia="Calibri" w:hAnsi="Book Antiqua" w:cs="Arial"/>
          <w:sz w:val="24"/>
          <w:szCs w:val="24"/>
          <w:lang w:eastAsia="en-GB"/>
        </w:rPr>
        <w:t xml:space="preserve">Judges </w:t>
      </w:r>
      <w:r>
        <w:rPr>
          <w:rFonts w:ascii="Book Antiqua" w:eastAsia="Calibri" w:hAnsi="Book Antiqua" w:cs="Arial"/>
          <w:sz w:val="24"/>
          <w:szCs w:val="24"/>
          <w:lang w:eastAsia="en-GB"/>
        </w:rPr>
        <w:t>approach</w:t>
      </w:r>
      <w:r w:rsidR="00FC1B80">
        <w:rPr>
          <w:rFonts w:ascii="Book Antiqua" w:eastAsia="Calibri" w:hAnsi="Book Antiqua" w:cs="Arial"/>
          <w:sz w:val="24"/>
          <w:szCs w:val="24"/>
          <w:lang w:eastAsia="en-GB"/>
        </w:rPr>
        <w:t xml:space="preserve"> of</w:t>
      </w:r>
      <w:r>
        <w:rPr>
          <w:rFonts w:ascii="Book Antiqua" w:eastAsia="Calibri" w:hAnsi="Book Antiqua" w:cs="Arial"/>
          <w:sz w:val="24"/>
          <w:szCs w:val="24"/>
          <w:lang w:eastAsia="en-GB"/>
        </w:rPr>
        <w:t xml:space="preserve"> the evidence of income </w:t>
      </w:r>
      <w:r w:rsidR="00FC1B80">
        <w:rPr>
          <w:rFonts w:ascii="Book Antiqua" w:eastAsia="Calibri" w:hAnsi="Book Antiqua" w:cs="Arial"/>
          <w:sz w:val="24"/>
          <w:szCs w:val="24"/>
          <w:lang w:eastAsia="en-GB"/>
        </w:rPr>
        <w:t xml:space="preserve">of the sponsor </w:t>
      </w:r>
      <w:r>
        <w:rPr>
          <w:rFonts w:ascii="Book Antiqua" w:eastAsia="Calibri" w:hAnsi="Book Antiqua" w:cs="Arial"/>
          <w:sz w:val="24"/>
          <w:szCs w:val="24"/>
          <w:lang w:eastAsia="en-GB"/>
        </w:rPr>
        <w:t>amounted to an error of law.</w:t>
      </w:r>
    </w:p>
    <w:p w14:paraId="3DB75A9F" w14:textId="77777777" w:rsidR="00867B18" w:rsidRDefault="00867B18" w:rsidP="00867B18">
      <w:pPr>
        <w:tabs>
          <w:tab w:val="left" w:pos="567"/>
        </w:tabs>
        <w:spacing w:after="160" w:line="259" w:lineRule="auto"/>
        <w:ind w:left="570" w:firstLine="0"/>
        <w:contextualSpacing/>
        <w:rPr>
          <w:rFonts w:ascii="Book Antiqua" w:eastAsia="Calibri" w:hAnsi="Book Antiqua" w:cs="Arial"/>
          <w:sz w:val="24"/>
          <w:szCs w:val="24"/>
          <w:lang w:eastAsia="en-GB"/>
        </w:rPr>
      </w:pPr>
    </w:p>
    <w:p w14:paraId="3E1C4F6B" w14:textId="77777777" w:rsidR="00867B18" w:rsidRDefault="00867B18"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Thus, the appeal came before me.</w:t>
      </w:r>
    </w:p>
    <w:p w14:paraId="5F1F848D" w14:textId="77777777" w:rsidR="0044679F" w:rsidRDefault="0044679F" w:rsidP="0044679F">
      <w:pPr>
        <w:tabs>
          <w:tab w:val="left" w:pos="567"/>
        </w:tabs>
        <w:spacing w:after="160" w:line="259" w:lineRule="auto"/>
        <w:ind w:left="570" w:firstLine="0"/>
        <w:contextualSpacing/>
        <w:rPr>
          <w:rFonts w:ascii="Book Antiqua" w:eastAsia="Calibri" w:hAnsi="Book Antiqua" w:cs="Arial"/>
          <w:sz w:val="24"/>
          <w:szCs w:val="24"/>
          <w:lang w:eastAsia="en-GB"/>
        </w:rPr>
      </w:pPr>
    </w:p>
    <w:p w14:paraId="572CF667" w14:textId="77777777" w:rsidR="00867B18" w:rsidRDefault="00867B18"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44679F">
        <w:rPr>
          <w:rFonts w:ascii="Book Antiqua" w:eastAsia="Calibri" w:hAnsi="Book Antiqua" w:cs="Arial"/>
          <w:sz w:val="24"/>
          <w:szCs w:val="24"/>
          <w:lang w:eastAsia="en-GB"/>
        </w:rPr>
        <w:t>First</w:t>
      </w:r>
      <w:r>
        <w:rPr>
          <w:rFonts w:ascii="Book Antiqua" w:eastAsia="Calibri" w:hAnsi="Book Antiqua" w:cs="Arial"/>
          <w:sz w:val="24"/>
          <w:szCs w:val="24"/>
          <w:lang w:eastAsia="en-GB"/>
        </w:rPr>
        <w:t>-tier Tribunal Judge allowed the appellant’s appeal and found that the appellant and her sponsor were in the genuine and subsisting marriage and the appellant had demonstrated that her sponsor was earning at least £18,600</w:t>
      </w:r>
      <w:r w:rsidR="0044679F">
        <w:rPr>
          <w:rFonts w:ascii="Book Antiqua" w:eastAsia="Calibri" w:hAnsi="Book Antiqua" w:cs="Arial"/>
          <w:sz w:val="24"/>
          <w:szCs w:val="24"/>
          <w:lang w:eastAsia="en-GB"/>
        </w:rPr>
        <w:t xml:space="preserve"> from his two jobs in this country.</w:t>
      </w:r>
    </w:p>
    <w:p w14:paraId="72F5BDCF" w14:textId="77777777" w:rsidR="0044679F" w:rsidRDefault="0044679F" w:rsidP="0044679F">
      <w:pPr>
        <w:tabs>
          <w:tab w:val="left" w:pos="567"/>
        </w:tabs>
        <w:spacing w:after="160" w:line="259" w:lineRule="auto"/>
        <w:ind w:left="570" w:firstLine="0"/>
        <w:contextualSpacing/>
        <w:rPr>
          <w:rFonts w:ascii="Book Antiqua" w:eastAsia="Calibri" w:hAnsi="Book Antiqua" w:cs="Arial"/>
          <w:sz w:val="24"/>
          <w:szCs w:val="24"/>
          <w:lang w:eastAsia="en-GB"/>
        </w:rPr>
      </w:pPr>
    </w:p>
    <w:p w14:paraId="587F99B8" w14:textId="77777777" w:rsidR="00867B18" w:rsidRDefault="00867B18"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w:t>
      </w:r>
      <w:r w:rsidR="0044679F">
        <w:rPr>
          <w:rFonts w:ascii="Book Antiqua" w:eastAsia="Calibri" w:hAnsi="Book Antiqua" w:cs="Arial"/>
          <w:sz w:val="24"/>
          <w:szCs w:val="24"/>
          <w:lang w:eastAsia="en-GB"/>
        </w:rPr>
        <w:t xml:space="preserve"> respondent takes </w:t>
      </w:r>
      <w:r w:rsidR="00776B54">
        <w:rPr>
          <w:rFonts w:ascii="Book Antiqua" w:eastAsia="Calibri" w:hAnsi="Book Antiqua" w:cs="Arial"/>
          <w:sz w:val="24"/>
          <w:szCs w:val="24"/>
          <w:lang w:eastAsia="en-GB"/>
        </w:rPr>
        <w:t xml:space="preserve">issue </w:t>
      </w:r>
      <w:r>
        <w:rPr>
          <w:rFonts w:ascii="Book Antiqua" w:eastAsia="Calibri" w:hAnsi="Book Antiqua" w:cs="Arial"/>
          <w:sz w:val="24"/>
          <w:szCs w:val="24"/>
          <w:lang w:eastAsia="en-GB"/>
        </w:rPr>
        <w:t>with the Judge</w:t>
      </w:r>
      <w:r w:rsidR="008030F6">
        <w:rPr>
          <w:rFonts w:ascii="Book Antiqua" w:eastAsia="Calibri" w:hAnsi="Book Antiqua" w:cs="Arial"/>
          <w:sz w:val="24"/>
          <w:szCs w:val="24"/>
          <w:lang w:eastAsia="en-GB"/>
        </w:rPr>
        <w:t>’</w:t>
      </w:r>
      <w:r>
        <w:rPr>
          <w:rFonts w:ascii="Book Antiqua" w:eastAsia="Calibri" w:hAnsi="Book Antiqua" w:cs="Arial"/>
          <w:sz w:val="24"/>
          <w:szCs w:val="24"/>
          <w:lang w:eastAsia="en-GB"/>
        </w:rPr>
        <w:t>s consideration of the financial details in paragraph 17-22 of the decision.</w:t>
      </w:r>
      <w:r w:rsidR="008030F6">
        <w:rPr>
          <w:rFonts w:ascii="Book Antiqua" w:eastAsia="Calibri" w:hAnsi="Book Antiqua" w:cs="Arial"/>
          <w:sz w:val="24"/>
          <w:szCs w:val="24"/>
          <w:lang w:eastAsia="en-GB"/>
        </w:rPr>
        <w:t xml:space="preserve"> The respondent </w:t>
      </w:r>
      <w:r>
        <w:rPr>
          <w:rFonts w:ascii="Book Antiqua" w:eastAsia="Calibri" w:hAnsi="Book Antiqua" w:cs="Arial"/>
          <w:sz w:val="24"/>
          <w:szCs w:val="24"/>
          <w:lang w:eastAsia="en-GB"/>
        </w:rPr>
        <w:t xml:space="preserve">states that the </w:t>
      </w:r>
      <w:r w:rsidR="008030F6">
        <w:rPr>
          <w:rFonts w:ascii="Book Antiqua" w:eastAsia="Calibri" w:hAnsi="Book Antiqua" w:cs="Arial"/>
          <w:sz w:val="24"/>
          <w:szCs w:val="24"/>
          <w:lang w:eastAsia="en-GB"/>
        </w:rPr>
        <w:t>First</w:t>
      </w:r>
      <w:r>
        <w:rPr>
          <w:rFonts w:ascii="Book Antiqua" w:eastAsia="Calibri" w:hAnsi="Book Antiqua" w:cs="Arial"/>
          <w:sz w:val="24"/>
          <w:szCs w:val="24"/>
          <w:lang w:eastAsia="en-GB"/>
        </w:rPr>
        <w:t>-tier Tribunal Judge relied upon a witness statement of Mr Kumar at paragraph 18 to conclude that the appellant meets the financial requirements.</w:t>
      </w:r>
      <w:r w:rsidR="008030F6">
        <w:rPr>
          <w:rFonts w:ascii="Book Antiqua" w:eastAsia="Calibri" w:hAnsi="Book Antiqua" w:cs="Arial"/>
          <w:sz w:val="24"/>
          <w:szCs w:val="24"/>
          <w:lang w:eastAsia="en-GB"/>
        </w:rPr>
        <w:t xml:space="preserve"> The Judge </w:t>
      </w:r>
      <w:r>
        <w:rPr>
          <w:rFonts w:ascii="Book Antiqua" w:eastAsia="Calibri" w:hAnsi="Book Antiqua" w:cs="Arial"/>
          <w:sz w:val="24"/>
          <w:szCs w:val="24"/>
          <w:lang w:eastAsia="en-GB"/>
        </w:rPr>
        <w:t>notes that Mr Kumar explain</w:t>
      </w:r>
      <w:r w:rsidR="008030F6">
        <w:rPr>
          <w:rFonts w:ascii="Book Antiqua" w:eastAsia="Calibri" w:hAnsi="Book Antiqua" w:cs="Arial"/>
          <w:sz w:val="24"/>
          <w:szCs w:val="24"/>
          <w:lang w:eastAsia="en-GB"/>
        </w:rPr>
        <w:t>ed</w:t>
      </w:r>
      <w:r>
        <w:rPr>
          <w:rFonts w:ascii="Book Antiqua" w:eastAsia="Calibri" w:hAnsi="Book Antiqua" w:cs="Arial"/>
          <w:sz w:val="24"/>
          <w:szCs w:val="24"/>
          <w:lang w:eastAsia="en-GB"/>
        </w:rPr>
        <w:t xml:space="preserve"> the discrepancies down to the lack of experience of Mr Kumar</w:t>
      </w:r>
      <w:r w:rsidR="00144C0F">
        <w:rPr>
          <w:rFonts w:ascii="Book Antiqua" w:eastAsia="Calibri" w:hAnsi="Book Antiqua" w:cs="Arial"/>
          <w:sz w:val="24"/>
          <w:szCs w:val="24"/>
          <w:lang w:eastAsia="en-GB"/>
        </w:rPr>
        <w:t>’s employee from lack of experience</w:t>
      </w:r>
      <w:r>
        <w:rPr>
          <w:rFonts w:ascii="Book Antiqua" w:eastAsia="Calibri" w:hAnsi="Book Antiqua" w:cs="Arial"/>
          <w:sz w:val="24"/>
          <w:szCs w:val="24"/>
          <w:lang w:eastAsia="en-GB"/>
        </w:rPr>
        <w:t>. Additionally</w:t>
      </w:r>
      <w:r w:rsidR="001F410F">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w:t>
      </w:r>
      <w:r w:rsidR="00144C0F">
        <w:rPr>
          <w:rFonts w:ascii="Book Antiqua" w:eastAsia="Calibri" w:hAnsi="Book Antiqua" w:cs="Arial"/>
          <w:sz w:val="24"/>
          <w:szCs w:val="24"/>
          <w:lang w:eastAsia="en-GB"/>
        </w:rPr>
        <w:t xml:space="preserve">the respondent states that </w:t>
      </w:r>
      <w:r>
        <w:rPr>
          <w:rFonts w:ascii="Book Antiqua" w:eastAsia="Calibri" w:hAnsi="Book Antiqua" w:cs="Arial"/>
          <w:sz w:val="24"/>
          <w:szCs w:val="24"/>
          <w:lang w:eastAsia="en-GB"/>
        </w:rPr>
        <w:t>some of the appellant’s wage slips were not produced over this period due to similar discrepancies. The</w:t>
      </w:r>
      <w:r w:rsidR="006004EF">
        <w:rPr>
          <w:rFonts w:ascii="Book Antiqua" w:eastAsia="Calibri" w:hAnsi="Book Antiqua" w:cs="Arial"/>
          <w:sz w:val="24"/>
          <w:szCs w:val="24"/>
          <w:lang w:eastAsia="en-GB"/>
        </w:rPr>
        <w:t xml:space="preserve"> respondent states that the</w:t>
      </w:r>
      <w:r>
        <w:rPr>
          <w:rFonts w:ascii="Book Antiqua" w:eastAsia="Calibri" w:hAnsi="Book Antiqua" w:cs="Arial"/>
          <w:sz w:val="24"/>
          <w:szCs w:val="24"/>
          <w:lang w:eastAsia="en-GB"/>
        </w:rPr>
        <w:t xml:space="preserve"> </w:t>
      </w:r>
      <w:r w:rsidR="00144C0F">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erred in law in not considering the independent evidence that from HMRC and relying solely on the evidence provided by the appellant’s employer. The</w:t>
      </w:r>
      <w:r w:rsidR="006004EF">
        <w:rPr>
          <w:rFonts w:ascii="Book Antiqua" w:eastAsia="Calibri" w:hAnsi="Book Antiqua" w:cs="Arial"/>
          <w:sz w:val="24"/>
          <w:szCs w:val="24"/>
          <w:lang w:eastAsia="en-GB"/>
        </w:rPr>
        <w:t xml:space="preserve"> respondent stated that the</w:t>
      </w:r>
      <w:r>
        <w:rPr>
          <w:rFonts w:ascii="Book Antiqua" w:eastAsia="Calibri" w:hAnsi="Book Antiqua" w:cs="Arial"/>
          <w:sz w:val="24"/>
          <w:szCs w:val="24"/>
          <w:lang w:eastAsia="en-GB"/>
        </w:rPr>
        <w:t xml:space="preserve"> Judge also failed to consider the lack of evidence produced by the appellant. The </w:t>
      </w:r>
      <w:r w:rsidR="006004EF">
        <w:rPr>
          <w:rFonts w:ascii="Book Antiqua" w:eastAsia="Calibri" w:hAnsi="Book Antiqua" w:cs="Arial"/>
          <w:sz w:val="24"/>
          <w:szCs w:val="24"/>
          <w:lang w:eastAsia="en-GB"/>
        </w:rPr>
        <w:t xml:space="preserve">Judge stated that the </w:t>
      </w:r>
      <w:r>
        <w:rPr>
          <w:rFonts w:ascii="Book Antiqua" w:eastAsia="Calibri" w:hAnsi="Book Antiqua" w:cs="Arial"/>
          <w:sz w:val="24"/>
          <w:szCs w:val="24"/>
          <w:lang w:eastAsia="en-GB"/>
        </w:rPr>
        <w:t xml:space="preserve">appellant failed to provide sufficient evidence in </w:t>
      </w:r>
      <w:r w:rsidR="006004EF">
        <w:rPr>
          <w:rFonts w:ascii="Book Antiqua" w:eastAsia="Calibri" w:hAnsi="Book Antiqua" w:cs="Arial"/>
          <w:sz w:val="24"/>
          <w:szCs w:val="24"/>
          <w:lang w:eastAsia="en-GB"/>
        </w:rPr>
        <w:t xml:space="preserve">the form of </w:t>
      </w:r>
      <w:r>
        <w:rPr>
          <w:rFonts w:ascii="Book Antiqua" w:eastAsia="Calibri" w:hAnsi="Book Antiqua" w:cs="Arial"/>
          <w:sz w:val="24"/>
          <w:szCs w:val="24"/>
          <w:lang w:eastAsia="en-GB"/>
        </w:rPr>
        <w:t>wage slips to sufficiently demonstrate he could meet the financial requirements.</w:t>
      </w:r>
      <w:r w:rsidR="00B65D91">
        <w:rPr>
          <w:rFonts w:ascii="Book Antiqua" w:eastAsia="Calibri" w:hAnsi="Book Antiqua" w:cs="Arial"/>
          <w:sz w:val="24"/>
          <w:szCs w:val="24"/>
          <w:lang w:eastAsia="en-GB"/>
        </w:rPr>
        <w:t xml:space="preserve"> The </w:t>
      </w:r>
      <w:r w:rsidR="006004EF">
        <w:rPr>
          <w:rFonts w:ascii="Book Antiqua" w:eastAsia="Calibri" w:hAnsi="Book Antiqua" w:cs="Arial"/>
          <w:sz w:val="24"/>
          <w:szCs w:val="24"/>
          <w:lang w:eastAsia="en-GB"/>
        </w:rPr>
        <w:t xml:space="preserve">Judge </w:t>
      </w:r>
      <w:r w:rsidR="00B65D91">
        <w:rPr>
          <w:rFonts w:ascii="Book Antiqua" w:eastAsia="Calibri" w:hAnsi="Book Antiqua" w:cs="Arial"/>
          <w:sz w:val="24"/>
          <w:szCs w:val="24"/>
          <w:lang w:eastAsia="en-GB"/>
        </w:rPr>
        <w:t>has not considered all matters sufficiently.</w:t>
      </w:r>
    </w:p>
    <w:p w14:paraId="32391ADC" w14:textId="77777777" w:rsidR="00B65D91" w:rsidRDefault="00B65D91" w:rsidP="00B65D91">
      <w:pPr>
        <w:tabs>
          <w:tab w:val="left" w:pos="567"/>
        </w:tabs>
        <w:spacing w:after="160" w:line="259" w:lineRule="auto"/>
        <w:ind w:left="570" w:firstLine="0"/>
        <w:contextualSpacing/>
        <w:rPr>
          <w:rFonts w:ascii="Book Antiqua" w:eastAsia="Calibri" w:hAnsi="Book Antiqua" w:cs="Arial"/>
          <w:sz w:val="24"/>
          <w:szCs w:val="24"/>
          <w:lang w:eastAsia="en-GB"/>
        </w:rPr>
      </w:pPr>
    </w:p>
    <w:p w14:paraId="53C83CCB" w14:textId="2478CD8C" w:rsidR="00B65D91" w:rsidRDefault="00B65D91"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At the hearing it was submitted by Ms </w:t>
      </w:r>
      <w:proofErr w:type="spellStart"/>
      <w:r>
        <w:rPr>
          <w:rFonts w:ascii="Book Antiqua" w:eastAsia="Calibri" w:hAnsi="Book Antiqua" w:cs="Arial"/>
          <w:sz w:val="24"/>
          <w:szCs w:val="24"/>
          <w:lang w:eastAsia="en-GB"/>
        </w:rPr>
        <w:t>Fijiwala</w:t>
      </w:r>
      <w:proofErr w:type="spellEnd"/>
      <w:r>
        <w:rPr>
          <w:rFonts w:ascii="Book Antiqua" w:eastAsia="Calibri" w:hAnsi="Book Antiqua" w:cs="Arial"/>
          <w:sz w:val="24"/>
          <w:szCs w:val="24"/>
          <w:lang w:eastAsia="en-GB"/>
        </w:rPr>
        <w:t xml:space="preserve"> that all the discrepancies found by the entry clearance officer have not been properly addressed by the appellant. She said that there was no information that Mr Kumar owned the business. Mr Ward on behalf of the appellant stated that the appellant provided all the documents and explained the discrepancies. He said that the discrepancy amount to about £2 and £1</w:t>
      </w:r>
      <w:r w:rsidR="00CB3171">
        <w:rPr>
          <w:rFonts w:ascii="Book Antiqua" w:eastAsia="Calibri" w:hAnsi="Book Antiqua" w:cs="Arial"/>
          <w:sz w:val="24"/>
          <w:szCs w:val="24"/>
          <w:lang w:eastAsia="en-GB"/>
        </w:rPr>
        <w:t>.</w:t>
      </w:r>
      <w:r>
        <w:rPr>
          <w:rFonts w:ascii="Book Antiqua" w:eastAsia="Calibri" w:hAnsi="Book Antiqua" w:cs="Arial"/>
          <w:sz w:val="24"/>
          <w:szCs w:val="24"/>
          <w:lang w:eastAsia="en-GB"/>
        </w:rPr>
        <w:t>50 which was de minimis and have been explained as technical errors</w:t>
      </w:r>
      <w:r w:rsidR="00CB3171">
        <w:rPr>
          <w:rFonts w:ascii="Book Antiqua" w:eastAsia="Calibri" w:hAnsi="Book Antiqua" w:cs="Arial"/>
          <w:sz w:val="24"/>
          <w:szCs w:val="24"/>
          <w:lang w:eastAsia="en-GB"/>
        </w:rPr>
        <w:t xml:space="preserve"> of an employee</w:t>
      </w:r>
      <w:r>
        <w:rPr>
          <w:rFonts w:ascii="Book Antiqua" w:eastAsia="Calibri" w:hAnsi="Book Antiqua" w:cs="Arial"/>
          <w:sz w:val="24"/>
          <w:szCs w:val="24"/>
          <w:lang w:eastAsia="en-GB"/>
        </w:rPr>
        <w:t xml:space="preserve">. He said that the appellant also provided an employer’s letter. He said that the appellant’s sponsor’s second job was six months before the hearing. In response Ms </w:t>
      </w:r>
      <w:proofErr w:type="spellStart"/>
      <w:r>
        <w:rPr>
          <w:rFonts w:ascii="Book Antiqua" w:eastAsia="Calibri" w:hAnsi="Book Antiqua" w:cs="Arial"/>
          <w:sz w:val="24"/>
          <w:szCs w:val="24"/>
          <w:lang w:eastAsia="en-GB"/>
        </w:rPr>
        <w:t>Fijiwala</w:t>
      </w:r>
      <w:proofErr w:type="spellEnd"/>
      <w:r>
        <w:rPr>
          <w:rFonts w:ascii="Book Antiqua" w:eastAsia="Calibri" w:hAnsi="Book Antiqua" w:cs="Arial"/>
          <w:sz w:val="24"/>
          <w:szCs w:val="24"/>
          <w:lang w:eastAsia="en-GB"/>
        </w:rPr>
        <w:t xml:space="preserve"> said that there is nothing which links Mr Kumar to the business.</w:t>
      </w:r>
    </w:p>
    <w:p w14:paraId="43D10D8A" w14:textId="77777777" w:rsidR="007D072A" w:rsidRDefault="007D072A" w:rsidP="007D072A">
      <w:pPr>
        <w:tabs>
          <w:tab w:val="left" w:pos="567"/>
        </w:tabs>
        <w:spacing w:after="160" w:line="259" w:lineRule="auto"/>
        <w:ind w:left="570" w:firstLine="0"/>
        <w:contextualSpacing/>
        <w:rPr>
          <w:rFonts w:ascii="Book Antiqua" w:eastAsia="Calibri" w:hAnsi="Book Antiqua" w:cs="Arial"/>
          <w:sz w:val="24"/>
          <w:szCs w:val="24"/>
          <w:lang w:eastAsia="en-GB"/>
        </w:rPr>
      </w:pPr>
    </w:p>
    <w:p w14:paraId="46014026" w14:textId="77777777" w:rsidR="0072599C" w:rsidRDefault="00871F5B"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Judge noted that the</w:t>
      </w:r>
      <w:r w:rsidR="00B65D91">
        <w:rPr>
          <w:rFonts w:ascii="Book Antiqua" w:eastAsia="Calibri" w:hAnsi="Book Antiqua" w:cs="Arial"/>
          <w:sz w:val="24"/>
          <w:szCs w:val="24"/>
          <w:lang w:eastAsia="en-GB"/>
        </w:rPr>
        <w:t xml:space="preserve"> difficulty for the appellant was that there were some anomalies in the documents produced by Compare Parking Deals Limited. The </w:t>
      </w:r>
      <w:r>
        <w:rPr>
          <w:rFonts w:ascii="Book Antiqua" w:eastAsia="Calibri" w:hAnsi="Book Antiqua" w:cs="Arial"/>
          <w:sz w:val="24"/>
          <w:szCs w:val="24"/>
          <w:lang w:eastAsia="en-GB"/>
        </w:rPr>
        <w:t>J</w:t>
      </w:r>
      <w:r w:rsidR="00B65D91">
        <w:rPr>
          <w:rFonts w:ascii="Book Antiqua" w:eastAsia="Calibri" w:hAnsi="Book Antiqua" w:cs="Arial"/>
          <w:sz w:val="24"/>
          <w:szCs w:val="24"/>
          <w:lang w:eastAsia="en-GB"/>
        </w:rPr>
        <w:t xml:space="preserve">udge however accepted the witness statement from Mr Kumar which he </w:t>
      </w:r>
      <w:r>
        <w:rPr>
          <w:rFonts w:ascii="Book Antiqua" w:eastAsia="Calibri" w:hAnsi="Book Antiqua" w:cs="Arial"/>
          <w:sz w:val="24"/>
          <w:szCs w:val="24"/>
          <w:lang w:eastAsia="en-GB"/>
        </w:rPr>
        <w:t xml:space="preserve">noted </w:t>
      </w:r>
      <w:r w:rsidR="00B65D91">
        <w:rPr>
          <w:rFonts w:ascii="Book Antiqua" w:eastAsia="Calibri" w:hAnsi="Book Antiqua" w:cs="Arial"/>
          <w:sz w:val="24"/>
          <w:szCs w:val="24"/>
          <w:lang w:eastAsia="en-GB"/>
        </w:rPr>
        <w:t xml:space="preserve">is very detailed and extensive and explains that he is the general manager of the company and the sponsor is one of his three employees and it is a small business. He considered Mr Kumar’s explanation that he was not aware of any irregularities and the sponsor drew </w:t>
      </w:r>
      <w:r w:rsidR="00B65D91">
        <w:rPr>
          <w:rFonts w:ascii="Book Antiqua" w:eastAsia="Calibri" w:hAnsi="Book Antiqua" w:cs="Arial"/>
          <w:sz w:val="24"/>
          <w:szCs w:val="24"/>
          <w:lang w:eastAsia="en-GB"/>
        </w:rPr>
        <w:lastRenderedPageBreak/>
        <w:t>his attention following the refusal decision. It was stated that the irregularities are the result of one of the employees of</w:t>
      </w:r>
      <w:r w:rsidR="0072599C">
        <w:rPr>
          <w:rFonts w:ascii="Book Antiqua" w:eastAsia="Calibri" w:hAnsi="Book Antiqua" w:cs="Arial"/>
          <w:sz w:val="24"/>
          <w:szCs w:val="24"/>
          <w:lang w:eastAsia="en-GB"/>
        </w:rPr>
        <w:t xml:space="preserve"> Mr Kumar</w:t>
      </w:r>
      <w:r w:rsidR="00B65D91">
        <w:rPr>
          <w:rFonts w:ascii="Book Antiqua" w:eastAsia="Calibri" w:hAnsi="Book Antiqua" w:cs="Arial"/>
          <w:sz w:val="24"/>
          <w:szCs w:val="24"/>
          <w:lang w:eastAsia="en-GB"/>
        </w:rPr>
        <w:t xml:space="preserve">, who was instructed to carry out a great many of the administrative tasks because the couple informed the company lacked experience. </w:t>
      </w:r>
      <w:r w:rsidR="0072599C">
        <w:rPr>
          <w:rFonts w:ascii="Book Antiqua" w:eastAsia="Calibri" w:hAnsi="Book Antiqua" w:cs="Arial"/>
          <w:sz w:val="24"/>
          <w:szCs w:val="24"/>
          <w:lang w:eastAsia="en-GB"/>
        </w:rPr>
        <w:t>The Judge accepted his evidence</w:t>
      </w:r>
      <w:r w:rsidR="00620FD2">
        <w:rPr>
          <w:rFonts w:ascii="Book Antiqua" w:eastAsia="Calibri" w:hAnsi="Book Antiqua" w:cs="Arial"/>
          <w:sz w:val="24"/>
          <w:szCs w:val="24"/>
          <w:lang w:eastAsia="en-GB"/>
        </w:rPr>
        <w:t>.</w:t>
      </w:r>
    </w:p>
    <w:p w14:paraId="3906C38D" w14:textId="77777777" w:rsidR="005E3469" w:rsidRDefault="005E3469" w:rsidP="005E3469">
      <w:pPr>
        <w:tabs>
          <w:tab w:val="left" w:pos="567"/>
        </w:tabs>
        <w:spacing w:after="160" w:line="259" w:lineRule="auto"/>
        <w:ind w:left="570" w:firstLine="0"/>
        <w:contextualSpacing/>
        <w:rPr>
          <w:rFonts w:ascii="Book Antiqua" w:eastAsia="Calibri" w:hAnsi="Book Antiqua" w:cs="Arial"/>
          <w:sz w:val="24"/>
          <w:szCs w:val="24"/>
          <w:lang w:eastAsia="en-GB"/>
        </w:rPr>
      </w:pPr>
    </w:p>
    <w:p w14:paraId="5388D894" w14:textId="77777777" w:rsidR="00620FD2" w:rsidRDefault="00B65D91"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FA77F3">
        <w:rPr>
          <w:rFonts w:ascii="Book Antiqua" w:eastAsia="Calibri" w:hAnsi="Book Antiqua" w:cs="Arial"/>
          <w:sz w:val="24"/>
          <w:szCs w:val="24"/>
          <w:lang w:eastAsia="en-GB"/>
        </w:rPr>
        <w:t>J</w:t>
      </w:r>
      <w:r>
        <w:rPr>
          <w:rFonts w:ascii="Book Antiqua" w:eastAsia="Calibri" w:hAnsi="Book Antiqua" w:cs="Arial"/>
          <w:sz w:val="24"/>
          <w:szCs w:val="24"/>
          <w:lang w:eastAsia="en-GB"/>
        </w:rPr>
        <w:t xml:space="preserve">udge stated that the discrepancies in the six </w:t>
      </w:r>
      <w:r w:rsidR="005E3469">
        <w:rPr>
          <w:rFonts w:ascii="Book Antiqua" w:eastAsia="Calibri" w:hAnsi="Book Antiqua" w:cs="Arial"/>
          <w:sz w:val="24"/>
          <w:szCs w:val="24"/>
          <w:lang w:eastAsia="en-GB"/>
        </w:rPr>
        <w:t>months’</w:t>
      </w:r>
      <w:r>
        <w:rPr>
          <w:rFonts w:ascii="Book Antiqua" w:eastAsia="Calibri" w:hAnsi="Book Antiqua" w:cs="Arial"/>
          <w:sz w:val="24"/>
          <w:szCs w:val="24"/>
          <w:lang w:eastAsia="en-GB"/>
        </w:rPr>
        <w:t xml:space="preserve"> payslips and payments into the bank the following month being less than </w:t>
      </w:r>
      <w:r w:rsidR="00620FD2">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2 and overall cancelled out by over and under payments. The </w:t>
      </w:r>
      <w:r w:rsidR="00620FD2">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found that there was no reason for him not to accept Mr</w:t>
      </w:r>
      <w:r w:rsidR="00620FD2">
        <w:rPr>
          <w:rFonts w:ascii="Book Antiqua" w:eastAsia="Calibri" w:hAnsi="Book Antiqua" w:cs="Arial"/>
          <w:sz w:val="24"/>
          <w:szCs w:val="24"/>
          <w:lang w:eastAsia="en-GB"/>
        </w:rPr>
        <w:t xml:space="preserve"> Kumar’s </w:t>
      </w:r>
      <w:r>
        <w:rPr>
          <w:rFonts w:ascii="Book Antiqua" w:eastAsia="Calibri" w:hAnsi="Book Antiqua" w:cs="Arial"/>
          <w:sz w:val="24"/>
          <w:szCs w:val="24"/>
          <w:lang w:eastAsia="en-GB"/>
        </w:rPr>
        <w:t xml:space="preserve">evidence which is extensive and goes beyond the financial irregularity of the sponsor’s documents and the page from </w:t>
      </w:r>
      <w:r w:rsidR="00620FD2">
        <w:rPr>
          <w:rFonts w:ascii="Book Antiqua" w:eastAsia="Calibri" w:hAnsi="Book Antiqua" w:cs="Arial"/>
          <w:sz w:val="24"/>
          <w:szCs w:val="24"/>
          <w:lang w:eastAsia="en-GB"/>
        </w:rPr>
        <w:t>company’s</w:t>
      </w:r>
      <w:r>
        <w:rPr>
          <w:rFonts w:ascii="Book Antiqua" w:eastAsia="Calibri" w:hAnsi="Book Antiqua" w:cs="Arial"/>
          <w:sz w:val="24"/>
          <w:szCs w:val="24"/>
          <w:lang w:eastAsia="en-GB"/>
        </w:rPr>
        <w:t xml:space="preserve"> house shows a slightly oddity by the appointment and the resignation following swiftly on. </w:t>
      </w:r>
    </w:p>
    <w:p w14:paraId="43E9963C" w14:textId="77777777" w:rsidR="00620FD2" w:rsidRDefault="00620FD2" w:rsidP="00620FD2">
      <w:pPr>
        <w:pStyle w:val="ListParagraph"/>
        <w:rPr>
          <w:rFonts w:ascii="Book Antiqua" w:eastAsia="Calibri" w:hAnsi="Book Antiqua" w:cs="Arial"/>
          <w:sz w:val="24"/>
          <w:szCs w:val="24"/>
          <w:lang w:eastAsia="en-GB"/>
        </w:rPr>
      </w:pPr>
    </w:p>
    <w:p w14:paraId="733547EC" w14:textId="77777777" w:rsidR="00B65D91" w:rsidRDefault="00B65D91"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w:t>
      </w:r>
      <w:r w:rsidR="00FA77F3">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found that the appellant provided evidence of his two jobs, one with </w:t>
      </w:r>
      <w:r w:rsidR="00FA77F3">
        <w:rPr>
          <w:rFonts w:ascii="Book Antiqua" w:eastAsia="Calibri" w:hAnsi="Book Antiqua" w:cs="Arial"/>
          <w:sz w:val="24"/>
          <w:szCs w:val="24"/>
          <w:lang w:eastAsia="en-GB"/>
        </w:rPr>
        <w:t>C</w:t>
      </w:r>
      <w:r>
        <w:rPr>
          <w:rFonts w:ascii="Book Antiqua" w:eastAsia="Calibri" w:hAnsi="Book Antiqua" w:cs="Arial"/>
          <w:sz w:val="24"/>
          <w:szCs w:val="24"/>
          <w:lang w:eastAsia="en-GB"/>
        </w:rPr>
        <w:t xml:space="preserve">ompare </w:t>
      </w:r>
      <w:r w:rsidR="00FA77F3">
        <w:rPr>
          <w:rFonts w:ascii="Book Antiqua" w:eastAsia="Calibri" w:hAnsi="Book Antiqua" w:cs="Arial"/>
          <w:sz w:val="24"/>
          <w:szCs w:val="24"/>
          <w:lang w:eastAsia="en-GB"/>
        </w:rPr>
        <w:t>P</w:t>
      </w:r>
      <w:r>
        <w:rPr>
          <w:rFonts w:ascii="Book Antiqua" w:eastAsia="Calibri" w:hAnsi="Book Antiqua" w:cs="Arial"/>
          <w:sz w:val="24"/>
          <w:szCs w:val="24"/>
          <w:lang w:eastAsia="en-GB"/>
        </w:rPr>
        <w:t>arking job and the other Matalan job for which he earns the minimum requirement of £18,600.</w:t>
      </w:r>
    </w:p>
    <w:p w14:paraId="5E15178D" w14:textId="77777777" w:rsidR="00B65D91" w:rsidRDefault="00B65D91" w:rsidP="00B65D91">
      <w:pPr>
        <w:tabs>
          <w:tab w:val="left" w:pos="567"/>
        </w:tabs>
        <w:spacing w:after="160" w:line="259" w:lineRule="auto"/>
        <w:ind w:left="570" w:firstLine="0"/>
        <w:contextualSpacing/>
        <w:rPr>
          <w:rFonts w:ascii="Book Antiqua" w:eastAsia="Calibri" w:hAnsi="Book Antiqua" w:cs="Arial"/>
          <w:b/>
          <w:sz w:val="24"/>
          <w:szCs w:val="24"/>
          <w:lang w:eastAsia="en-GB"/>
        </w:rPr>
      </w:pPr>
    </w:p>
    <w:p w14:paraId="6A356EF0" w14:textId="77777777" w:rsidR="00B65D91" w:rsidRDefault="00B65D91" w:rsidP="00B65D91">
      <w:pPr>
        <w:tabs>
          <w:tab w:val="left" w:pos="567"/>
        </w:tabs>
        <w:spacing w:after="160" w:line="259" w:lineRule="auto"/>
        <w:ind w:left="570" w:firstLine="0"/>
        <w:contextualSpacing/>
        <w:rPr>
          <w:rFonts w:ascii="Book Antiqua" w:eastAsia="Calibri" w:hAnsi="Book Antiqua" w:cs="Arial"/>
          <w:b/>
          <w:sz w:val="24"/>
          <w:szCs w:val="24"/>
          <w:lang w:eastAsia="en-GB"/>
        </w:rPr>
      </w:pPr>
      <w:r w:rsidRPr="00B65D91">
        <w:rPr>
          <w:rFonts w:ascii="Book Antiqua" w:eastAsia="Calibri" w:hAnsi="Book Antiqua" w:cs="Arial"/>
          <w:b/>
          <w:sz w:val="24"/>
          <w:szCs w:val="24"/>
          <w:lang w:eastAsia="en-GB"/>
        </w:rPr>
        <w:t>Findings as to whether there is an error of law</w:t>
      </w:r>
    </w:p>
    <w:p w14:paraId="1EEDCA8D" w14:textId="77777777" w:rsidR="008044D7" w:rsidRPr="00B65D91" w:rsidRDefault="008044D7" w:rsidP="008044D7">
      <w:pPr>
        <w:tabs>
          <w:tab w:val="left" w:pos="567"/>
        </w:tabs>
        <w:spacing w:after="160" w:line="259" w:lineRule="auto"/>
        <w:contextualSpacing/>
        <w:rPr>
          <w:rFonts w:ascii="Book Antiqua" w:eastAsia="Calibri" w:hAnsi="Book Antiqua" w:cs="Arial"/>
          <w:b/>
          <w:sz w:val="24"/>
          <w:szCs w:val="24"/>
          <w:lang w:eastAsia="en-GB"/>
        </w:rPr>
      </w:pPr>
    </w:p>
    <w:p w14:paraId="23804323" w14:textId="77777777" w:rsidR="00B65D91" w:rsidRDefault="00B65D91"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respondent</w:t>
      </w:r>
      <w:r w:rsidR="00FA77F3">
        <w:rPr>
          <w:rFonts w:ascii="Book Antiqua" w:eastAsia="Calibri" w:hAnsi="Book Antiqua" w:cs="Arial"/>
          <w:sz w:val="24"/>
          <w:szCs w:val="24"/>
          <w:lang w:eastAsia="en-GB"/>
        </w:rPr>
        <w:t xml:space="preserve"> appeals </w:t>
      </w:r>
      <w:r>
        <w:rPr>
          <w:rFonts w:ascii="Book Antiqua" w:eastAsia="Calibri" w:hAnsi="Book Antiqua" w:cs="Arial"/>
          <w:sz w:val="24"/>
          <w:szCs w:val="24"/>
          <w:lang w:eastAsia="en-GB"/>
        </w:rPr>
        <w:t xml:space="preserve">the </w:t>
      </w:r>
      <w:r w:rsidR="00CE25A6">
        <w:rPr>
          <w:rFonts w:ascii="Book Antiqua" w:eastAsia="Calibri" w:hAnsi="Book Antiqua" w:cs="Arial"/>
          <w:sz w:val="24"/>
          <w:szCs w:val="24"/>
          <w:lang w:eastAsia="en-GB"/>
        </w:rPr>
        <w:t>First</w:t>
      </w:r>
      <w:r>
        <w:rPr>
          <w:rFonts w:ascii="Book Antiqua" w:eastAsia="Calibri" w:hAnsi="Book Antiqua" w:cs="Arial"/>
          <w:sz w:val="24"/>
          <w:szCs w:val="24"/>
          <w:lang w:eastAsia="en-GB"/>
        </w:rPr>
        <w:t xml:space="preserve">-tier Tribunal </w:t>
      </w:r>
      <w:r w:rsidR="008044D7">
        <w:rPr>
          <w:rFonts w:ascii="Book Antiqua" w:eastAsia="Calibri" w:hAnsi="Book Antiqua" w:cs="Arial"/>
          <w:sz w:val="24"/>
          <w:szCs w:val="24"/>
          <w:lang w:eastAsia="en-GB"/>
        </w:rPr>
        <w:t>Judge</w:t>
      </w:r>
      <w:r w:rsidR="00CE25A6">
        <w:rPr>
          <w:rFonts w:ascii="Book Antiqua" w:eastAsia="Calibri" w:hAnsi="Book Antiqua" w:cs="Arial"/>
          <w:sz w:val="24"/>
          <w:szCs w:val="24"/>
          <w:lang w:eastAsia="en-GB"/>
        </w:rPr>
        <w:t>’</w:t>
      </w:r>
      <w:r w:rsidR="008044D7">
        <w:rPr>
          <w:rFonts w:ascii="Book Antiqua" w:eastAsia="Calibri" w:hAnsi="Book Antiqua" w:cs="Arial"/>
          <w:sz w:val="24"/>
          <w:szCs w:val="24"/>
          <w:lang w:eastAsia="en-GB"/>
        </w:rPr>
        <w:t xml:space="preserve">s </w:t>
      </w:r>
      <w:r>
        <w:rPr>
          <w:rFonts w:ascii="Book Antiqua" w:eastAsia="Calibri" w:hAnsi="Book Antiqua" w:cs="Arial"/>
          <w:sz w:val="24"/>
          <w:szCs w:val="24"/>
          <w:lang w:eastAsia="en-GB"/>
        </w:rPr>
        <w:t>decision based on</w:t>
      </w:r>
      <w:r w:rsidR="00CE25A6">
        <w:rPr>
          <w:rFonts w:ascii="Book Antiqua" w:eastAsia="Calibri" w:hAnsi="Book Antiqua" w:cs="Arial"/>
          <w:sz w:val="24"/>
          <w:szCs w:val="24"/>
          <w:lang w:eastAsia="en-GB"/>
        </w:rPr>
        <w:t xml:space="preserve"> the Judge’s</w:t>
      </w:r>
      <w:r w:rsidR="008044D7">
        <w:rPr>
          <w:rFonts w:ascii="Book Antiqua" w:eastAsia="Calibri" w:hAnsi="Book Antiqua" w:cs="Arial"/>
          <w:sz w:val="24"/>
          <w:szCs w:val="24"/>
          <w:lang w:eastAsia="en-GB"/>
        </w:rPr>
        <w:t xml:space="preserve"> not considering the independent evidence of a letter from the HMRC but relied solely on evidence provided by the appellant’s employers</w:t>
      </w:r>
      <w:r w:rsidR="007E25D0">
        <w:rPr>
          <w:rFonts w:ascii="Book Antiqua" w:eastAsia="Calibri" w:hAnsi="Book Antiqua" w:cs="Arial"/>
          <w:sz w:val="24"/>
          <w:szCs w:val="24"/>
          <w:lang w:eastAsia="en-GB"/>
        </w:rPr>
        <w:t xml:space="preserve"> Mr Kumar’s</w:t>
      </w:r>
      <w:r w:rsidR="008044D7">
        <w:rPr>
          <w:rFonts w:ascii="Book Antiqua" w:eastAsia="Calibri" w:hAnsi="Book Antiqua" w:cs="Arial"/>
          <w:sz w:val="24"/>
          <w:szCs w:val="24"/>
          <w:lang w:eastAsia="en-GB"/>
        </w:rPr>
        <w:t xml:space="preserve"> witness statement </w:t>
      </w:r>
      <w:r w:rsidR="007E25D0">
        <w:rPr>
          <w:rFonts w:ascii="Book Antiqua" w:eastAsia="Calibri" w:hAnsi="Book Antiqua" w:cs="Arial"/>
          <w:sz w:val="24"/>
          <w:szCs w:val="24"/>
          <w:lang w:eastAsia="en-GB"/>
        </w:rPr>
        <w:t xml:space="preserve">but </w:t>
      </w:r>
      <w:r w:rsidR="008044D7">
        <w:rPr>
          <w:rFonts w:ascii="Book Antiqua" w:eastAsia="Calibri" w:hAnsi="Book Antiqua" w:cs="Arial"/>
          <w:sz w:val="24"/>
          <w:szCs w:val="24"/>
          <w:lang w:eastAsia="en-GB"/>
        </w:rPr>
        <w:t>who did not attend the hearing.</w:t>
      </w:r>
      <w:r w:rsidR="009D11FE">
        <w:rPr>
          <w:rFonts w:ascii="Book Antiqua" w:eastAsia="Calibri" w:hAnsi="Book Antiqua" w:cs="Arial"/>
          <w:sz w:val="24"/>
          <w:szCs w:val="24"/>
          <w:lang w:eastAsia="en-GB"/>
        </w:rPr>
        <w:t xml:space="preserve"> </w:t>
      </w:r>
      <w:r w:rsidR="00237DA7">
        <w:rPr>
          <w:rFonts w:ascii="Book Antiqua" w:eastAsia="Calibri" w:hAnsi="Book Antiqua" w:cs="Arial"/>
          <w:sz w:val="24"/>
          <w:szCs w:val="24"/>
          <w:lang w:eastAsia="en-GB"/>
        </w:rPr>
        <w:t>However</w:t>
      </w:r>
      <w:r w:rsidR="009D11FE">
        <w:rPr>
          <w:rFonts w:ascii="Book Antiqua" w:eastAsia="Calibri" w:hAnsi="Book Antiqua" w:cs="Arial"/>
          <w:sz w:val="24"/>
          <w:szCs w:val="24"/>
          <w:lang w:eastAsia="en-GB"/>
        </w:rPr>
        <w:t>,</w:t>
      </w:r>
      <w:r w:rsidR="00237DA7">
        <w:rPr>
          <w:rFonts w:ascii="Book Antiqua" w:eastAsia="Calibri" w:hAnsi="Book Antiqua" w:cs="Arial"/>
          <w:sz w:val="24"/>
          <w:szCs w:val="24"/>
          <w:lang w:eastAsia="en-GB"/>
        </w:rPr>
        <w:t xml:space="preserve"> the respondent did not take issue </w:t>
      </w:r>
      <w:r w:rsidR="008044D7">
        <w:rPr>
          <w:rFonts w:ascii="Book Antiqua" w:eastAsia="Calibri" w:hAnsi="Book Antiqua" w:cs="Arial"/>
          <w:sz w:val="24"/>
          <w:szCs w:val="24"/>
          <w:lang w:eastAsia="en-GB"/>
        </w:rPr>
        <w:t>with any of the other requirements of the immigration rules other than financial requirements.</w:t>
      </w:r>
    </w:p>
    <w:p w14:paraId="0A9C6D3C" w14:textId="77777777" w:rsidR="008044D7" w:rsidRDefault="008044D7" w:rsidP="008044D7">
      <w:pPr>
        <w:tabs>
          <w:tab w:val="left" w:pos="567"/>
        </w:tabs>
        <w:spacing w:after="160" w:line="259" w:lineRule="auto"/>
        <w:ind w:left="570" w:firstLine="0"/>
        <w:contextualSpacing/>
        <w:rPr>
          <w:rFonts w:ascii="Book Antiqua" w:eastAsia="Calibri" w:hAnsi="Book Antiqua" w:cs="Arial"/>
          <w:sz w:val="24"/>
          <w:szCs w:val="24"/>
          <w:lang w:eastAsia="en-GB"/>
        </w:rPr>
      </w:pPr>
    </w:p>
    <w:p w14:paraId="2E175045" w14:textId="77777777" w:rsidR="008044D7" w:rsidRDefault="008044D7"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Having considered the decision by </w:t>
      </w:r>
      <w:r w:rsidR="00237DA7">
        <w:rPr>
          <w:rFonts w:ascii="Book Antiqua" w:eastAsia="Calibri" w:hAnsi="Book Antiqua" w:cs="Arial"/>
          <w:sz w:val="24"/>
          <w:szCs w:val="24"/>
          <w:lang w:eastAsia="en-GB"/>
        </w:rPr>
        <w:t>First</w:t>
      </w:r>
      <w:r>
        <w:rPr>
          <w:rFonts w:ascii="Book Antiqua" w:eastAsia="Calibri" w:hAnsi="Book Antiqua" w:cs="Arial"/>
          <w:sz w:val="24"/>
          <w:szCs w:val="24"/>
          <w:lang w:eastAsia="en-GB"/>
        </w:rPr>
        <w:t>-tier Tribunal Judge</w:t>
      </w:r>
      <w:r w:rsidR="009D11FE">
        <w:rPr>
          <w:rFonts w:ascii="Book Antiqua" w:eastAsia="Calibri" w:hAnsi="Book Antiqua" w:cs="Arial"/>
          <w:sz w:val="24"/>
          <w:szCs w:val="24"/>
          <w:lang w:eastAsia="en-GB"/>
        </w:rPr>
        <w:t xml:space="preserve"> f</w:t>
      </w:r>
      <w:r>
        <w:rPr>
          <w:rFonts w:ascii="Book Antiqua" w:eastAsia="Calibri" w:hAnsi="Book Antiqua" w:cs="Arial"/>
          <w:sz w:val="24"/>
          <w:szCs w:val="24"/>
          <w:lang w:eastAsia="en-GB"/>
        </w:rPr>
        <w:t>ound that the discrepancies in the appellant’s payslips have been explained and there are of minimal amount</w:t>
      </w:r>
      <w:r w:rsidR="00237DA7">
        <w:rPr>
          <w:rFonts w:ascii="Book Antiqua" w:eastAsia="Calibri" w:hAnsi="Book Antiqua" w:cs="Arial"/>
          <w:sz w:val="24"/>
          <w:szCs w:val="24"/>
          <w:lang w:eastAsia="en-GB"/>
        </w:rPr>
        <w:t xml:space="preserve"> of</w:t>
      </w:r>
      <w:r w:rsidR="0066330B">
        <w:rPr>
          <w:rFonts w:ascii="Book Antiqua" w:eastAsia="Calibri" w:hAnsi="Book Antiqua" w:cs="Arial"/>
          <w:sz w:val="24"/>
          <w:szCs w:val="24"/>
          <w:lang w:eastAsia="en-GB"/>
        </w:rPr>
        <w:t xml:space="preserve"> no more than £2</w:t>
      </w:r>
      <w:r>
        <w:rPr>
          <w:rFonts w:ascii="Book Antiqua" w:eastAsia="Calibri" w:hAnsi="Book Antiqua" w:cs="Arial"/>
          <w:sz w:val="24"/>
          <w:szCs w:val="24"/>
          <w:lang w:eastAsia="en-GB"/>
        </w:rPr>
        <w:t xml:space="preserve">. </w:t>
      </w:r>
      <w:r w:rsidR="00D65131">
        <w:rPr>
          <w:rFonts w:ascii="Book Antiqua" w:eastAsia="Calibri" w:hAnsi="Book Antiqua" w:cs="Arial"/>
          <w:sz w:val="24"/>
          <w:szCs w:val="24"/>
          <w:lang w:eastAsia="en-GB"/>
        </w:rPr>
        <w:t xml:space="preserve">The Judge accepted the explanation that it was a mistake by one of the company employees who was not very experienced. </w:t>
      </w:r>
    </w:p>
    <w:p w14:paraId="4F6F26C1" w14:textId="77777777" w:rsidR="0066330B" w:rsidRDefault="0066330B" w:rsidP="0066330B">
      <w:pPr>
        <w:tabs>
          <w:tab w:val="left" w:pos="567"/>
        </w:tabs>
        <w:spacing w:after="160" w:line="259" w:lineRule="auto"/>
        <w:ind w:left="570" w:firstLine="0"/>
        <w:contextualSpacing/>
        <w:rPr>
          <w:rFonts w:ascii="Book Antiqua" w:eastAsia="Calibri" w:hAnsi="Book Antiqua" w:cs="Arial"/>
          <w:sz w:val="24"/>
          <w:szCs w:val="24"/>
          <w:lang w:eastAsia="en-GB"/>
        </w:rPr>
      </w:pPr>
    </w:p>
    <w:p w14:paraId="762EA316" w14:textId="77777777" w:rsidR="0013020D" w:rsidRDefault="0066330B"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Much reliance is based on the fact that</w:t>
      </w:r>
      <w:r w:rsidR="0013020D">
        <w:rPr>
          <w:rFonts w:ascii="Book Antiqua" w:eastAsia="Calibri" w:hAnsi="Book Antiqua" w:cs="Arial"/>
          <w:sz w:val="24"/>
          <w:szCs w:val="24"/>
          <w:lang w:eastAsia="en-GB"/>
        </w:rPr>
        <w:t xml:space="preserve"> Mr Kumar, the owner of the company, </w:t>
      </w:r>
      <w:r>
        <w:rPr>
          <w:rFonts w:ascii="Book Antiqua" w:eastAsia="Calibri" w:hAnsi="Book Antiqua" w:cs="Arial"/>
          <w:sz w:val="24"/>
          <w:szCs w:val="24"/>
          <w:lang w:eastAsia="en-GB"/>
        </w:rPr>
        <w:t>did not attend the hearing so that he could be cross-examined.</w:t>
      </w:r>
      <w:r w:rsidR="0013020D">
        <w:rPr>
          <w:rFonts w:ascii="Book Antiqua" w:eastAsia="Calibri" w:hAnsi="Book Antiqua" w:cs="Arial"/>
          <w:sz w:val="24"/>
          <w:szCs w:val="24"/>
          <w:lang w:eastAsia="en-GB"/>
        </w:rPr>
        <w:t xml:space="preserve"> </w:t>
      </w:r>
      <w:r w:rsidR="008044D7">
        <w:rPr>
          <w:rFonts w:ascii="Book Antiqua" w:eastAsia="Calibri" w:hAnsi="Book Antiqua" w:cs="Arial"/>
          <w:sz w:val="24"/>
          <w:szCs w:val="24"/>
          <w:lang w:eastAsia="en-GB"/>
        </w:rPr>
        <w:t>The Judge considered the witness statement of Mr</w:t>
      </w:r>
      <w:r w:rsidR="0013020D">
        <w:rPr>
          <w:rFonts w:ascii="Book Antiqua" w:eastAsia="Calibri" w:hAnsi="Book Antiqua" w:cs="Arial"/>
          <w:sz w:val="24"/>
          <w:szCs w:val="24"/>
          <w:lang w:eastAsia="en-GB"/>
        </w:rPr>
        <w:t xml:space="preserve"> Kumar </w:t>
      </w:r>
      <w:r w:rsidR="008044D7">
        <w:rPr>
          <w:rFonts w:ascii="Book Antiqua" w:eastAsia="Calibri" w:hAnsi="Book Antiqua" w:cs="Arial"/>
          <w:sz w:val="24"/>
          <w:szCs w:val="24"/>
          <w:lang w:eastAsia="en-GB"/>
        </w:rPr>
        <w:t>which he found to be very detailed and extensive. He accepted the explanation of Mr Kumar that he was not aware of any irregularities until the sponsor drew</w:t>
      </w:r>
      <w:r w:rsidR="00323F71">
        <w:rPr>
          <w:rFonts w:ascii="Book Antiqua" w:eastAsia="Calibri" w:hAnsi="Book Antiqua" w:cs="Arial"/>
          <w:sz w:val="24"/>
          <w:szCs w:val="24"/>
          <w:lang w:eastAsia="en-GB"/>
        </w:rPr>
        <w:t xml:space="preserve"> his </w:t>
      </w:r>
      <w:r w:rsidR="008044D7">
        <w:rPr>
          <w:rFonts w:ascii="Book Antiqua" w:eastAsia="Calibri" w:hAnsi="Book Antiqua" w:cs="Arial"/>
          <w:sz w:val="24"/>
          <w:szCs w:val="24"/>
          <w:lang w:eastAsia="en-GB"/>
        </w:rPr>
        <w:t>attention following the refusal decision by the respondent.</w:t>
      </w:r>
    </w:p>
    <w:p w14:paraId="76336F30" w14:textId="77777777" w:rsidR="002911DD" w:rsidRDefault="002911DD" w:rsidP="002911DD">
      <w:pPr>
        <w:tabs>
          <w:tab w:val="left" w:pos="567"/>
        </w:tabs>
        <w:spacing w:after="160" w:line="259" w:lineRule="auto"/>
        <w:ind w:left="570" w:firstLine="0"/>
        <w:contextualSpacing/>
        <w:rPr>
          <w:rFonts w:ascii="Book Antiqua" w:eastAsia="Calibri" w:hAnsi="Book Antiqua" w:cs="Arial"/>
          <w:sz w:val="24"/>
          <w:szCs w:val="24"/>
          <w:lang w:eastAsia="en-GB"/>
        </w:rPr>
      </w:pPr>
    </w:p>
    <w:p w14:paraId="2E3D695E" w14:textId="77777777" w:rsidR="008044D7" w:rsidRDefault="005C7693"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Judge noted the explanation </w:t>
      </w:r>
      <w:r w:rsidR="008044D7">
        <w:rPr>
          <w:rFonts w:ascii="Book Antiqua" w:eastAsia="Calibri" w:hAnsi="Book Antiqua" w:cs="Arial"/>
          <w:sz w:val="24"/>
          <w:szCs w:val="24"/>
          <w:lang w:eastAsia="en-GB"/>
        </w:rPr>
        <w:t xml:space="preserve">that the irregularities are as a result of </w:t>
      </w:r>
      <w:r w:rsidR="001C0E5E">
        <w:rPr>
          <w:rFonts w:ascii="Book Antiqua" w:eastAsia="Calibri" w:hAnsi="Book Antiqua" w:cs="Arial"/>
          <w:sz w:val="24"/>
          <w:szCs w:val="24"/>
          <w:lang w:eastAsia="en-GB"/>
        </w:rPr>
        <w:t>one of the</w:t>
      </w:r>
      <w:r w:rsidR="008F224A">
        <w:rPr>
          <w:rFonts w:ascii="Book Antiqua" w:eastAsia="Calibri" w:hAnsi="Book Antiqua" w:cs="Arial"/>
          <w:sz w:val="24"/>
          <w:szCs w:val="24"/>
          <w:lang w:eastAsia="en-GB"/>
        </w:rPr>
        <w:t xml:space="preserve"> company</w:t>
      </w:r>
      <w:r w:rsidR="001C0E5E">
        <w:rPr>
          <w:rFonts w:ascii="Book Antiqua" w:eastAsia="Calibri" w:hAnsi="Book Antiqua" w:cs="Arial"/>
          <w:sz w:val="24"/>
          <w:szCs w:val="24"/>
          <w:lang w:eastAsia="en-GB"/>
        </w:rPr>
        <w:t xml:space="preserve"> employees </w:t>
      </w:r>
      <w:r w:rsidR="008044D7">
        <w:rPr>
          <w:rFonts w:ascii="Book Antiqua" w:eastAsia="Calibri" w:hAnsi="Book Antiqua" w:cs="Arial"/>
          <w:sz w:val="24"/>
          <w:szCs w:val="24"/>
          <w:lang w:eastAsia="en-GB"/>
        </w:rPr>
        <w:t xml:space="preserve">Mr </w:t>
      </w:r>
      <w:proofErr w:type="spellStart"/>
      <w:r w:rsidR="008044D7">
        <w:rPr>
          <w:rFonts w:ascii="Book Antiqua" w:eastAsia="Calibri" w:hAnsi="Book Antiqua" w:cs="Arial"/>
          <w:sz w:val="24"/>
          <w:szCs w:val="24"/>
          <w:lang w:eastAsia="en-GB"/>
        </w:rPr>
        <w:t>Pawar</w:t>
      </w:r>
      <w:proofErr w:type="spellEnd"/>
      <w:r w:rsidR="008044D7">
        <w:rPr>
          <w:rFonts w:ascii="Book Antiqua" w:eastAsia="Calibri" w:hAnsi="Book Antiqua" w:cs="Arial"/>
          <w:sz w:val="24"/>
          <w:szCs w:val="24"/>
          <w:lang w:eastAsia="en-GB"/>
        </w:rPr>
        <w:t xml:space="preserve"> who was instructed to carry out a great many of the administrative tasks because the couple</w:t>
      </w:r>
      <w:r w:rsidR="008F224A">
        <w:rPr>
          <w:rFonts w:ascii="Book Antiqua" w:eastAsia="Calibri" w:hAnsi="Book Antiqua" w:cs="Arial"/>
          <w:sz w:val="24"/>
          <w:szCs w:val="24"/>
          <w:lang w:eastAsia="en-GB"/>
        </w:rPr>
        <w:t xml:space="preserve"> who formed </w:t>
      </w:r>
      <w:r w:rsidR="008044D7">
        <w:rPr>
          <w:rFonts w:ascii="Book Antiqua" w:eastAsia="Calibri" w:hAnsi="Book Antiqua" w:cs="Arial"/>
          <w:sz w:val="24"/>
          <w:szCs w:val="24"/>
          <w:lang w:eastAsia="en-GB"/>
        </w:rPr>
        <w:t xml:space="preserve">the company lacked experience. The </w:t>
      </w:r>
      <w:r w:rsidR="008F224A">
        <w:rPr>
          <w:rFonts w:ascii="Book Antiqua" w:eastAsia="Calibri" w:hAnsi="Book Antiqua" w:cs="Arial"/>
          <w:sz w:val="24"/>
          <w:szCs w:val="24"/>
          <w:lang w:eastAsia="en-GB"/>
        </w:rPr>
        <w:t xml:space="preserve">Judge </w:t>
      </w:r>
      <w:r w:rsidR="008044D7">
        <w:rPr>
          <w:rFonts w:ascii="Book Antiqua" w:eastAsia="Calibri" w:hAnsi="Book Antiqua" w:cs="Arial"/>
          <w:sz w:val="24"/>
          <w:szCs w:val="24"/>
          <w:lang w:eastAsia="en-GB"/>
        </w:rPr>
        <w:t xml:space="preserve">stated that Mr </w:t>
      </w:r>
      <w:proofErr w:type="spellStart"/>
      <w:r w:rsidR="008044D7">
        <w:rPr>
          <w:rFonts w:ascii="Book Antiqua" w:eastAsia="Calibri" w:hAnsi="Book Antiqua" w:cs="Arial"/>
          <w:sz w:val="24"/>
          <w:szCs w:val="24"/>
          <w:lang w:eastAsia="en-GB"/>
        </w:rPr>
        <w:t>Pawar</w:t>
      </w:r>
      <w:proofErr w:type="spellEnd"/>
      <w:r w:rsidR="008044D7">
        <w:rPr>
          <w:rFonts w:ascii="Book Antiqua" w:eastAsia="Calibri" w:hAnsi="Book Antiqua" w:cs="Arial"/>
          <w:sz w:val="24"/>
          <w:szCs w:val="24"/>
          <w:lang w:eastAsia="en-GB"/>
        </w:rPr>
        <w:t xml:space="preserve"> went beyond his remit and went as far as to appoint himself a director only to resign two days later</w:t>
      </w:r>
      <w:r w:rsidR="008F224A">
        <w:rPr>
          <w:rFonts w:ascii="Book Antiqua" w:eastAsia="Calibri" w:hAnsi="Book Antiqua" w:cs="Arial"/>
          <w:sz w:val="24"/>
          <w:szCs w:val="24"/>
          <w:lang w:eastAsia="en-GB"/>
        </w:rPr>
        <w:t xml:space="preserve"> and that</w:t>
      </w:r>
      <w:r w:rsidR="002911DD">
        <w:rPr>
          <w:rFonts w:ascii="Book Antiqua" w:eastAsia="Calibri" w:hAnsi="Book Antiqua" w:cs="Arial"/>
          <w:sz w:val="24"/>
          <w:szCs w:val="24"/>
          <w:lang w:eastAsia="en-GB"/>
        </w:rPr>
        <w:t xml:space="preserve"> this is </w:t>
      </w:r>
      <w:r w:rsidR="008044D7">
        <w:rPr>
          <w:rFonts w:ascii="Book Antiqua" w:eastAsia="Calibri" w:hAnsi="Book Antiqua" w:cs="Arial"/>
          <w:sz w:val="24"/>
          <w:szCs w:val="24"/>
          <w:lang w:eastAsia="en-GB"/>
        </w:rPr>
        <w:t xml:space="preserve">after the date of decision. The </w:t>
      </w:r>
      <w:r>
        <w:rPr>
          <w:rFonts w:ascii="Book Antiqua" w:eastAsia="Calibri" w:hAnsi="Book Antiqua" w:cs="Arial"/>
          <w:sz w:val="24"/>
          <w:szCs w:val="24"/>
          <w:lang w:eastAsia="en-GB"/>
        </w:rPr>
        <w:t xml:space="preserve">Judge </w:t>
      </w:r>
      <w:r w:rsidR="008044D7">
        <w:rPr>
          <w:rFonts w:ascii="Book Antiqua" w:eastAsia="Calibri" w:hAnsi="Book Antiqua" w:cs="Arial"/>
          <w:sz w:val="24"/>
          <w:szCs w:val="24"/>
          <w:lang w:eastAsia="en-GB"/>
        </w:rPr>
        <w:t xml:space="preserve">stated “I have considered carefully Mr Kumar has written, noting he did not attend the hearing to be cross-examined, or provide other supporting evidence such as counsel’s opinion, but accepting that it goes slightly beyond this appeal because Mr </w:t>
      </w:r>
      <w:proofErr w:type="spellStart"/>
      <w:r w:rsidR="008044D7">
        <w:rPr>
          <w:rFonts w:ascii="Book Antiqua" w:eastAsia="Calibri" w:hAnsi="Book Antiqua" w:cs="Arial"/>
          <w:sz w:val="24"/>
          <w:szCs w:val="24"/>
          <w:lang w:eastAsia="en-GB"/>
        </w:rPr>
        <w:t>Pawar</w:t>
      </w:r>
      <w:proofErr w:type="spellEnd"/>
      <w:r w:rsidR="008044D7">
        <w:rPr>
          <w:rFonts w:ascii="Book Antiqua" w:eastAsia="Calibri" w:hAnsi="Book Antiqua" w:cs="Arial"/>
          <w:sz w:val="24"/>
          <w:szCs w:val="24"/>
          <w:lang w:eastAsia="en-GB"/>
        </w:rPr>
        <w:t xml:space="preserve"> appears to have committed a number of irregular acts.</w:t>
      </w:r>
    </w:p>
    <w:p w14:paraId="05000867" w14:textId="77777777" w:rsidR="00CF5A53" w:rsidRDefault="00CF5A53" w:rsidP="00CF5A53">
      <w:pPr>
        <w:tabs>
          <w:tab w:val="left" w:pos="567"/>
        </w:tabs>
        <w:spacing w:after="160" w:line="259" w:lineRule="auto"/>
        <w:ind w:left="570" w:firstLine="0"/>
        <w:contextualSpacing/>
        <w:rPr>
          <w:rFonts w:ascii="Book Antiqua" w:eastAsia="Calibri" w:hAnsi="Book Antiqua" w:cs="Arial"/>
          <w:sz w:val="24"/>
          <w:szCs w:val="24"/>
          <w:lang w:eastAsia="en-GB"/>
        </w:rPr>
      </w:pPr>
    </w:p>
    <w:p w14:paraId="6D4F154E" w14:textId="77777777" w:rsidR="008044D7" w:rsidRDefault="008044D7"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Judge found that there is no reason for him not to accept what Mr</w:t>
      </w:r>
      <w:r w:rsidR="005C7693">
        <w:rPr>
          <w:rFonts w:ascii="Book Antiqua" w:eastAsia="Calibri" w:hAnsi="Book Antiqua" w:cs="Arial"/>
          <w:sz w:val="24"/>
          <w:szCs w:val="24"/>
          <w:lang w:eastAsia="en-GB"/>
        </w:rPr>
        <w:t xml:space="preserve"> Kumar</w:t>
      </w:r>
      <w:r w:rsidR="00A040BD">
        <w:rPr>
          <w:rFonts w:ascii="Book Antiqua" w:eastAsia="Calibri" w:hAnsi="Book Antiqua" w:cs="Arial"/>
          <w:sz w:val="24"/>
          <w:szCs w:val="24"/>
          <w:lang w:eastAsia="en-GB"/>
        </w:rPr>
        <w:t xml:space="preserve"> </w:t>
      </w:r>
      <w:r>
        <w:rPr>
          <w:rFonts w:ascii="Book Antiqua" w:eastAsia="Calibri" w:hAnsi="Book Antiqua" w:cs="Arial"/>
          <w:sz w:val="24"/>
          <w:szCs w:val="24"/>
          <w:lang w:eastAsia="en-GB"/>
        </w:rPr>
        <w:t xml:space="preserve">has written because it is </w:t>
      </w:r>
      <w:r w:rsidR="000364B2">
        <w:rPr>
          <w:rFonts w:ascii="Book Antiqua" w:eastAsia="Calibri" w:hAnsi="Book Antiqua" w:cs="Arial"/>
          <w:sz w:val="24"/>
          <w:szCs w:val="24"/>
          <w:lang w:eastAsia="en-GB"/>
        </w:rPr>
        <w:t xml:space="preserve">detailed and </w:t>
      </w:r>
      <w:r>
        <w:rPr>
          <w:rFonts w:ascii="Book Antiqua" w:eastAsia="Calibri" w:hAnsi="Book Antiqua" w:cs="Arial"/>
          <w:sz w:val="24"/>
          <w:szCs w:val="24"/>
          <w:lang w:eastAsia="en-GB"/>
        </w:rPr>
        <w:t>extensive and goes beyond the financial irregularities of the sponsor’s documents and</w:t>
      </w:r>
      <w:r w:rsidR="000364B2">
        <w:rPr>
          <w:rFonts w:ascii="Book Antiqua" w:eastAsia="Calibri" w:hAnsi="Book Antiqua" w:cs="Arial"/>
          <w:sz w:val="24"/>
          <w:szCs w:val="24"/>
          <w:lang w:eastAsia="en-GB"/>
        </w:rPr>
        <w:t xml:space="preserve"> </w:t>
      </w:r>
      <w:r w:rsidR="00CF5A53">
        <w:rPr>
          <w:rFonts w:ascii="Book Antiqua" w:eastAsia="Calibri" w:hAnsi="Book Antiqua" w:cs="Arial"/>
          <w:sz w:val="24"/>
          <w:szCs w:val="24"/>
          <w:lang w:eastAsia="en-GB"/>
        </w:rPr>
        <w:t>a</w:t>
      </w:r>
      <w:r w:rsidR="000364B2">
        <w:rPr>
          <w:rFonts w:ascii="Book Antiqua" w:eastAsia="Calibri" w:hAnsi="Book Antiqua" w:cs="Arial"/>
          <w:sz w:val="24"/>
          <w:szCs w:val="24"/>
          <w:lang w:eastAsia="en-GB"/>
        </w:rPr>
        <w:t xml:space="preserve"> </w:t>
      </w:r>
      <w:r>
        <w:rPr>
          <w:rFonts w:ascii="Book Antiqua" w:eastAsia="Calibri" w:hAnsi="Book Antiqua" w:cs="Arial"/>
          <w:sz w:val="24"/>
          <w:szCs w:val="24"/>
          <w:lang w:eastAsia="en-GB"/>
        </w:rPr>
        <w:t xml:space="preserve">page from </w:t>
      </w:r>
      <w:r w:rsidR="000364B2">
        <w:rPr>
          <w:rFonts w:ascii="Book Antiqua" w:eastAsia="Calibri" w:hAnsi="Book Antiqua" w:cs="Arial"/>
          <w:sz w:val="24"/>
          <w:szCs w:val="24"/>
          <w:lang w:eastAsia="en-GB"/>
        </w:rPr>
        <w:t>Company’s House</w:t>
      </w:r>
      <w:r w:rsidR="002F0548">
        <w:rPr>
          <w:rFonts w:ascii="Book Antiqua" w:eastAsia="Calibri" w:hAnsi="Book Antiqua" w:cs="Arial"/>
          <w:sz w:val="24"/>
          <w:szCs w:val="24"/>
          <w:lang w:eastAsia="en-GB"/>
        </w:rPr>
        <w:t>.</w:t>
      </w:r>
      <w:r w:rsidR="00623F8D">
        <w:rPr>
          <w:rFonts w:ascii="Book Antiqua" w:eastAsia="Calibri" w:hAnsi="Book Antiqua" w:cs="Arial"/>
          <w:sz w:val="24"/>
          <w:szCs w:val="24"/>
          <w:lang w:eastAsia="en-GB"/>
        </w:rPr>
        <w:t xml:space="preserve"> He said that it </w:t>
      </w:r>
      <w:r>
        <w:rPr>
          <w:rFonts w:ascii="Book Antiqua" w:eastAsia="Calibri" w:hAnsi="Book Antiqua" w:cs="Arial"/>
          <w:sz w:val="24"/>
          <w:szCs w:val="24"/>
          <w:lang w:eastAsia="en-GB"/>
        </w:rPr>
        <w:t>shows a slight oddity by the appointment</w:t>
      </w:r>
      <w:r w:rsidR="002F0548">
        <w:rPr>
          <w:rFonts w:ascii="Book Antiqua" w:eastAsia="Calibri" w:hAnsi="Book Antiqua" w:cs="Arial"/>
          <w:sz w:val="24"/>
          <w:szCs w:val="24"/>
          <w:lang w:eastAsia="en-GB"/>
        </w:rPr>
        <w:t xml:space="preserve"> and </w:t>
      </w:r>
      <w:r>
        <w:rPr>
          <w:rFonts w:ascii="Book Antiqua" w:eastAsia="Calibri" w:hAnsi="Book Antiqua" w:cs="Arial"/>
          <w:sz w:val="24"/>
          <w:szCs w:val="24"/>
          <w:lang w:eastAsia="en-GB"/>
        </w:rPr>
        <w:t>resignation following swiftly on.</w:t>
      </w:r>
      <w:r w:rsidR="000364B2">
        <w:rPr>
          <w:rFonts w:ascii="Book Antiqua" w:eastAsia="Calibri" w:hAnsi="Book Antiqua" w:cs="Arial"/>
          <w:sz w:val="24"/>
          <w:szCs w:val="24"/>
          <w:lang w:eastAsia="en-GB"/>
        </w:rPr>
        <w:t xml:space="preserve"> This demonstrates that the </w:t>
      </w:r>
      <w:r w:rsidR="00A040BD">
        <w:rPr>
          <w:rFonts w:ascii="Book Antiqua" w:eastAsia="Calibri" w:hAnsi="Book Antiqua" w:cs="Arial"/>
          <w:sz w:val="24"/>
          <w:szCs w:val="24"/>
          <w:lang w:eastAsia="en-GB"/>
        </w:rPr>
        <w:t xml:space="preserve">Judge </w:t>
      </w:r>
      <w:r w:rsidR="000364B2">
        <w:rPr>
          <w:rFonts w:ascii="Book Antiqua" w:eastAsia="Calibri" w:hAnsi="Book Antiqua" w:cs="Arial"/>
          <w:sz w:val="24"/>
          <w:szCs w:val="24"/>
          <w:lang w:eastAsia="en-GB"/>
        </w:rPr>
        <w:t>was aware</w:t>
      </w:r>
      <w:r w:rsidR="00A040BD">
        <w:rPr>
          <w:rFonts w:ascii="Book Antiqua" w:eastAsia="Calibri" w:hAnsi="Book Antiqua" w:cs="Arial"/>
          <w:sz w:val="24"/>
          <w:szCs w:val="24"/>
          <w:lang w:eastAsia="en-GB"/>
        </w:rPr>
        <w:t xml:space="preserve"> of the irregularities and found that they had been</w:t>
      </w:r>
      <w:r w:rsidR="002F0548">
        <w:rPr>
          <w:rFonts w:ascii="Book Antiqua" w:eastAsia="Calibri" w:hAnsi="Book Antiqua" w:cs="Arial"/>
          <w:sz w:val="24"/>
          <w:szCs w:val="24"/>
          <w:lang w:eastAsia="en-GB"/>
        </w:rPr>
        <w:t xml:space="preserve"> adequately</w:t>
      </w:r>
      <w:r w:rsidR="00A040BD">
        <w:rPr>
          <w:rFonts w:ascii="Book Antiqua" w:eastAsia="Calibri" w:hAnsi="Book Antiqua" w:cs="Arial"/>
          <w:sz w:val="24"/>
          <w:szCs w:val="24"/>
          <w:lang w:eastAsia="en-GB"/>
        </w:rPr>
        <w:t xml:space="preserve"> explained.</w:t>
      </w:r>
    </w:p>
    <w:p w14:paraId="0DF152E4" w14:textId="77777777" w:rsidR="000364B2" w:rsidRDefault="000364B2" w:rsidP="000364B2">
      <w:pPr>
        <w:tabs>
          <w:tab w:val="left" w:pos="567"/>
        </w:tabs>
        <w:spacing w:after="160" w:line="259" w:lineRule="auto"/>
        <w:ind w:left="570" w:firstLine="0"/>
        <w:contextualSpacing/>
        <w:rPr>
          <w:rFonts w:ascii="Book Antiqua" w:eastAsia="Calibri" w:hAnsi="Book Antiqua" w:cs="Arial"/>
          <w:sz w:val="24"/>
          <w:szCs w:val="24"/>
          <w:lang w:eastAsia="en-GB"/>
        </w:rPr>
      </w:pPr>
    </w:p>
    <w:p w14:paraId="7E05AA8C" w14:textId="75E95EBB" w:rsidR="008044D7" w:rsidRDefault="008044D7"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Judge found </w:t>
      </w:r>
      <w:r w:rsidR="00625564">
        <w:rPr>
          <w:rFonts w:ascii="Book Antiqua" w:eastAsia="Calibri" w:hAnsi="Book Antiqua" w:cs="Arial"/>
          <w:sz w:val="24"/>
          <w:szCs w:val="24"/>
          <w:lang w:eastAsia="en-GB"/>
        </w:rPr>
        <w:t xml:space="preserve">the </w:t>
      </w:r>
      <w:r>
        <w:rPr>
          <w:rFonts w:ascii="Book Antiqua" w:eastAsia="Calibri" w:hAnsi="Book Antiqua" w:cs="Arial"/>
          <w:sz w:val="24"/>
          <w:szCs w:val="24"/>
          <w:lang w:eastAsia="en-GB"/>
        </w:rPr>
        <w:t>P60s accords with the sponsor has said</w:t>
      </w:r>
      <w:r w:rsidR="002644A7">
        <w:rPr>
          <w:rFonts w:ascii="Book Antiqua" w:eastAsia="Calibri" w:hAnsi="Book Antiqua" w:cs="Arial"/>
          <w:sz w:val="24"/>
          <w:szCs w:val="24"/>
          <w:lang w:eastAsia="en-GB"/>
        </w:rPr>
        <w:t xml:space="preserve"> about his finances</w:t>
      </w:r>
      <w:r>
        <w:rPr>
          <w:rFonts w:ascii="Book Antiqua" w:eastAsia="Calibri" w:hAnsi="Book Antiqua" w:cs="Arial"/>
          <w:sz w:val="24"/>
          <w:szCs w:val="24"/>
          <w:lang w:eastAsia="en-GB"/>
        </w:rPr>
        <w:t>.</w:t>
      </w:r>
      <w:r w:rsidR="000F53C1">
        <w:rPr>
          <w:rFonts w:ascii="Book Antiqua" w:eastAsia="Calibri" w:hAnsi="Book Antiqua" w:cs="Arial"/>
          <w:sz w:val="24"/>
          <w:szCs w:val="24"/>
          <w:lang w:eastAsia="en-GB"/>
        </w:rPr>
        <w:t xml:space="preserve"> Having considered the evidence in the round </w:t>
      </w:r>
      <w:r>
        <w:rPr>
          <w:rFonts w:ascii="Book Antiqua" w:eastAsia="Calibri" w:hAnsi="Book Antiqua" w:cs="Arial"/>
          <w:sz w:val="24"/>
          <w:szCs w:val="24"/>
          <w:lang w:eastAsia="en-GB"/>
        </w:rPr>
        <w:t xml:space="preserve">the </w:t>
      </w:r>
      <w:r w:rsidR="002644A7">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found that the sponsor has been earning more than £18,600 as at the date of application</w:t>
      </w:r>
      <w:r w:rsidR="000F53C1">
        <w:rPr>
          <w:rFonts w:ascii="Book Antiqua" w:eastAsia="Calibri" w:hAnsi="Book Antiqua" w:cs="Arial"/>
          <w:sz w:val="24"/>
          <w:szCs w:val="24"/>
          <w:lang w:eastAsia="en-GB"/>
        </w:rPr>
        <w:t xml:space="preserve"> and at the date of hearing</w:t>
      </w:r>
      <w:r>
        <w:rPr>
          <w:rFonts w:ascii="Book Antiqua" w:eastAsia="Calibri" w:hAnsi="Book Antiqua" w:cs="Arial"/>
          <w:sz w:val="24"/>
          <w:szCs w:val="24"/>
          <w:lang w:eastAsia="en-GB"/>
        </w:rPr>
        <w:t>.</w:t>
      </w:r>
    </w:p>
    <w:p w14:paraId="3A6CC621" w14:textId="77777777" w:rsidR="008044D7" w:rsidRDefault="008044D7" w:rsidP="008044D7">
      <w:pPr>
        <w:pStyle w:val="ListParagraph"/>
        <w:rPr>
          <w:rFonts w:ascii="Book Antiqua" w:eastAsia="Calibri" w:hAnsi="Book Antiqua" w:cs="Arial"/>
          <w:sz w:val="24"/>
          <w:szCs w:val="24"/>
          <w:lang w:eastAsia="en-GB"/>
        </w:rPr>
      </w:pPr>
    </w:p>
    <w:p w14:paraId="79F9B0D5" w14:textId="2E887B89" w:rsidR="008044D7" w:rsidRDefault="008044D7"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 find that the </w:t>
      </w:r>
      <w:r w:rsidR="00E94A66">
        <w:rPr>
          <w:rFonts w:ascii="Book Antiqua" w:eastAsia="Calibri" w:hAnsi="Book Antiqua" w:cs="Arial"/>
          <w:sz w:val="24"/>
          <w:szCs w:val="24"/>
          <w:lang w:eastAsia="en-GB"/>
        </w:rPr>
        <w:t>First</w:t>
      </w:r>
      <w:r>
        <w:rPr>
          <w:rFonts w:ascii="Book Antiqua" w:eastAsia="Calibri" w:hAnsi="Book Antiqua" w:cs="Arial"/>
          <w:sz w:val="24"/>
          <w:szCs w:val="24"/>
          <w:lang w:eastAsia="en-GB"/>
        </w:rPr>
        <w:t xml:space="preserve">-tier Tribunal judge considered all the evidence in the round and came to a sustainable conclusion. I find that the respondent’s appeal is no more than a disagreement with the conclusions reached by the </w:t>
      </w:r>
      <w:r w:rsidR="00E94A66">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on the evidence</w:t>
      </w:r>
      <w:r w:rsidR="00E94A66">
        <w:rPr>
          <w:rFonts w:ascii="Book Antiqua" w:eastAsia="Calibri" w:hAnsi="Book Antiqua" w:cs="Arial"/>
          <w:sz w:val="24"/>
          <w:szCs w:val="24"/>
          <w:lang w:eastAsia="en-GB"/>
        </w:rPr>
        <w:t xml:space="preserve"> which </w:t>
      </w:r>
      <w:r>
        <w:rPr>
          <w:rFonts w:ascii="Book Antiqua" w:eastAsia="Calibri" w:hAnsi="Book Antiqua" w:cs="Arial"/>
          <w:sz w:val="24"/>
          <w:szCs w:val="24"/>
          <w:lang w:eastAsia="en-GB"/>
        </w:rPr>
        <w:t>included Mr Kumar’s written statement, even if he was not presented</w:t>
      </w:r>
      <w:r w:rsidR="00E94A66">
        <w:rPr>
          <w:rFonts w:ascii="Book Antiqua" w:eastAsia="Calibri" w:hAnsi="Book Antiqua" w:cs="Arial"/>
          <w:sz w:val="24"/>
          <w:szCs w:val="24"/>
          <w:lang w:eastAsia="en-GB"/>
        </w:rPr>
        <w:t xml:space="preserve"> for</w:t>
      </w:r>
      <w:r>
        <w:rPr>
          <w:rFonts w:ascii="Book Antiqua" w:eastAsia="Calibri" w:hAnsi="Book Antiqua" w:cs="Arial"/>
          <w:sz w:val="24"/>
          <w:szCs w:val="24"/>
          <w:lang w:eastAsia="en-GB"/>
        </w:rPr>
        <w:t xml:space="preserve"> cross examination. It is not always the case that</w:t>
      </w:r>
      <w:r w:rsidR="00FC1CFB">
        <w:rPr>
          <w:rFonts w:ascii="Book Antiqua" w:eastAsia="Calibri" w:hAnsi="Book Antiqua" w:cs="Arial"/>
          <w:sz w:val="24"/>
          <w:szCs w:val="24"/>
          <w:lang w:eastAsia="en-GB"/>
        </w:rPr>
        <w:t xml:space="preserve"> a </w:t>
      </w:r>
      <w:r>
        <w:rPr>
          <w:rFonts w:ascii="Book Antiqua" w:eastAsia="Calibri" w:hAnsi="Book Antiqua" w:cs="Arial"/>
          <w:sz w:val="24"/>
          <w:szCs w:val="24"/>
          <w:lang w:eastAsia="en-GB"/>
        </w:rPr>
        <w:t xml:space="preserve">witness must be presented for the </w:t>
      </w:r>
      <w:r w:rsidR="00FC1CFB">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to take into account the evidence provided by</w:t>
      </w:r>
      <w:r w:rsidR="00FC1CFB">
        <w:rPr>
          <w:rFonts w:ascii="Book Antiqua" w:eastAsia="Calibri" w:hAnsi="Book Antiqua" w:cs="Arial"/>
          <w:sz w:val="24"/>
          <w:szCs w:val="24"/>
          <w:lang w:eastAsia="en-GB"/>
        </w:rPr>
        <w:t xml:space="preserve"> a </w:t>
      </w:r>
      <w:r w:rsidR="006B46DF">
        <w:rPr>
          <w:rFonts w:ascii="Book Antiqua" w:eastAsia="Calibri" w:hAnsi="Book Antiqua" w:cs="Arial"/>
          <w:sz w:val="24"/>
          <w:szCs w:val="24"/>
          <w:lang w:eastAsia="en-GB"/>
        </w:rPr>
        <w:t>witness,</w:t>
      </w:r>
      <w:r w:rsidR="00216C99">
        <w:rPr>
          <w:rFonts w:ascii="Book Antiqua" w:eastAsia="Calibri" w:hAnsi="Book Antiqua" w:cs="Arial"/>
          <w:sz w:val="24"/>
          <w:szCs w:val="24"/>
          <w:lang w:eastAsia="en-GB"/>
        </w:rPr>
        <w:t xml:space="preserve"> but it depends on the weight to be given to such evidence</w:t>
      </w:r>
      <w:r>
        <w:rPr>
          <w:rFonts w:ascii="Book Antiqua" w:eastAsia="Calibri" w:hAnsi="Book Antiqua" w:cs="Arial"/>
          <w:sz w:val="24"/>
          <w:szCs w:val="24"/>
          <w:lang w:eastAsia="en-GB"/>
        </w:rPr>
        <w:t>.</w:t>
      </w:r>
      <w:r w:rsidR="00FC1CFB">
        <w:rPr>
          <w:rFonts w:ascii="Book Antiqua" w:eastAsia="Calibri" w:hAnsi="Book Antiqua" w:cs="Arial"/>
          <w:sz w:val="24"/>
          <w:szCs w:val="24"/>
          <w:lang w:eastAsia="en-GB"/>
        </w:rPr>
        <w:t xml:space="preserve"> It was open for the Judge to conclude</w:t>
      </w:r>
      <w:r w:rsidR="008B7094">
        <w:rPr>
          <w:rFonts w:ascii="Book Antiqua" w:eastAsia="Calibri" w:hAnsi="Book Antiqua" w:cs="Arial"/>
          <w:sz w:val="24"/>
          <w:szCs w:val="24"/>
          <w:lang w:eastAsia="en-GB"/>
        </w:rPr>
        <w:t xml:space="preserve"> that the evidence provided </w:t>
      </w:r>
      <w:r w:rsidR="006B46DF">
        <w:rPr>
          <w:rFonts w:ascii="Book Antiqua" w:eastAsia="Calibri" w:hAnsi="Book Antiqua" w:cs="Arial"/>
          <w:sz w:val="24"/>
          <w:szCs w:val="24"/>
          <w:lang w:eastAsia="en-GB"/>
        </w:rPr>
        <w:t xml:space="preserve">by the appellant including Mr Kumar’s evidence </w:t>
      </w:r>
      <w:r w:rsidR="008B7094">
        <w:rPr>
          <w:rFonts w:ascii="Book Antiqua" w:eastAsia="Calibri" w:hAnsi="Book Antiqua" w:cs="Arial"/>
          <w:sz w:val="24"/>
          <w:szCs w:val="24"/>
          <w:lang w:eastAsia="en-GB"/>
        </w:rPr>
        <w:t>was sufficient for the appellant to satisfy the immigration rules. The respondent has not</w:t>
      </w:r>
      <w:r w:rsidR="00BE2DDA">
        <w:rPr>
          <w:rFonts w:ascii="Book Antiqua" w:eastAsia="Calibri" w:hAnsi="Book Antiqua" w:cs="Arial"/>
          <w:sz w:val="24"/>
          <w:szCs w:val="24"/>
          <w:lang w:eastAsia="en-GB"/>
        </w:rPr>
        <w:t xml:space="preserve"> set out </w:t>
      </w:r>
      <w:r w:rsidR="0010468E">
        <w:rPr>
          <w:rFonts w:ascii="Book Antiqua" w:eastAsia="Calibri" w:hAnsi="Book Antiqua" w:cs="Arial"/>
          <w:sz w:val="24"/>
          <w:szCs w:val="24"/>
          <w:lang w:eastAsia="en-GB"/>
        </w:rPr>
        <w:t xml:space="preserve">in his grounds of appeal exactly what it is in the HMRC letter which contradicts the appellant’s evidence. </w:t>
      </w:r>
    </w:p>
    <w:p w14:paraId="7B01DB34" w14:textId="77777777" w:rsidR="00312904" w:rsidRDefault="00312904" w:rsidP="00312904">
      <w:pPr>
        <w:pStyle w:val="ListParagraph"/>
        <w:rPr>
          <w:rFonts w:ascii="Book Antiqua" w:eastAsia="Calibri" w:hAnsi="Book Antiqua" w:cs="Arial"/>
          <w:sz w:val="24"/>
          <w:szCs w:val="24"/>
          <w:lang w:eastAsia="en-GB"/>
        </w:rPr>
      </w:pPr>
    </w:p>
    <w:p w14:paraId="1143559A" w14:textId="77777777" w:rsidR="00312904" w:rsidRPr="00625E55" w:rsidRDefault="00A32911"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I am of the view that to set aside</w:t>
      </w:r>
      <w:r w:rsidR="00216C99">
        <w:rPr>
          <w:rFonts w:ascii="Book Antiqua" w:eastAsia="Calibri" w:hAnsi="Book Antiqua" w:cs="Arial"/>
          <w:sz w:val="24"/>
          <w:szCs w:val="24"/>
          <w:lang w:eastAsia="en-GB"/>
        </w:rPr>
        <w:t xml:space="preserve"> a </w:t>
      </w:r>
      <w:r>
        <w:rPr>
          <w:rFonts w:ascii="Book Antiqua" w:eastAsia="Calibri" w:hAnsi="Book Antiqua" w:cs="Arial"/>
          <w:sz w:val="24"/>
          <w:szCs w:val="24"/>
          <w:lang w:eastAsia="en-GB"/>
        </w:rPr>
        <w:t>decision by a First-tier Tribunal Judge should only be done if there is</w:t>
      </w:r>
      <w:r w:rsidR="00A1604F">
        <w:rPr>
          <w:rFonts w:ascii="Book Antiqua" w:eastAsia="Calibri" w:hAnsi="Book Antiqua" w:cs="Arial"/>
          <w:sz w:val="24"/>
          <w:szCs w:val="24"/>
          <w:lang w:eastAsia="en-GB"/>
        </w:rPr>
        <w:t xml:space="preserve"> an </w:t>
      </w:r>
      <w:r>
        <w:rPr>
          <w:rFonts w:ascii="Book Antiqua" w:eastAsia="Calibri" w:hAnsi="Book Antiqua" w:cs="Arial"/>
          <w:sz w:val="24"/>
          <w:szCs w:val="24"/>
          <w:lang w:eastAsia="en-GB"/>
        </w:rPr>
        <w:t>error of law</w:t>
      </w:r>
      <w:r w:rsidR="00A1604F">
        <w:rPr>
          <w:rFonts w:ascii="Book Antiqua" w:eastAsia="Calibri" w:hAnsi="Book Antiqua" w:cs="Arial"/>
          <w:sz w:val="24"/>
          <w:szCs w:val="24"/>
          <w:lang w:eastAsia="en-GB"/>
        </w:rPr>
        <w:t xml:space="preserve"> which is material. I find that there is no material error of law in the decision because the Judge</w:t>
      </w:r>
      <w:r w:rsidR="001B307F">
        <w:rPr>
          <w:rFonts w:ascii="Book Antiqua" w:eastAsia="Calibri" w:hAnsi="Book Antiqua" w:cs="Arial"/>
          <w:sz w:val="24"/>
          <w:szCs w:val="24"/>
          <w:lang w:eastAsia="en-GB"/>
        </w:rPr>
        <w:t xml:space="preserve"> heard the appellant’s evidence and found him to be credible</w:t>
      </w:r>
      <w:r w:rsidR="00CF76E7">
        <w:rPr>
          <w:rFonts w:ascii="Book Antiqua" w:eastAsia="Calibri" w:hAnsi="Book Antiqua" w:cs="Arial"/>
          <w:sz w:val="24"/>
          <w:szCs w:val="24"/>
          <w:lang w:eastAsia="en-GB"/>
        </w:rPr>
        <w:t>. The Judge has explained in the decision for why he found that the appellant meets the financial requirements from his two jobs</w:t>
      </w:r>
      <w:r w:rsidR="00D55F38">
        <w:rPr>
          <w:rFonts w:ascii="Book Antiqua" w:eastAsia="Calibri" w:hAnsi="Book Antiqua" w:cs="Arial"/>
          <w:sz w:val="24"/>
          <w:szCs w:val="24"/>
          <w:lang w:eastAsia="en-GB"/>
        </w:rPr>
        <w:t xml:space="preserve"> which he has had in this country</w:t>
      </w:r>
      <w:r w:rsidR="00CF76E7">
        <w:rPr>
          <w:rFonts w:ascii="Book Antiqua" w:eastAsia="Calibri" w:hAnsi="Book Antiqua" w:cs="Arial"/>
          <w:sz w:val="24"/>
          <w:szCs w:val="24"/>
          <w:lang w:eastAsia="en-GB"/>
        </w:rPr>
        <w:t>.</w:t>
      </w:r>
    </w:p>
    <w:p w14:paraId="5F37A439" w14:textId="77777777" w:rsidR="00867B18" w:rsidRPr="00100AAF" w:rsidRDefault="00867B18" w:rsidP="00867B18">
      <w:pPr>
        <w:tabs>
          <w:tab w:val="left" w:pos="567"/>
        </w:tabs>
        <w:spacing w:after="160" w:line="259" w:lineRule="auto"/>
        <w:ind w:left="570" w:firstLine="0"/>
        <w:contextualSpacing/>
        <w:rPr>
          <w:rFonts w:ascii="Book Antiqua" w:eastAsia="Calibri" w:hAnsi="Book Antiqua" w:cs="Arial"/>
          <w:i/>
          <w:sz w:val="24"/>
          <w:szCs w:val="24"/>
          <w:lang w:eastAsia="en-GB"/>
        </w:rPr>
      </w:pPr>
    </w:p>
    <w:p w14:paraId="74A41025" w14:textId="77777777" w:rsidR="00867B18" w:rsidRPr="00D634DC" w:rsidRDefault="00CF76E7" w:rsidP="00867B1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I therefore find that there is</w:t>
      </w:r>
      <w:r w:rsidR="00A973B7">
        <w:rPr>
          <w:rFonts w:ascii="Book Antiqua" w:eastAsia="Calibri" w:hAnsi="Book Antiqua" w:cs="Arial"/>
          <w:sz w:val="24"/>
          <w:szCs w:val="24"/>
          <w:lang w:eastAsia="en-GB"/>
        </w:rPr>
        <w:t xml:space="preserve"> no material error in the decision of the First-tier Tribunal and the decision stands</w:t>
      </w:r>
      <w:r w:rsidR="00867B18" w:rsidRPr="00D634DC">
        <w:rPr>
          <w:rFonts w:ascii="Book Antiqua" w:eastAsia="Calibri" w:hAnsi="Book Antiqua" w:cs="Arial"/>
          <w:sz w:val="24"/>
          <w:szCs w:val="24"/>
          <w:lang w:eastAsia="en-GB"/>
        </w:rPr>
        <w:t>.</w:t>
      </w:r>
    </w:p>
    <w:p w14:paraId="550C5BCB" w14:textId="77777777" w:rsidR="00867B18" w:rsidRDefault="00867B18" w:rsidP="00867B18">
      <w:pPr>
        <w:tabs>
          <w:tab w:val="left" w:pos="567"/>
        </w:tabs>
        <w:spacing w:after="160" w:line="259" w:lineRule="auto"/>
        <w:ind w:left="930" w:firstLine="0"/>
        <w:contextualSpacing/>
        <w:rPr>
          <w:rFonts w:ascii="Book Antiqua" w:eastAsia="Calibri" w:hAnsi="Book Antiqua" w:cs="Arial"/>
          <w:sz w:val="24"/>
          <w:szCs w:val="24"/>
          <w:lang w:eastAsia="en-GB"/>
        </w:rPr>
      </w:pPr>
    </w:p>
    <w:p w14:paraId="562A5A6E" w14:textId="77777777" w:rsidR="00867B18" w:rsidRPr="00625E55" w:rsidRDefault="00867B18" w:rsidP="00867B18">
      <w:pPr>
        <w:tabs>
          <w:tab w:val="left" w:pos="567"/>
        </w:tabs>
        <w:ind w:left="0" w:firstLine="0"/>
        <w:contextualSpacing/>
        <w:rPr>
          <w:rFonts w:ascii="Book Antiqua" w:eastAsia="Calibri" w:hAnsi="Book Antiqua" w:cs="Arial"/>
          <w:b/>
          <w:sz w:val="24"/>
          <w:szCs w:val="24"/>
          <w:u w:val="single"/>
          <w:lang w:eastAsia="en-GB"/>
        </w:rPr>
      </w:pPr>
      <w:r w:rsidRPr="00625E55">
        <w:rPr>
          <w:rFonts w:ascii="Book Antiqua" w:eastAsia="Calibri" w:hAnsi="Book Antiqua" w:cs="Arial"/>
          <w:b/>
          <w:sz w:val="24"/>
          <w:szCs w:val="24"/>
          <w:u w:val="single"/>
          <w:lang w:eastAsia="en-GB"/>
        </w:rPr>
        <w:t>DECISION</w:t>
      </w:r>
    </w:p>
    <w:p w14:paraId="31DC0614" w14:textId="77777777" w:rsidR="00867B18" w:rsidRPr="00625E55" w:rsidRDefault="00867B18" w:rsidP="00867B18">
      <w:pPr>
        <w:tabs>
          <w:tab w:val="left" w:pos="567"/>
        </w:tabs>
        <w:ind w:left="567" w:hanging="567"/>
        <w:rPr>
          <w:rFonts w:ascii="Book Antiqua" w:eastAsia="Calibri" w:hAnsi="Book Antiqua" w:cs="Arial"/>
          <w:b/>
          <w:sz w:val="24"/>
          <w:szCs w:val="24"/>
          <w:u w:val="single"/>
          <w:lang w:eastAsia="en-GB"/>
        </w:rPr>
      </w:pPr>
    </w:p>
    <w:p w14:paraId="60E1F81E" w14:textId="77777777" w:rsidR="00867B18" w:rsidRDefault="00867B18" w:rsidP="00867B18">
      <w:pPr>
        <w:spacing w:after="160" w:line="259" w:lineRule="auto"/>
        <w:ind w:left="0" w:firstLine="0"/>
        <w:rPr>
          <w:rFonts w:ascii="Book Antiqua" w:eastAsia="Calibri" w:hAnsi="Book Antiqua" w:cs="Arial"/>
          <w:sz w:val="24"/>
          <w:szCs w:val="24"/>
        </w:rPr>
      </w:pPr>
      <w:r>
        <w:rPr>
          <w:rFonts w:ascii="Book Antiqua" w:eastAsia="Calibri" w:hAnsi="Book Antiqua" w:cs="Arial"/>
          <w:sz w:val="24"/>
          <w:szCs w:val="24"/>
        </w:rPr>
        <w:t>The Secretary of State’s appeal is</w:t>
      </w:r>
      <w:r w:rsidR="00A973B7">
        <w:rPr>
          <w:rFonts w:ascii="Book Antiqua" w:eastAsia="Calibri" w:hAnsi="Book Antiqua" w:cs="Arial"/>
          <w:sz w:val="24"/>
          <w:szCs w:val="24"/>
        </w:rPr>
        <w:t xml:space="preserve"> dismissed</w:t>
      </w:r>
    </w:p>
    <w:p w14:paraId="57F88258" w14:textId="77777777" w:rsidR="004E538B" w:rsidRDefault="004E538B" w:rsidP="00867B18">
      <w:pPr>
        <w:tabs>
          <w:tab w:val="left" w:pos="567"/>
        </w:tabs>
        <w:ind w:left="567" w:hanging="567"/>
        <w:rPr>
          <w:rFonts w:ascii="Book Antiqua" w:eastAsia="Calibri" w:hAnsi="Book Antiqua" w:cs="Arial"/>
          <w:sz w:val="24"/>
          <w:szCs w:val="24"/>
          <w:lang w:eastAsia="en-GB"/>
        </w:rPr>
      </w:pPr>
    </w:p>
    <w:p w14:paraId="73AD55F0" w14:textId="77777777" w:rsidR="004E538B" w:rsidRDefault="004E538B" w:rsidP="004E538B">
      <w:pPr>
        <w:tabs>
          <w:tab w:val="left" w:pos="567"/>
        </w:tabs>
        <w:ind w:left="0" w:firstLine="0"/>
        <w:rPr>
          <w:rFonts w:ascii="Book Antiqua" w:eastAsia="Calibri" w:hAnsi="Book Antiqua" w:cs="Arial"/>
          <w:sz w:val="24"/>
          <w:szCs w:val="24"/>
          <w:lang w:eastAsia="en-GB"/>
        </w:rPr>
      </w:pPr>
    </w:p>
    <w:p w14:paraId="5BC6CE93" w14:textId="77777777" w:rsidR="00867B18" w:rsidRPr="00625E55" w:rsidRDefault="00867B18" w:rsidP="00867B18">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Signed by </w:t>
      </w:r>
    </w:p>
    <w:p w14:paraId="74EFB6F0" w14:textId="77777777" w:rsidR="00867B18" w:rsidRPr="00625E55" w:rsidRDefault="00867B18" w:rsidP="00867B18">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Mrs S Chana</w:t>
      </w:r>
    </w:p>
    <w:p w14:paraId="2B4A17B7" w14:textId="77777777" w:rsidR="00867B18" w:rsidRPr="004E538B" w:rsidRDefault="00867B18" w:rsidP="004E538B">
      <w:pPr>
        <w:tabs>
          <w:tab w:val="left" w:pos="567"/>
        </w:tabs>
        <w:ind w:left="0" w:firstLine="0"/>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A Deputy Judge of the Upper T</w:t>
      </w:r>
      <w:r w:rsidR="008E02E8">
        <w:rPr>
          <w:rFonts w:ascii="Book Antiqua" w:eastAsia="Calibri" w:hAnsi="Book Antiqua" w:cs="Arial"/>
          <w:sz w:val="24"/>
          <w:szCs w:val="24"/>
          <w:lang w:eastAsia="en-GB"/>
        </w:rPr>
        <w:t>r</w:t>
      </w:r>
      <w:r w:rsidRPr="00625E55">
        <w:rPr>
          <w:rFonts w:ascii="Book Antiqua" w:eastAsia="Calibri" w:hAnsi="Book Antiqua" w:cs="Arial"/>
          <w:sz w:val="24"/>
          <w:szCs w:val="24"/>
          <w:lang w:eastAsia="en-GB"/>
        </w:rPr>
        <w:t xml:space="preserve">ibunal </w:t>
      </w:r>
      <w:r w:rsidR="008E02E8">
        <w:rPr>
          <w:rFonts w:ascii="Book Antiqua" w:eastAsia="Calibri" w:hAnsi="Book Antiqua" w:cs="Arial"/>
          <w:sz w:val="24"/>
          <w:szCs w:val="24"/>
          <w:lang w:eastAsia="en-GB"/>
        </w:rPr>
        <w:t xml:space="preserve">                    Dated this 23</w:t>
      </w:r>
      <w:r w:rsidR="008E02E8" w:rsidRPr="008E02E8">
        <w:rPr>
          <w:rFonts w:ascii="Book Antiqua" w:eastAsia="Calibri" w:hAnsi="Book Antiqua" w:cs="Arial"/>
          <w:sz w:val="24"/>
          <w:szCs w:val="24"/>
          <w:vertAlign w:val="superscript"/>
          <w:lang w:eastAsia="en-GB"/>
        </w:rPr>
        <w:t>rd</w:t>
      </w:r>
      <w:r w:rsidR="008E02E8">
        <w:rPr>
          <w:rFonts w:ascii="Book Antiqua" w:eastAsia="Calibri" w:hAnsi="Book Antiqua" w:cs="Arial"/>
          <w:sz w:val="24"/>
          <w:szCs w:val="24"/>
          <w:lang w:eastAsia="en-GB"/>
        </w:rPr>
        <w:t xml:space="preserve"> day of August 2018</w:t>
      </w:r>
    </w:p>
    <w:p w14:paraId="547C8B24" w14:textId="77777777" w:rsidR="00867B18" w:rsidRDefault="00867B18" w:rsidP="00867B18"/>
    <w:sectPr w:rsidR="00867B18" w:rsidSect="004E538B">
      <w:headerReference w:type="default" r:id="rId8"/>
      <w:footerReference w:type="default" r:id="rId9"/>
      <w:footerReference w:type="first" r:id="rId10"/>
      <w:type w:val="continuous"/>
      <w:pgSz w:w="11906" w:h="16838" w:code="9"/>
      <w:pgMar w:top="1191" w:right="1134" w:bottom="119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65AB9" w14:textId="77777777" w:rsidR="0059744D" w:rsidRDefault="0059744D">
      <w:r>
        <w:separator/>
      </w:r>
    </w:p>
  </w:endnote>
  <w:endnote w:type="continuationSeparator" w:id="0">
    <w:p w14:paraId="07E7EE34" w14:textId="77777777" w:rsidR="0059744D" w:rsidRDefault="0059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AB4D0" w14:textId="4B0A96A4" w:rsidR="000F147C" w:rsidRPr="00094D6E" w:rsidRDefault="0059744D" w:rsidP="000F147C">
    <w:pPr>
      <w:pStyle w:val="Footer"/>
      <w:jc w:val="center"/>
      <w:rPr>
        <w:rFonts w:cstheme="minorHAnsi"/>
        <w:sz w:val="20"/>
        <w:szCs w:val="16"/>
      </w:rPr>
    </w:pPr>
    <w:r w:rsidRPr="00094D6E">
      <w:rPr>
        <w:rStyle w:val="PageNumber"/>
        <w:rFonts w:cstheme="minorHAnsi"/>
        <w:sz w:val="20"/>
        <w:szCs w:val="16"/>
      </w:rPr>
      <w:fldChar w:fldCharType="begin"/>
    </w:r>
    <w:r w:rsidRPr="00094D6E">
      <w:rPr>
        <w:rStyle w:val="PageNumber"/>
        <w:rFonts w:cstheme="minorHAnsi"/>
        <w:sz w:val="20"/>
        <w:szCs w:val="16"/>
      </w:rPr>
      <w:instrText xml:space="preserve"> PAGE </w:instrText>
    </w:r>
    <w:r w:rsidRPr="00094D6E">
      <w:rPr>
        <w:rStyle w:val="PageNumber"/>
        <w:rFonts w:cstheme="minorHAnsi"/>
        <w:sz w:val="20"/>
        <w:szCs w:val="16"/>
      </w:rPr>
      <w:fldChar w:fldCharType="separate"/>
    </w:r>
    <w:r w:rsidR="00530347">
      <w:rPr>
        <w:rStyle w:val="PageNumber"/>
        <w:rFonts w:cstheme="minorHAnsi"/>
        <w:noProof/>
        <w:sz w:val="20"/>
        <w:szCs w:val="16"/>
      </w:rPr>
      <w:t>4</w:t>
    </w:r>
    <w:r w:rsidRPr="00094D6E">
      <w:rPr>
        <w:rStyle w:val="PageNumber"/>
        <w:rFonts w:cstheme="minorHAnsi"/>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94B5" w14:textId="77777777" w:rsidR="00A358AF" w:rsidRPr="00094D6E" w:rsidRDefault="003A169D" w:rsidP="003A169D">
    <w:pPr>
      <w:pStyle w:val="Footer"/>
      <w:jc w:val="center"/>
      <w:rPr>
        <w:b/>
        <w:sz w:val="24"/>
      </w:rPr>
    </w:pPr>
    <w:r w:rsidRPr="00094D6E">
      <w:rPr>
        <w:b/>
        <w:sz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DE555" w14:textId="77777777" w:rsidR="0059744D" w:rsidRDefault="0059744D">
      <w:r>
        <w:separator/>
      </w:r>
    </w:p>
  </w:footnote>
  <w:footnote w:type="continuationSeparator" w:id="0">
    <w:p w14:paraId="1C76D1D9" w14:textId="77777777" w:rsidR="0059744D" w:rsidRDefault="00597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B73F7" w14:textId="77777777" w:rsidR="00A358AF" w:rsidRPr="00094D6E" w:rsidRDefault="004E538B" w:rsidP="00A358AF">
    <w:pPr>
      <w:pStyle w:val="Header"/>
      <w:jc w:val="right"/>
      <w:rPr>
        <w:sz w:val="20"/>
      </w:rPr>
    </w:pPr>
    <w:r w:rsidRPr="00094D6E">
      <w:rPr>
        <w:sz w:val="20"/>
      </w:rPr>
      <w:t xml:space="preserve">Appeal Number: </w:t>
    </w:r>
    <w:r w:rsidR="00A358AF" w:rsidRPr="00094D6E">
      <w:rPr>
        <w:sz w:val="20"/>
      </w:rPr>
      <w:t>HU/00537/2017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D3B"/>
    <w:multiLevelType w:val="hybridMultilevel"/>
    <w:tmpl w:val="4F48DCB8"/>
    <w:lvl w:ilvl="0" w:tplc="1128A9AC">
      <w:start w:val="1"/>
      <w:numFmt w:val="decimal"/>
      <w:lvlText w:val="%1."/>
      <w:lvlJc w:val="left"/>
      <w:pPr>
        <w:ind w:left="570" w:hanging="570"/>
      </w:pPr>
      <w:rPr>
        <w:rFonts w:cs="Times New Roman" w:hint="default"/>
        <w:b w:val="0"/>
        <w:color w:val="auto"/>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3C496D7-EC8B-4199-9F92-E98B8D829003}"/>
    <w:docVar w:name="dgnword-eventsink" w:val="578030856"/>
  </w:docVars>
  <w:rsids>
    <w:rsidRoot w:val="00867B18"/>
    <w:rsid w:val="000364B2"/>
    <w:rsid w:val="00094D6E"/>
    <w:rsid w:val="000F53C1"/>
    <w:rsid w:val="0010468E"/>
    <w:rsid w:val="0013020D"/>
    <w:rsid w:val="00144C0F"/>
    <w:rsid w:val="001B307F"/>
    <w:rsid w:val="001C0E5E"/>
    <w:rsid w:val="001F410F"/>
    <w:rsid w:val="00216C99"/>
    <w:rsid w:val="00237DA7"/>
    <w:rsid w:val="002644A7"/>
    <w:rsid w:val="002911DD"/>
    <w:rsid w:val="002F0548"/>
    <w:rsid w:val="00312904"/>
    <w:rsid w:val="00323F71"/>
    <w:rsid w:val="0034051A"/>
    <w:rsid w:val="003A169D"/>
    <w:rsid w:val="0044679F"/>
    <w:rsid w:val="004E538B"/>
    <w:rsid w:val="00530347"/>
    <w:rsid w:val="0059744D"/>
    <w:rsid w:val="005C7693"/>
    <w:rsid w:val="005E3469"/>
    <w:rsid w:val="006004EF"/>
    <w:rsid w:val="00620FD2"/>
    <w:rsid w:val="00623F8D"/>
    <w:rsid w:val="00625564"/>
    <w:rsid w:val="0066330B"/>
    <w:rsid w:val="006B46DF"/>
    <w:rsid w:val="0072599C"/>
    <w:rsid w:val="00776B54"/>
    <w:rsid w:val="007C20CF"/>
    <w:rsid w:val="007D072A"/>
    <w:rsid w:val="007E25D0"/>
    <w:rsid w:val="007E2E43"/>
    <w:rsid w:val="008030F6"/>
    <w:rsid w:val="008044D7"/>
    <w:rsid w:val="00867B18"/>
    <w:rsid w:val="00871F5B"/>
    <w:rsid w:val="008B7094"/>
    <w:rsid w:val="008E02E8"/>
    <w:rsid w:val="008E2C60"/>
    <w:rsid w:val="008F224A"/>
    <w:rsid w:val="00983018"/>
    <w:rsid w:val="009D11FE"/>
    <w:rsid w:val="00A040BD"/>
    <w:rsid w:val="00A1604F"/>
    <w:rsid w:val="00A32911"/>
    <w:rsid w:val="00A358AF"/>
    <w:rsid w:val="00A973B7"/>
    <w:rsid w:val="00B65D91"/>
    <w:rsid w:val="00BE2DDA"/>
    <w:rsid w:val="00BE5878"/>
    <w:rsid w:val="00CB3171"/>
    <w:rsid w:val="00CE25A6"/>
    <w:rsid w:val="00CF5A53"/>
    <w:rsid w:val="00CF76E7"/>
    <w:rsid w:val="00D55F38"/>
    <w:rsid w:val="00D65131"/>
    <w:rsid w:val="00E94A66"/>
    <w:rsid w:val="00FA77F3"/>
    <w:rsid w:val="00FC1B80"/>
    <w:rsid w:val="00FC1CFB"/>
    <w:rsid w:val="00FD0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6B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B18"/>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7B18"/>
    <w:pPr>
      <w:tabs>
        <w:tab w:val="center" w:pos="4513"/>
        <w:tab w:val="right" w:pos="9026"/>
      </w:tabs>
    </w:pPr>
  </w:style>
  <w:style w:type="character" w:customStyle="1" w:styleId="FooterChar">
    <w:name w:val="Footer Char"/>
    <w:basedOn w:val="DefaultParagraphFont"/>
    <w:link w:val="Footer"/>
    <w:uiPriority w:val="99"/>
    <w:rsid w:val="00867B18"/>
  </w:style>
  <w:style w:type="character" w:styleId="PageNumber">
    <w:name w:val="page number"/>
    <w:uiPriority w:val="99"/>
    <w:rsid w:val="00867B18"/>
    <w:rPr>
      <w:rFonts w:cs="Times New Roman"/>
    </w:rPr>
  </w:style>
  <w:style w:type="paragraph" w:styleId="ListParagraph">
    <w:name w:val="List Paragraph"/>
    <w:basedOn w:val="Normal"/>
    <w:uiPriority w:val="99"/>
    <w:qFormat/>
    <w:rsid w:val="00867B18"/>
    <w:pPr>
      <w:ind w:left="720"/>
      <w:contextualSpacing/>
    </w:pPr>
  </w:style>
  <w:style w:type="paragraph" w:styleId="Header">
    <w:name w:val="header"/>
    <w:basedOn w:val="Normal"/>
    <w:link w:val="HeaderChar"/>
    <w:uiPriority w:val="99"/>
    <w:unhideWhenUsed/>
    <w:rsid w:val="00A358AF"/>
    <w:pPr>
      <w:tabs>
        <w:tab w:val="center" w:pos="4513"/>
        <w:tab w:val="right" w:pos="9026"/>
      </w:tabs>
    </w:pPr>
  </w:style>
  <w:style w:type="character" w:customStyle="1" w:styleId="HeaderChar">
    <w:name w:val="Header Char"/>
    <w:basedOn w:val="DefaultParagraphFont"/>
    <w:link w:val="Header"/>
    <w:uiPriority w:val="99"/>
    <w:rsid w:val="00A358AF"/>
  </w:style>
  <w:style w:type="paragraph" w:styleId="BalloonText">
    <w:name w:val="Balloon Text"/>
    <w:basedOn w:val="Normal"/>
    <w:link w:val="BalloonTextChar"/>
    <w:uiPriority w:val="99"/>
    <w:semiHidden/>
    <w:unhideWhenUsed/>
    <w:rsid w:val="004E5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2018-09-17T11:38:00Z</dcterms:created>
  <dcterms:modified xsi:type="dcterms:W3CDTF">2018-09-17T11:38:00Z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