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2E" w:rsidRDefault="00C018B0">
      <w:pPr>
        <w:jc w:val="center"/>
        <w:rPr>
          <w:rFonts w:ascii="Book Antiqua" w:hAnsi="Book Antiqua" w:cs="Arial"/>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B97D2E" w:rsidRDefault="00B97D2E">
      <w:pPr>
        <w:tabs>
          <w:tab w:val="right" w:pos="9639"/>
        </w:tabs>
        <w:rPr>
          <w:rFonts w:ascii="Book Antiqua" w:hAnsi="Book Antiqua" w:cs="Arial"/>
          <w:b/>
        </w:rPr>
      </w:pPr>
      <w:r>
        <w:rPr>
          <w:rFonts w:ascii="Book Antiqua" w:hAnsi="Book Antiqua" w:cs="Arial"/>
          <w:b/>
        </w:rPr>
        <w:t>Upper Tribunal</w:t>
      </w:r>
    </w:p>
    <w:p w:rsidR="00B97D2E" w:rsidRDefault="00B97D2E">
      <w:pPr>
        <w:tabs>
          <w:tab w:val="right" w:pos="9639"/>
        </w:tabs>
        <w:rPr>
          <w:rFonts w:ascii="Book Antiqua" w:hAnsi="Book Antiqua" w:cs="Arial"/>
        </w:rPr>
      </w:pPr>
      <w:r>
        <w:rPr>
          <w:rFonts w:ascii="Book Antiqua" w:hAnsi="Book Antiqua" w:cs="Arial"/>
          <w:b/>
        </w:rPr>
        <w:t>(</w:t>
      </w:r>
      <w:r w:rsidR="00554010">
        <w:rPr>
          <w:rFonts w:ascii="Book Antiqua" w:hAnsi="Book Antiqua" w:cs="Arial"/>
          <w:b/>
        </w:rPr>
        <w:t xml:space="preserve">Immigration and Asylum </w:t>
      </w:r>
      <w:proofErr w:type="gramStart"/>
      <w:r w:rsidR="00554010">
        <w:rPr>
          <w:rFonts w:ascii="Book Antiqua" w:hAnsi="Book Antiqua" w:cs="Arial"/>
          <w:b/>
        </w:rPr>
        <w:t xml:space="preserve">Chamber)   </w:t>
      </w:r>
      <w:proofErr w:type="gramEnd"/>
      <w:r w:rsidR="00554010">
        <w:rPr>
          <w:rFonts w:ascii="Book Antiqua" w:hAnsi="Book Antiqua" w:cs="Arial"/>
          <w:b/>
        </w:rPr>
        <w:t xml:space="preserve">                     </w:t>
      </w:r>
      <w:r w:rsidRPr="00554010">
        <w:rPr>
          <w:rFonts w:ascii="Book Antiqua" w:hAnsi="Book Antiqua" w:cs="Arial"/>
          <w:b/>
        </w:rPr>
        <w:t>Appeal Number: HU/00607/2016</w:t>
      </w:r>
    </w:p>
    <w:p w:rsidR="00B97D2E" w:rsidRDefault="00B97D2E">
      <w:pPr>
        <w:jc w:val="center"/>
        <w:rPr>
          <w:rFonts w:ascii="Book Antiqua" w:hAnsi="Book Antiqua" w:cs="Arial"/>
        </w:rPr>
      </w:pPr>
    </w:p>
    <w:p w:rsidR="00B97D2E" w:rsidRDefault="00B97D2E">
      <w:pPr>
        <w:jc w:val="center"/>
        <w:rPr>
          <w:rFonts w:ascii="Book Antiqua" w:hAnsi="Book Antiqua" w:cs="Arial"/>
          <w:b/>
          <w:u w:val="single"/>
        </w:rPr>
      </w:pPr>
      <w:r>
        <w:rPr>
          <w:rFonts w:ascii="Book Antiqua" w:hAnsi="Book Antiqua" w:cs="Arial"/>
          <w:b/>
          <w:u w:val="single"/>
        </w:rPr>
        <w:t>THE IMMIGRATION ACTS</w:t>
      </w:r>
    </w:p>
    <w:p w:rsidR="00B97D2E" w:rsidRDefault="00B97D2E">
      <w:pPr>
        <w:jc w:val="center"/>
        <w:rPr>
          <w:rFonts w:ascii="Book Antiqua" w:hAnsi="Book Antiqua" w:cs="Arial"/>
          <w:b/>
          <w:u w:val="single"/>
        </w:rPr>
      </w:pPr>
    </w:p>
    <w:tbl>
      <w:tblPr>
        <w:tblW w:w="9854" w:type="dxa"/>
        <w:tblLayout w:type="fixed"/>
        <w:tblLook w:val="0000" w:firstRow="0" w:lastRow="0" w:firstColumn="0" w:lastColumn="0" w:noHBand="0" w:noVBand="0"/>
      </w:tblPr>
      <w:tblGrid>
        <w:gridCol w:w="5245"/>
        <w:gridCol w:w="4609"/>
      </w:tblGrid>
      <w:tr w:rsidR="00B97D2E" w:rsidTr="00554010">
        <w:tc>
          <w:tcPr>
            <w:tcW w:w="5245" w:type="dxa"/>
          </w:tcPr>
          <w:p w:rsidR="00B97D2E" w:rsidRDefault="00B97D2E">
            <w:pPr>
              <w:jc w:val="both"/>
              <w:rPr>
                <w:rFonts w:ascii="Book Antiqua" w:hAnsi="Book Antiqua" w:cs="Arial"/>
                <w:b/>
              </w:rPr>
            </w:pPr>
            <w:r>
              <w:rPr>
                <w:rFonts w:ascii="Book Antiqua" w:hAnsi="Book Antiqua" w:cs="Arial"/>
                <w:b/>
              </w:rPr>
              <w:t>Heard at Field House</w:t>
            </w:r>
          </w:p>
        </w:tc>
        <w:tc>
          <w:tcPr>
            <w:tcW w:w="4609" w:type="dxa"/>
          </w:tcPr>
          <w:p w:rsidR="00B97D2E" w:rsidRDefault="00554010" w:rsidP="00554010">
            <w:pPr>
              <w:rPr>
                <w:rFonts w:ascii="Book Antiqua" w:hAnsi="Book Antiqua" w:cs="Arial"/>
                <w:b/>
              </w:rPr>
            </w:pPr>
            <w:r>
              <w:rPr>
                <w:rFonts w:ascii="Book Antiqua" w:hAnsi="Book Antiqua" w:cs="Arial"/>
                <w:b/>
              </w:rPr>
              <w:t xml:space="preserve"> </w:t>
            </w:r>
            <w:r w:rsidR="00B97D2E">
              <w:rPr>
                <w:rFonts w:ascii="Book Antiqua" w:hAnsi="Book Antiqua" w:cs="Arial"/>
                <w:b/>
              </w:rPr>
              <w:t>Decision &amp; Reasons Promulgated</w:t>
            </w:r>
          </w:p>
        </w:tc>
      </w:tr>
      <w:tr w:rsidR="00B97D2E" w:rsidTr="00554010">
        <w:tc>
          <w:tcPr>
            <w:tcW w:w="5245" w:type="dxa"/>
          </w:tcPr>
          <w:p w:rsidR="00B97D2E" w:rsidRDefault="00B97D2E">
            <w:pPr>
              <w:jc w:val="both"/>
              <w:rPr>
                <w:rFonts w:ascii="Book Antiqua" w:hAnsi="Book Antiqua" w:cs="Arial"/>
                <w:b/>
              </w:rPr>
            </w:pPr>
            <w:r>
              <w:rPr>
                <w:rFonts w:ascii="Book Antiqua" w:hAnsi="Book Antiqua" w:cs="Arial"/>
                <w:b/>
              </w:rPr>
              <w:t>On 25 May 2018</w:t>
            </w:r>
          </w:p>
        </w:tc>
        <w:tc>
          <w:tcPr>
            <w:tcW w:w="4609" w:type="dxa"/>
          </w:tcPr>
          <w:p w:rsidR="00B97D2E" w:rsidRDefault="0014267A">
            <w:pPr>
              <w:jc w:val="both"/>
              <w:rPr>
                <w:rFonts w:ascii="Book Antiqua" w:hAnsi="Book Antiqua" w:cs="Arial"/>
                <w:b/>
              </w:rPr>
            </w:pPr>
            <w:r>
              <w:rPr>
                <w:rFonts w:ascii="Book Antiqua" w:hAnsi="Book Antiqua" w:cs="Arial"/>
                <w:b/>
              </w:rPr>
              <w:t xml:space="preserve"> On 8 June 2018</w:t>
            </w:r>
          </w:p>
        </w:tc>
      </w:tr>
      <w:tr w:rsidR="00B97D2E" w:rsidTr="00554010">
        <w:tc>
          <w:tcPr>
            <w:tcW w:w="5245" w:type="dxa"/>
          </w:tcPr>
          <w:p w:rsidR="00B97D2E" w:rsidRDefault="00B97D2E">
            <w:pPr>
              <w:jc w:val="both"/>
              <w:rPr>
                <w:rFonts w:ascii="Book Antiqua" w:hAnsi="Book Antiqua" w:cs="Arial"/>
                <w:b/>
              </w:rPr>
            </w:pPr>
          </w:p>
        </w:tc>
        <w:tc>
          <w:tcPr>
            <w:tcW w:w="4609" w:type="dxa"/>
          </w:tcPr>
          <w:p w:rsidR="00B97D2E" w:rsidRDefault="00B97D2E">
            <w:pPr>
              <w:jc w:val="both"/>
              <w:rPr>
                <w:rFonts w:ascii="Book Antiqua" w:hAnsi="Book Antiqua" w:cs="Arial"/>
                <w:b/>
              </w:rPr>
            </w:pPr>
          </w:p>
        </w:tc>
      </w:tr>
    </w:tbl>
    <w:p w:rsidR="00B97D2E" w:rsidRDefault="00B97D2E">
      <w:pPr>
        <w:jc w:val="center"/>
        <w:rPr>
          <w:rFonts w:ascii="Book Antiqua" w:hAnsi="Book Antiqua" w:cs="Arial"/>
        </w:rPr>
      </w:pPr>
    </w:p>
    <w:p w:rsidR="00B97D2E" w:rsidRDefault="00B97D2E">
      <w:pPr>
        <w:jc w:val="center"/>
        <w:rPr>
          <w:rFonts w:ascii="Book Antiqua" w:hAnsi="Book Antiqua" w:cs="Arial"/>
          <w:b/>
        </w:rPr>
      </w:pPr>
      <w:r>
        <w:rPr>
          <w:rFonts w:ascii="Book Antiqua" w:hAnsi="Book Antiqua" w:cs="Arial"/>
          <w:b/>
        </w:rPr>
        <w:t>Before</w:t>
      </w:r>
    </w:p>
    <w:p w:rsidR="00B97D2E" w:rsidRDefault="00B97D2E">
      <w:pPr>
        <w:jc w:val="center"/>
        <w:rPr>
          <w:rFonts w:ascii="Book Antiqua" w:hAnsi="Book Antiqua" w:cs="Arial"/>
          <w:b/>
        </w:rPr>
      </w:pPr>
    </w:p>
    <w:p w:rsidR="00B97D2E" w:rsidRDefault="00B97D2E">
      <w:pPr>
        <w:jc w:val="center"/>
        <w:rPr>
          <w:rFonts w:ascii="Book Antiqua" w:hAnsi="Book Antiqua" w:cs="Arial"/>
          <w:b/>
        </w:rPr>
      </w:pPr>
      <w:r>
        <w:rPr>
          <w:rFonts w:ascii="Book Antiqua" w:hAnsi="Book Antiqua" w:cs="Arial"/>
          <w:b/>
        </w:rPr>
        <w:t>DEPUTY UPPER TRIBUNAL JUDGE MONSON</w:t>
      </w:r>
    </w:p>
    <w:p w:rsidR="00B97D2E" w:rsidRDefault="00B97D2E">
      <w:pPr>
        <w:jc w:val="center"/>
        <w:rPr>
          <w:rFonts w:ascii="Book Antiqua" w:hAnsi="Book Antiqua" w:cs="Arial"/>
          <w:b/>
        </w:rPr>
      </w:pPr>
    </w:p>
    <w:p w:rsidR="00B97D2E" w:rsidRDefault="00B97D2E">
      <w:pPr>
        <w:jc w:val="center"/>
        <w:rPr>
          <w:rFonts w:ascii="Book Antiqua" w:hAnsi="Book Antiqua" w:cs="Arial"/>
          <w:b/>
        </w:rPr>
      </w:pPr>
      <w:r>
        <w:rPr>
          <w:rFonts w:ascii="Book Antiqua" w:hAnsi="Book Antiqua" w:cs="Arial"/>
          <w:b/>
        </w:rPr>
        <w:t>Between</w:t>
      </w:r>
    </w:p>
    <w:p w:rsidR="00B97D2E" w:rsidRDefault="00B97D2E">
      <w:pPr>
        <w:jc w:val="center"/>
        <w:rPr>
          <w:rFonts w:ascii="Book Antiqua" w:hAnsi="Book Antiqua" w:cs="Arial"/>
          <w:b/>
        </w:rPr>
      </w:pPr>
    </w:p>
    <w:p w:rsidR="00B97D2E" w:rsidRDefault="00B97D2E">
      <w:pPr>
        <w:jc w:val="center"/>
        <w:rPr>
          <w:rFonts w:ascii="Book Antiqua" w:hAnsi="Book Antiqua" w:cs="Arial"/>
          <w:b/>
          <w:caps/>
        </w:rPr>
      </w:pPr>
      <w:r>
        <w:rPr>
          <w:rFonts w:ascii="Book Antiqua" w:hAnsi="Book Antiqua" w:cs="Arial"/>
          <w:b/>
        </w:rPr>
        <w:t>E</w:t>
      </w:r>
      <w:r>
        <w:rPr>
          <w:rFonts w:ascii="Book Antiqua" w:hAnsi="Book Antiqua" w:cs="Arial"/>
          <w:b/>
          <w:caps/>
        </w:rPr>
        <w:t>ntry clearance officer</w:t>
      </w:r>
    </w:p>
    <w:p w:rsidR="00B97D2E" w:rsidRDefault="00B97D2E">
      <w:pPr>
        <w:jc w:val="right"/>
        <w:rPr>
          <w:rFonts w:ascii="Book Antiqua" w:hAnsi="Book Antiqua" w:cs="Arial"/>
          <w:u w:val="single"/>
        </w:rPr>
      </w:pPr>
      <w:r>
        <w:rPr>
          <w:rFonts w:ascii="Book Antiqua" w:hAnsi="Book Antiqua" w:cs="Arial"/>
          <w:u w:val="single"/>
        </w:rPr>
        <w:t>Appellant</w:t>
      </w:r>
    </w:p>
    <w:p w:rsidR="00B97D2E" w:rsidRDefault="00B97D2E">
      <w:pPr>
        <w:jc w:val="center"/>
        <w:rPr>
          <w:rFonts w:ascii="Book Antiqua" w:hAnsi="Book Antiqua" w:cs="Arial"/>
          <w:b/>
        </w:rPr>
      </w:pPr>
    </w:p>
    <w:p w:rsidR="00B97D2E" w:rsidRDefault="00B97D2E">
      <w:pPr>
        <w:jc w:val="center"/>
        <w:rPr>
          <w:rFonts w:ascii="Book Antiqua" w:hAnsi="Book Antiqua" w:cs="Arial"/>
          <w:b/>
        </w:rPr>
      </w:pPr>
      <w:r>
        <w:rPr>
          <w:rFonts w:ascii="Book Antiqua" w:hAnsi="Book Antiqua" w:cs="Arial"/>
          <w:b/>
        </w:rPr>
        <w:t>and</w:t>
      </w:r>
    </w:p>
    <w:p w:rsidR="00B97D2E" w:rsidRDefault="00B97D2E">
      <w:pPr>
        <w:jc w:val="center"/>
        <w:rPr>
          <w:rFonts w:ascii="Book Antiqua" w:hAnsi="Book Antiqua" w:cs="Arial"/>
          <w:b/>
        </w:rPr>
      </w:pPr>
    </w:p>
    <w:p w:rsidR="00B97D2E" w:rsidRDefault="00B97D2E">
      <w:pPr>
        <w:jc w:val="center"/>
        <w:rPr>
          <w:rFonts w:ascii="Book Antiqua" w:hAnsi="Book Antiqua" w:cs="Arial"/>
          <w:b/>
        </w:rPr>
      </w:pPr>
      <w:r>
        <w:rPr>
          <w:rFonts w:ascii="Book Antiqua" w:hAnsi="Book Antiqua" w:cs="Arial"/>
          <w:b/>
        </w:rPr>
        <w:t>ANJU GURUNG</w:t>
      </w:r>
    </w:p>
    <w:p w:rsidR="00B97D2E" w:rsidRPr="00554010" w:rsidRDefault="00B97D2E">
      <w:pPr>
        <w:jc w:val="center"/>
        <w:rPr>
          <w:rFonts w:ascii="Book Antiqua" w:hAnsi="Book Antiqua" w:cs="Arial"/>
        </w:rPr>
      </w:pPr>
      <w:r w:rsidRPr="00554010">
        <w:rPr>
          <w:rFonts w:ascii="Book Antiqua" w:hAnsi="Book Antiqua" w:cs="Arial"/>
        </w:rPr>
        <w:t>(ANONYMITY DIRECTION NOT MADE)</w:t>
      </w:r>
    </w:p>
    <w:p w:rsidR="00B97D2E" w:rsidRDefault="00B97D2E">
      <w:pPr>
        <w:jc w:val="right"/>
        <w:rPr>
          <w:rFonts w:ascii="Book Antiqua" w:hAnsi="Book Antiqua" w:cs="Arial"/>
          <w:u w:val="single"/>
        </w:rPr>
      </w:pPr>
      <w:r>
        <w:rPr>
          <w:rFonts w:ascii="Book Antiqua" w:hAnsi="Book Antiqua" w:cs="Arial"/>
          <w:u w:val="single"/>
        </w:rPr>
        <w:t>Claimant</w:t>
      </w:r>
    </w:p>
    <w:p w:rsidR="00B97D2E" w:rsidRDefault="00B97D2E">
      <w:pPr>
        <w:rPr>
          <w:rFonts w:ascii="Book Antiqua" w:hAnsi="Book Antiqua" w:cs="Arial"/>
          <w:u w:val="single"/>
        </w:rPr>
      </w:pPr>
    </w:p>
    <w:p w:rsidR="00B97D2E" w:rsidRDefault="00B97D2E">
      <w:pPr>
        <w:rPr>
          <w:rFonts w:ascii="Book Antiqua" w:hAnsi="Book Antiqua" w:cs="Arial"/>
        </w:rPr>
      </w:pPr>
      <w:r>
        <w:rPr>
          <w:rFonts w:ascii="Book Antiqua" w:hAnsi="Book Antiqua" w:cs="Arial"/>
          <w:b/>
          <w:u w:val="single"/>
        </w:rPr>
        <w:t>Representation</w:t>
      </w:r>
      <w:r>
        <w:rPr>
          <w:rFonts w:ascii="Book Antiqua" w:hAnsi="Book Antiqua" w:cs="Arial"/>
          <w:b/>
        </w:rPr>
        <w:t>:</w:t>
      </w:r>
    </w:p>
    <w:p w:rsidR="00B97D2E" w:rsidRDefault="00B97D2E">
      <w:pPr>
        <w:rPr>
          <w:rFonts w:ascii="Book Antiqua" w:hAnsi="Book Antiqua" w:cs="Arial"/>
        </w:rPr>
      </w:pPr>
    </w:p>
    <w:p w:rsidR="00B97D2E" w:rsidRDefault="00B97D2E">
      <w:pPr>
        <w:tabs>
          <w:tab w:val="left" w:pos="2520"/>
        </w:tabs>
        <w:rPr>
          <w:rFonts w:ascii="Book Antiqua" w:hAnsi="Book Antiqua" w:cs="Arial"/>
        </w:rPr>
      </w:pPr>
      <w:r>
        <w:rPr>
          <w:rFonts w:ascii="Book Antiqua" w:hAnsi="Book Antiqua" w:cs="Arial"/>
        </w:rPr>
        <w:t>For the Appellant:</w:t>
      </w:r>
      <w:r>
        <w:rPr>
          <w:rFonts w:ascii="Book Antiqua" w:hAnsi="Book Antiqua" w:cs="Arial"/>
        </w:rPr>
        <w:tab/>
        <w:t xml:space="preserve">Ms A </w:t>
      </w:r>
      <w:proofErr w:type="spellStart"/>
      <w:r>
        <w:rPr>
          <w:rFonts w:ascii="Book Antiqua" w:hAnsi="Book Antiqua" w:cs="Arial"/>
        </w:rPr>
        <w:t>Fijiwala</w:t>
      </w:r>
      <w:proofErr w:type="spellEnd"/>
      <w:r>
        <w:rPr>
          <w:rFonts w:ascii="Book Antiqua" w:hAnsi="Book Antiqua" w:cs="Arial"/>
        </w:rPr>
        <w:t>, Senior Home Office Presenting Officer</w:t>
      </w:r>
    </w:p>
    <w:p w:rsidR="00B97D2E" w:rsidRDefault="00B97D2E">
      <w:pPr>
        <w:tabs>
          <w:tab w:val="left" w:pos="2520"/>
        </w:tabs>
        <w:rPr>
          <w:rFonts w:ascii="Book Antiqua" w:hAnsi="Book Antiqua" w:cs="Arial"/>
          <w:lang w:val="en-US"/>
        </w:rPr>
      </w:pPr>
      <w:r>
        <w:rPr>
          <w:rFonts w:ascii="Book Antiqua" w:hAnsi="Book Antiqua" w:cs="Arial"/>
        </w:rPr>
        <w:t>For the Claimant:</w:t>
      </w:r>
      <w:r>
        <w:rPr>
          <w:rFonts w:ascii="Book Antiqua" w:hAnsi="Book Antiqua" w:cs="Arial"/>
        </w:rPr>
        <w:tab/>
        <w:t>Mr T Jowett, Counsel instructed by NC Brothers &amp; Co Solicitors</w:t>
      </w:r>
    </w:p>
    <w:p w:rsidR="00B97D2E" w:rsidRDefault="00B97D2E">
      <w:pPr>
        <w:tabs>
          <w:tab w:val="left" w:pos="2520"/>
        </w:tabs>
        <w:jc w:val="center"/>
        <w:rPr>
          <w:rFonts w:ascii="Book Antiqua" w:hAnsi="Book Antiqua" w:cs="Arial"/>
        </w:rPr>
      </w:pPr>
    </w:p>
    <w:p w:rsidR="00B97D2E" w:rsidRDefault="00B97D2E">
      <w:pPr>
        <w:tabs>
          <w:tab w:val="left" w:pos="2520"/>
        </w:tabs>
        <w:jc w:val="center"/>
        <w:rPr>
          <w:rFonts w:ascii="Book Antiqua" w:hAnsi="Book Antiqua" w:cs="Arial"/>
        </w:rPr>
      </w:pPr>
    </w:p>
    <w:p w:rsidR="00B97D2E" w:rsidRDefault="00B97D2E">
      <w:pPr>
        <w:tabs>
          <w:tab w:val="left" w:pos="2520"/>
        </w:tabs>
        <w:jc w:val="center"/>
        <w:rPr>
          <w:rFonts w:ascii="Book Antiqua" w:hAnsi="Book Antiqua" w:cs="Arial"/>
        </w:rPr>
      </w:pPr>
      <w:r>
        <w:rPr>
          <w:rFonts w:ascii="Book Antiqua" w:hAnsi="Book Antiqua" w:cs="Arial"/>
          <w:b/>
          <w:u w:val="single"/>
        </w:rPr>
        <w:t>DECISION AND REASONS</w:t>
      </w:r>
    </w:p>
    <w:p w:rsidR="00B97D2E" w:rsidRDefault="00B97D2E">
      <w:pPr>
        <w:tabs>
          <w:tab w:val="left" w:pos="2520"/>
        </w:tabs>
        <w:jc w:val="both"/>
        <w:rPr>
          <w:rFonts w:ascii="Book Antiqua" w:hAnsi="Book Antiqua" w:cs="Arial"/>
        </w:rPr>
      </w:pPr>
    </w:p>
    <w:p w:rsidR="00B97D2E" w:rsidRDefault="00B97D2E">
      <w:pPr>
        <w:numPr>
          <w:ilvl w:val="0"/>
          <w:numId w:val="1"/>
        </w:numPr>
        <w:spacing w:before="240"/>
        <w:jc w:val="both"/>
        <w:rPr>
          <w:rFonts w:ascii="Book Antiqua" w:hAnsi="Book Antiqua" w:cs="Arial"/>
        </w:rPr>
      </w:pPr>
      <w:r>
        <w:rPr>
          <w:rFonts w:ascii="Book Antiqua" w:hAnsi="Book Antiqua" w:cs="Arial"/>
        </w:rPr>
        <w:t xml:space="preserve">The Specialist Appeals Team appeals on behalf of an Entry Clearance Officer </w:t>
      </w:r>
      <w:r w:rsidR="000476DD">
        <w:rPr>
          <w:rFonts w:ascii="Book Antiqua" w:hAnsi="Book Antiqua" w:cs="Arial"/>
        </w:rPr>
        <w:t xml:space="preserve">from </w:t>
      </w:r>
      <w:r>
        <w:rPr>
          <w:rFonts w:ascii="Book Antiqua" w:hAnsi="Book Antiqua" w:cs="Arial"/>
        </w:rPr>
        <w:t xml:space="preserve">the decision of the First-tier Tribunal (Judge Anthony, sitting at Birmingham on 2 August 2017) allowing on human </w:t>
      </w:r>
      <w:r w:rsidR="000476DD">
        <w:rPr>
          <w:rFonts w:ascii="Book Antiqua" w:hAnsi="Book Antiqua" w:cs="Arial"/>
        </w:rPr>
        <w:t xml:space="preserve">rights grounds </w:t>
      </w:r>
      <w:r>
        <w:rPr>
          <w:rFonts w:ascii="Book Antiqua" w:hAnsi="Book Antiqua" w:cs="Arial"/>
        </w:rPr>
        <w:t>the claimant’s appeal against the decision of the Entry Clearance Officer to refuse her entry clearance as the adult dependant relative of the widow of a Gurkha Veteran.  The First-tier Tribunal did not make an anonymity direction, and I do not consider that the claimant requires anonymity for these proceedings in the Upper Tribunal.</w:t>
      </w:r>
    </w:p>
    <w:p w:rsidR="00554010" w:rsidRDefault="00554010">
      <w:pPr>
        <w:spacing w:before="240"/>
        <w:jc w:val="both"/>
        <w:rPr>
          <w:rFonts w:ascii="Book Antiqua" w:hAnsi="Book Antiqua" w:cs="Arial"/>
          <w:b/>
          <w:bCs/>
          <w:u w:val="single"/>
        </w:rPr>
      </w:pPr>
    </w:p>
    <w:p w:rsidR="00554010" w:rsidRDefault="00554010">
      <w:pPr>
        <w:spacing w:before="240"/>
        <w:jc w:val="both"/>
        <w:rPr>
          <w:rFonts w:ascii="Book Antiqua" w:hAnsi="Book Antiqua" w:cs="Arial"/>
          <w:b/>
          <w:bCs/>
          <w:u w:val="single"/>
        </w:rPr>
      </w:pPr>
    </w:p>
    <w:p w:rsidR="00B97D2E" w:rsidRDefault="00B97D2E" w:rsidP="00554010">
      <w:pPr>
        <w:tabs>
          <w:tab w:val="left" w:pos="7335"/>
        </w:tabs>
        <w:spacing w:before="240"/>
        <w:jc w:val="both"/>
        <w:rPr>
          <w:rFonts w:ascii="Book Antiqua" w:hAnsi="Book Antiqua" w:cs="Arial"/>
          <w:b/>
          <w:bCs/>
          <w:u w:val="single"/>
        </w:rPr>
      </w:pPr>
      <w:r>
        <w:rPr>
          <w:rFonts w:ascii="Book Antiqua" w:hAnsi="Book Antiqua" w:cs="Arial"/>
          <w:b/>
          <w:bCs/>
          <w:u w:val="single"/>
        </w:rPr>
        <w:lastRenderedPageBreak/>
        <w:t>Relevant Background</w:t>
      </w:r>
      <w:r w:rsidR="00554010" w:rsidRPr="00554010">
        <w:rPr>
          <w:rFonts w:ascii="Book Antiqua" w:hAnsi="Book Antiqua" w:cs="Arial"/>
          <w:b/>
          <w:bCs/>
        </w:rPr>
        <w:tab/>
      </w:r>
    </w:p>
    <w:p w:rsidR="00B97D2E" w:rsidRDefault="00B97D2E">
      <w:pPr>
        <w:numPr>
          <w:ilvl w:val="0"/>
          <w:numId w:val="1"/>
        </w:numPr>
        <w:spacing w:before="240"/>
        <w:jc w:val="both"/>
        <w:rPr>
          <w:rFonts w:ascii="Book Antiqua" w:hAnsi="Book Antiqua" w:cs="Arial"/>
        </w:rPr>
      </w:pPr>
      <w:r>
        <w:rPr>
          <w:rFonts w:ascii="Book Antiqua" w:hAnsi="Book Antiqua" w:cs="Arial"/>
        </w:rPr>
        <w:t>The claimant is a national of Ne</w:t>
      </w:r>
      <w:r w:rsidR="000476DD">
        <w:rPr>
          <w:rFonts w:ascii="Book Antiqua" w:hAnsi="Book Antiqua" w:cs="Arial"/>
        </w:rPr>
        <w:t xml:space="preserve">pal, whose date of birth is 10 </w:t>
      </w:r>
      <w:r>
        <w:rPr>
          <w:rFonts w:ascii="Book Antiqua" w:hAnsi="Book Antiqua" w:cs="Arial"/>
        </w:rPr>
        <w:t xml:space="preserve">September 1988.  </w:t>
      </w:r>
      <w:r w:rsidR="000476DD">
        <w:rPr>
          <w:rFonts w:ascii="Book Antiqua" w:hAnsi="Book Antiqua" w:cs="Arial"/>
        </w:rPr>
        <w:t>On 12 April 2015 she applied to settle</w:t>
      </w:r>
      <w:r>
        <w:rPr>
          <w:rFonts w:ascii="Book Antiqua" w:hAnsi="Book Antiqua" w:cs="Arial"/>
        </w:rPr>
        <w:t xml:space="preserve"> in the United Kingdom with her </w:t>
      </w:r>
      <w:r w:rsidR="000476DD">
        <w:rPr>
          <w:rFonts w:ascii="Book Antiqua" w:hAnsi="Book Antiqua" w:cs="Arial"/>
        </w:rPr>
        <w:t>widowed mother.  Her mother</w:t>
      </w:r>
      <w:r>
        <w:rPr>
          <w:rFonts w:ascii="Book Antiqua" w:hAnsi="Book Antiqua" w:cs="Arial"/>
        </w:rPr>
        <w:t xml:space="preserve"> had arrived in the UK on 10 November 2006, and had become a permanent resident in the UK on 4 May 2010.  Her father had served in the brigade of </w:t>
      </w:r>
      <w:proofErr w:type="spellStart"/>
      <w:r>
        <w:rPr>
          <w:rFonts w:ascii="Book Antiqua" w:hAnsi="Book Antiqua" w:cs="Arial"/>
        </w:rPr>
        <w:t>Ghurkas</w:t>
      </w:r>
      <w:proofErr w:type="spellEnd"/>
      <w:r>
        <w:rPr>
          <w:rFonts w:ascii="Book Antiqua" w:hAnsi="Book Antiqua" w:cs="Arial"/>
        </w:rPr>
        <w:t xml:space="preserve"> from 7 October 1964 to 30 October 1979.  He had passed away on 1 October 2003.</w:t>
      </w:r>
    </w:p>
    <w:p w:rsidR="000476DD" w:rsidRDefault="00B97D2E">
      <w:pPr>
        <w:numPr>
          <w:ilvl w:val="0"/>
          <w:numId w:val="1"/>
        </w:numPr>
        <w:spacing w:before="240"/>
        <w:jc w:val="both"/>
        <w:rPr>
          <w:rFonts w:ascii="Book Antiqua" w:hAnsi="Book Antiqua" w:cs="Arial"/>
        </w:rPr>
      </w:pPr>
      <w:r>
        <w:rPr>
          <w:rFonts w:ascii="Book Antiqua" w:hAnsi="Book Antiqua" w:cs="Arial"/>
        </w:rPr>
        <w:t xml:space="preserve">On 7 October 2015, </w:t>
      </w:r>
      <w:r w:rsidR="000476DD">
        <w:rPr>
          <w:rFonts w:ascii="Book Antiqua" w:hAnsi="Book Antiqua" w:cs="Arial"/>
        </w:rPr>
        <w:t xml:space="preserve">an </w:t>
      </w:r>
      <w:r>
        <w:rPr>
          <w:rFonts w:ascii="Book Antiqua" w:hAnsi="Book Antiqua" w:cs="Arial"/>
        </w:rPr>
        <w:t>Entry Clearance Officer (post-reference NEDE\3720151) gave his reasons for refusing the claimant’s application for settlement.  The mother had arrived in the United Kingdom as a visitor on 10 November 2006, and had settled in the UK on 4 May 2010 having been granted</w:t>
      </w:r>
      <w:r w:rsidR="000476DD">
        <w:rPr>
          <w:rFonts w:ascii="Book Antiqua" w:hAnsi="Book Antiqua" w:cs="Arial"/>
        </w:rPr>
        <w:t xml:space="preserve"> ILR as an ex-</w:t>
      </w:r>
      <w:proofErr w:type="spellStart"/>
      <w:r w:rsidR="000476DD">
        <w:rPr>
          <w:rFonts w:ascii="Book Antiqua" w:hAnsi="Book Antiqua" w:cs="Arial"/>
        </w:rPr>
        <w:t>Ghurka</w:t>
      </w:r>
      <w:proofErr w:type="spellEnd"/>
      <w:r w:rsidR="000476DD">
        <w:rPr>
          <w:rFonts w:ascii="Book Antiqua" w:hAnsi="Book Antiqua" w:cs="Arial"/>
        </w:rPr>
        <w:t xml:space="preserve"> widow.  The claimant</w:t>
      </w:r>
      <w:r>
        <w:rPr>
          <w:rFonts w:ascii="Book Antiqua" w:hAnsi="Book Antiqua" w:cs="Arial"/>
        </w:rPr>
        <w:t xml:space="preserve"> had lived apart from her mother since 2006, which was over 9 years ago.  Her mother had migrated to the UK by choice, and there was no evidence of any care arrangements being put in place </w:t>
      </w:r>
      <w:r w:rsidR="000476DD">
        <w:rPr>
          <w:rFonts w:ascii="Book Antiqua" w:hAnsi="Book Antiqua" w:cs="Arial"/>
        </w:rPr>
        <w:t xml:space="preserve">for the claimant </w:t>
      </w:r>
      <w:r>
        <w:rPr>
          <w:rFonts w:ascii="Book Antiqua" w:hAnsi="Book Antiqua" w:cs="Arial"/>
        </w:rPr>
        <w:t>before sh</w:t>
      </w:r>
      <w:r w:rsidR="000476DD">
        <w:rPr>
          <w:rFonts w:ascii="Book Antiqua" w:hAnsi="Book Antiqua" w:cs="Arial"/>
        </w:rPr>
        <w:t>e migrated to the UK.  This</w:t>
      </w:r>
      <w:r>
        <w:rPr>
          <w:rFonts w:ascii="Book Antiqua" w:hAnsi="Book Antiqua" w:cs="Arial"/>
        </w:rPr>
        <w:t xml:space="preserve"> indicated that she was of the view that, as an adult, the claimant was able to care for herself.  </w:t>
      </w:r>
    </w:p>
    <w:p w:rsidR="00B97D2E" w:rsidRDefault="00B97D2E">
      <w:pPr>
        <w:numPr>
          <w:ilvl w:val="0"/>
          <w:numId w:val="1"/>
        </w:numPr>
        <w:spacing w:before="240"/>
        <w:jc w:val="both"/>
        <w:rPr>
          <w:rFonts w:ascii="Book Antiqua" w:hAnsi="Book Antiqua" w:cs="Arial"/>
        </w:rPr>
      </w:pPr>
      <w:r>
        <w:rPr>
          <w:rFonts w:ascii="Book Antiqua" w:hAnsi="Book Antiqua" w:cs="Arial"/>
        </w:rPr>
        <w:t xml:space="preserve">She had three siblings in Nepal, and they had each other to rely on emotionally.  She was in good health, she had been educated to high secondary standard (finishing in 2010) and she </w:t>
      </w:r>
      <w:r w:rsidR="000476DD">
        <w:rPr>
          <w:rFonts w:ascii="Book Antiqua" w:hAnsi="Book Antiqua" w:cs="Arial"/>
        </w:rPr>
        <w:t xml:space="preserve">had </w:t>
      </w:r>
      <w:r>
        <w:rPr>
          <w:rFonts w:ascii="Book Antiqua" w:hAnsi="Book Antiqua" w:cs="Arial"/>
        </w:rPr>
        <w:t>spent the majority of her life in Nepal.</w:t>
      </w:r>
    </w:p>
    <w:p w:rsidR="00B97D2E" w:rsidRDefault="00B97D2E">
      <w:pPr>
        <w:numPr>
          <w:ilvl w:val="0"/>
          <w:numId w:val="1"/>
        </w:numPr>
        <w:spacing w:before="240"/>
        <w:jc w:val="both"/>
        <w:rPr>
          <w:rFonts w:ascii="Book Antiqua" w:hAnsi="Book Antiqua" w:cs="Arial"/>
        </w:rPr>
      </w:pPr>
      <w:r>
        <w:rPr>
          <w:rFonts w:ascii="Book Antiqua" w:hAnsi="Book Antiqua" w:cs="Arial"/>
        </w:rPr>
        <w:t xml:space="preserve">There were no obvious factors preventing her from working in Nepal, and there was no suggestion that her living conditions were anything but adequate.  There was no obvious reason why her mother was unable to continue to support her financially if she was to remain in Nepal.  Family life could continue as it may have done without interference by </w:t>
      </w:r>
      <w:r w:rsidR="000476DD">
        <w:rPr>
          <w:rFonts w:ascii="Book Antiqua" w:hAnsi="Book Antiqua" w:cs="Arial"/>
        </w:rPr>
        <w:t xml:space="preserve">the refusal decision.  Even if </w:t>
      </w:r>
      <w:r>
        <w:rPr>
          <w:rFonts w:ascii="Book Antiqua" w:hAnsi="Book Antiqua" w:cs="Arial"/>
        </w:rPr>
        <w:t>he was to accept that the refusal mig</w:t>
      </w:r>
      <w:r w:rsidR="000476DD">
        <w:rPr>
          <w:rFonts w:ascii="Book Antiqua" w:hAnsi="Book Antiqua" w:cs="Arial"/>
        </w:rPr>
        <w:t>ht be</w:t>
      </w:r>
      <w:r>
        <w:rPr>
          <w:rFonts w:ascii="Book Antiqua" w:hAnsi="Book Antiqua" w:cs="Arial"/>
        </w:rPr>
        <w:t xml:space="preserve"> an i</w:t>
      </w:r>
      <w:r w:rsidR="000476DD">
        <w:rPr>
          <w:rFonts w:ascii="Book Antiqua" w:hAnsi="Book Antiqua" w:cs="Arial"/>
        </w:rPr>
        <w:t xml:space="preserve">nterference with private life, </w:t>
      </w:r>
      <w:r>
        <w:rPr>
          <w:rFonts w:ascii="Book Antiqua" w:hAnsi="Book Antiqua" w:cs="Arial"/>
        </w:rPr>
        <w:t>he was not satisfied that she had established family life with her mother</w:t>
      </w:r>
      <w:r w:rsidR="000476DD">
        <w:rPr>
          <w:rFonts w:ascii="Book Antiqua" w:hAnsi="Book Antiqua" w:cs="Arial"/>
        </w:rPr>
        <w:t xml:space="preserve"> over and above that between an</w:t>
      </w:r>
      <w:r>
        <w:rPr>
          <w:rFonts w:ascii="Book Antiqua" w:hAnsi="Book Antiqua" w:cs="Arial"/>
        </w:rPr>
        <w:t xml:space="preserve"> adult child and parents.  This was further evidenced by her mother’s decision to move to the UK without her.</w:t>
      </w:r>
    </w:p>
    <w:p w:rsidR="00B97D2E" w:rsidRDefault="00B97D2E">
      <w:pPr>
        <w:spacing w:before="240"/>
        <w:jc w:val="both"/>
        <w:rPr>
          <w:rFonts w:ascii="Book Antiqua" w:hAnsi="Book Antiqua" w:cs="Arial"/>
          <w:b/>
          <w:bCs/>
          <w:u w:val="single"/>
        </w:rPr>
      </w:pPr>
      <w:r>
        <w:rPr>
          <w:rFonts w:ascii="Book Antiqua" w:hAnsi="Book Antiqua" w:cs="Arial"/>
          <w:b/>
          <w:bCs/>
          <w:u w:val="single"/>
        </w:rPr>
        <w:t>The Hearing Before, and the Decision of, the First-tier Tribunal</w:t>
      </w:r>
    </w:p>
    <w:p w:rsidR="00B97D2E" w:rsidRDefault="00B97D2E">
      <w:pPr>
        <w:numPr>
          <w:ilvl w:val="0"/>
          <w:numId w:val="1"/>
        </w:numPr>
        <w:spacing w:before="240"/>
        <w:jc w:val="both"/>
        <w:rPr>
          <w:rFonts w:ascii="Book Antiqua" w:hAnsi="Book Antiqua" w:cs="Arial"/>
        </w:rPr>
      </w:pPr>
      <w:r>
        <w:rPr>
          <w:rFonts w:ascii="Book Antiqua" w:hAnsi="Book Antiqua" w:cs="Arial"/>
        </w:rPr>
        <w:t>Both parties were legally represented before Judge Anthony.  The Judge received oral evidence from the sponsor, who said that her daughter was financially and emotionally dependent on her.  She depended on her for all her financial needs.</w:t>
      </w:r>
    </w:p>
    <w:p w:rsidR="00B97D2E" w:rsidRDefault="00B97D2E">
      <w:pPr>
        <w:numPr>
          <w:ilvl w:val="0"/>
          <w:numId w:val="1"/>
        </w:numPr>
        <w:spacing w:before="240"/>
        <w:jc w:val="both"/>
        <w:rPr>
          <w:rFonts w:ascii="Book Antiqua" w:hAnsi="Book Antiqua" w:cs="Arial"/>
        </w:rPr>
      </w:pPr>
      <w:r>
        <w:rPr>
          <w:rFonts w:ascii="Book Antiqua" w:hAnsi="Book Antiqua" w:cs="Arial"/>
        </w:rPr>
        <w:t>In her subsequent decision, the Judge set out h</w:t>
      </w:r>
      <w:r w:rsidR="00141D88">
        <w:rPr>
          <w:rFonts w:ascii="Book Antiqua" w:hAnsi="Book Antiqua" w:cs="Arial"/>
        </w:rPr>
        <w:t>er findings of fact from paragraph [10].</w:t>
      </w:r>
      <w:r>
        <w:rPr>
          <w:rFonts w:ascii="Book Antiqua" w:hAnsi="Book Antiqua" w:cs="Arial"/>
        </w:rPr>
        <w:t xml:space="preserve"> At paragraph </w:t>
      </w:r>
      <w:r w:rsidR="00141D88">
        <w:rPr>
          <w:rFonts w:ascii="Book Antiqua" w:hAnsi="Book Antiqua" w:cs="Arial"/>
        </w:rPr>
        <w:t>[</w:t>
      </w:r>
      <w:r>
        <w:rPr>
          <w:rFonts w:ascii="Book Antiqua" w:hAnsi="Book Antiqua" w:cs="Arial"/>
        </w:rPr>
        <w:t>18</w:t>
      </w:r>
      <w:r w:rsidR="00141D88">
        <w:rPr>
          <w:rFonts w:ascii="Book Antiqua" w:hAnsi="Book Antiqua" w:cs="Arial"/>
        </w:rPr>
        <w:t>]</w:t>
      </w:r>
      <w:r>
        <w:rPr>
          <w:rFonts w:ascii="Book Antiqua" w:hAnsi="Book Antiqua" w:cs="Arial"/>
        </w:rPr>
        <w:t xml:space="preserve">, </w:t>
      </w:r>
      <w:r w:rsidR="00141D88">
        <w:rPr>
          <w:rFonts w:ascii="Book Antiqua" w:hAnsi="Book Antiqua" w:cs="Arial"/>
        </w:rPr>
        <w:t>s</w:t>
      </w:r>
      <w:r>
        <w:rPr>
          <w:rFonts w:ascii="Book Antiqua" w:hAnsi="Book Antiqua" w:cs="Arial"/>
        </w:rPr>
        <w:t xml:space="preserve">he said that </w:t>
      </w:r>
      <w:r w:rsidR="00141D88">
        <w:rPr>
          <w:rFonts w:ascii="Book Antiqua" w:hAnsi="Book Antiqua" w:cs="Arial"/>
        </w:rPr>
        <w:t>s</w:t>
      </w:r>
      <w:r>
        <w:rPr>
          <w:rFonts w:ascii="Book Antiqua" w:hAnsi="Book Antiqua" w:cs="Arial"/>
        </w:rPr>
        <w:t xml:space="preserve">he </w:t>
      </w:r>
      <w:r w:rsidR="00141D88">
        <w:rPr>
          <w:rFonts w:ascii="Book Antiqua" w:hAnsi="Book Antiqua" w:cs="Arial"/>
        </w:rPr>
        <w:t xml:space="preserve">had </w:t>
      </w:r>
      <w:r>
        <w:rPr>
          <w:rFonts w:ascii="Book Antiqua" w:hAnsi="Book Antiqua" w:cs="Arial"/>
        </w:rPr>
        <w:t>considered whether there was any emotiona</w:t>
      </w:r>
      <w:r w:rsidR="00141D88">
        <w:rPr>
          <w:rFonts w:ascii="Book Antiqua" w:hAnsi="Book Antiqua" w:cs="Arial"/>
        </w:rPr>
        <w:t>l dependency on the sponsor.  She</w:t>
      </w:r>
      <w:r>
        <w:rPr>
          <w:rFonts w:ascii="Book Antiqua" w:hAnsi="Book Antiqua" w:cs="Arial"/>
        </w:rPr>
        <w:t xml:space="preserve"> accepted the sponsor’s evidence that the claimant depended on her for all major decisions in her life; and that in Nepalese culture, girls remained dependent upon their parents for all major decisions until they had got married.  She found that the Entry Clearance Officer’s decision approached the matter from the viewpoint of someone living in the West, and failed to take into account the cultural norms of Nepalese society.  The Judge continued: “</w:t>
      </w:r>
      <w:r>
        <w:rPr>
          <w:rFonts w:ascii="Book Antiqua" w:hAnsi="Book Antiqua" w:cs="Arial"/>
          <w:i/>
          <w:iCs/>
        </w:rPr>
        <w:t>Having found that the [claimant] has always lived with the sponsor until the sponsor relocated to the UK in 2006, I conclude that the [claimant] has a strong bond with the sponsor an</w:t>
      </w:r>
      <w:r w:rsidR="00141D88">
        <w:rPr>
          <w:rFonts w:ascii="Book Antiqua" w:hAnsi="Book Antiqua" w:cs="Arial"/>
          <w:i/>
          <w:iCs/>
        </w:rPr>
        <w:t xml:space="preserve">d that the relationship goes </w:t>
      </w:r>
      <w:r>
        <w:rPr>
          <w:rFonts w:ascii="Book Antiqua" w:hAnsi="Book Antiqua" w:cs="Arial"/>
          <w:i/>
          <w:iCs/>
        </w:rPr>
        <w:t xml:space="preserve">beyond the usual emotional ties.  I have noted the documentary evidence of communication between the sponsor and the claimant.  I have taken into account the frequency of the sponsor’s visits to Nepal to see the claimant.  Having heard all her evidence, I am satisfied that the </w:t>
      </w:r>
      <w:r>
        <w:rPr>
          <w:rFonts w:ascii="Book Antiqua" w:hAnsi="Book Antiqua" w:cs="Arial"/>
          <w:i/>
          <w:iCs/>
        </w:rPr>
        <w:lastRenderedPageBreak/>
        <w:t>claimant has always been emotionally dependent on the sponsor, having never lived apart from the sponsor until the sponsor left for the UK.”</w:t>
      </w:r>
    </w:p>
    <w:p w:rsidR="00B97D2E" w:rsidRDefault="00B97D2E">
      <w:pPr>
        <w:numPr>
          <w:ilvl w:val="0"/>
          <w:numId w:val="1"/>
        </w:numPr>
        <w:spacing w:before="240"/>
        <w:jc w:val="both"/>
        <w:rPr>
          <w:rFonts w:ascii="Book Antiqua" w:hAnsi="Book Antiqua" w:cs="Arial"/>
        </w:rPr>
      </w:pPr>
      <w:r>
        <w:rPr>
          <w:rFonts w:ascii="Book Antiqua" w:hAnsi="Book Antiqua" w:cs="Arial"/>
        </w:rPr>
        <w:t xml:space="preserve">At paragraph </w:t>
      </w:r>
      <w:r w:rsidR="00141D88">
        <w:rPr>
          <w:rFonts w:ascii="Book Antiqua" w:hAnsi="Book Antiqua" w:cs="Arial"/>
        </w:rPr>
        <w:t>[</w:t>
      </w:r>
      <w:r>
        <w:rPr>
          <w:rFonts w:ascii="Book Antiqua" w:hAnsi="Book Antiqua" w:cs="Arial"/>
        </w:rPr>
        <w:t>19</w:t>
      </w:r>
      <w:r w:rsidR="00141D88">
        <w:rPr>
          <w:rFonts w:ascii="Book Antiqua" w:hAnsi="Book Antiqua" w:cs="Arial"/>
        </w:rPr>
        <w:t>]</w:t>
      </w:r>
      <w:r>
        <w:rPr>
          <w:rFonts w:ascii="Book Antiqua" w:hAnsi="Book Antiqua" w:cs="Arial"/>
        </w:rPr>
        <w:t>, the Judge said that</w:t>
      </w:r>
      <w:r w:rsidR="00141D88">
        <w:rPr>
          <w:rFonts w:ascii="Book Antiqua" w:hAnsi="Book Antiqua" w:cs="Arial"/>
        </w:rPr>
        <w:t>,</w:t>
      </w:r>
      <w:r>
        <w:rPr>
          <w:rFonts w:ascii="Book Antiqua" w:hAnsi="Book Antiqua" w:cs="Arial"/>
        </w:rPr>
        <w:t xml:space="preserve"> for the above reasons, she agreed with the Entry Clearance Officer that the claimant enjoyed a family life with the sponsor.  She found that the immigration decision would interfere with the claimant’s right to family life with the sponsor and that the interference thus engaged Article 8(1).</w:t>
      </w:r>
    </w:p>
    <w:p w:rsidR="00B97D2E" w:rsidRDefault="00B97D2E">
      <w:pPr>
        <w:numPr>
          <w:ilvl w:val="0"/>
          <w:numId w:val="1"/>
        </w:numPr>
        <w:spacing w:before="240"/>
        <w:jc w:val="both"/>
        <w:rPr>
          <w:rFonts w:ascii="Book Antiqua" w:hAnsi="Book Antiqua" w:cs="Arial"/>
        </w:rPr>
      </w:pPr>
      <w:r>
        <w:rPr>
          <w:rFonts w:ascii="Book Antiqua" w:hAnsi="Book Antiqua" w:cs="Arial"/>
        </w:rPr>
        <w:t>On the issue of pro</w:t>
      </w:r>
      <w:r w:rsidR="00141D88">
        <w:rPr>
          <w:rFonts w:ascii="Book Antiqua" w:hAnsi="Book Antiqua" w:cs="Arial"/>
        </w:rPr>
        <w:t xml:space="preserve">portionality, </w:t>
      </w:r>
      <w:r>
        <w:rPr>
          <w:rFonts w:ascii="Book Antiqua" w:hAnsi="Book Antiqua" w:cs="Arial"/>
        </w:rPr>
        <w:t>it was in the public interest that pe</w:t>
      </w:r>
      <w:r w:rsidR="00141D88">
        <w:rPr>
          <w:rFonts w:ascii="Book Antiqua" w:hAnsi="Book Antiqua" w:cs="Arial"/>
        </w:rPr>
        <w:t>rsons who sought leave to enter</w:t>
      </w:r>
      <w:r>
        <w:rPr>
          <w:rFonts w:ascii="Book Antiqua" w:hAnsi="Book Antiqua" w:cs="Arial"/>
        </w:rPr>
        <w:t xml:space="preserve"> were able to speak English and were financially independent. She found that the claimant would be maintained by the sponsor and therefore she was financially independent in the sense that she was reliant upon the sponsor financially.</w:t>
      </w:r>
    </w:p>
    <w:p w:rsidR="00B97D2E" w:rsidRDefault="00B97D2E">
      <w:pPr>
        <w:numPr>
          <w:ilvl w:val="0"/>
          <w:numId w:val="1"/>
        </w:numPr>
        <w:spacing w:before="240"/>
        <w:jc w:val="both"/>
        <w:rPr>
          <w:rFonts w:ascii="Book Antiqua" w:hAnsi="Book Antiqua" w:cs="Arial"/>
        </w:rPr>
      </w:pPr>
      <w:r>
        <w:rPr>
          <w:rFonts w:ascii="Book Antiqua" w:hAnsi="Book Antiqua" w:cs="Arial"/>
        </w:rPr>
        <w:t xml:space="preserve">At paragraph </w:t>
      </w:r>
      <w:r w:rsidR="00141D88">
        <w:rPr>
          <w:rFonts w:ascii="Book Antiqua" w:hAnsi="Book Antiqua" w:cs="Arial"/>
        </w:rPr>
        <w:t>[</w:t>
      </w:r>
      <w:r>
        <w:rPr>
          <w:rFonts w:ascii="Book Antiqua" w:hAnsi="Book Antiqua" w:cs="Arial"/>
        </w:rPr>
        <w:t>24</w:t>
      </w:r>
      <w:r w:rsidR="00141D88">
        <w:rPr>
          <w:rFonts w:ascii="Book Antiqua" w:hAnsi="Book Antiqua" w:cs="Arial"/>
        </w:rPr>
        <w:t>]</w:t>
      </w:r>
      <w:r>
        <w:rPr>
          <w:rFonts w:ascii="Book Antiqua" w:hAnsi="Book Antiqua" w:cs="Arial"/>
        </w:rPr>
        <w:t>, the Ju</w:t>
      </w:r>
      <w:r w:rsidR="00141D88">
        <w:rPr>
          <w:rFonts w:ascii="Book Antiqua" w:hAnsi="Book Antiqua" w:cs="Arial"/>
        </w:rPr>
        <w:t>dge reiterated her</w:t>
      </w:r>
      <w:r>
        <w:rPr>
          <w:rFonts w:ascii="Book Antiqua" w:hAnsi="Book Antiqua" w:cs="Arial"/>
        </w:rPr>
        <w:t xml:space="preserve"> agreement with the Entry Clearance Officer that there was family life between the claimant and the sponsor.</w:t>
      </w:r>
    </w:p>
    <w:p w:rsidR="00B97D2E" w:rsidRDefault="00B97D2E">
      <w:pPr>
        <w:spacing w:before="240"/>
        <w:jc w:val="both"/>
        <w:rPr>
          <w:rFonts w:ascii="Book Antiqua" w:hAnsi="Book Antiqua" w:cs="Arial"/>
          <w:b/>
          <w:bCs/>
          <w:u w:val="single"/>
        </w:rPr>
      </w:pPr>
      <w:r>
        <w:rPr>
          <w:rFonts w:ascii="Book Antiqua" w:hAnsi="Book Antiqua" w:cs="Arial"/>
          <w:b/>
          <w:bCs/>
          <w:u w:val="single"/>
        </w:rPr>
        <w:t>The Application for Permission to Appeal</w:t>
      </w:r>
    </w:p>
    <w:p w:rsidR="00B97D2E" w:rsidRDefault="00B97D2E">
      <w:pPr>
        <w:numPr>
          <w:ilvl w:val="0"/>
          <w:numId w:val="1"/>
        </w:numPr>
        <w:spacing w:before="240"/>
        <w:jc w:val="both"/>
        <w:rPr>
          <w:rFonts w:ascii="Book Antiqua" w:hAnsi="Book Antiqua" w:cs="Arial"/>
        </w:rPr>
      </w:pPr>
      <w:r>
        <w:rPr>
          <w:rFonts w:ascii="Book Antiqua" w:hAnsi="Book Antiqua" w:cs="Arial"/>
        </w:rPr>
        <w:t xml:space="preserve">John </w:t>
      </w:r>
      <w:proofErr w:type="spellStart"/>
      <w:r>
        <w:rPr>
          <w:rFonts w:ascii="Book Antiqua" w:hAnsi="Book Antiqua" w:cs="Arial"/>
        </w:rPr>
        <w:t>McGirr</w:t>
      </w:r>
      <w:proofErr w:type="spellEnd"/>
      <w:r>
        <w:rPr>
          <w:rFonts w:ascii="Book Antiqua" w:hAnsi="Book Antiqua" w:cs="Arial"/>
        </w:rPr>
        <w:t xml:space="preserve"> of the Specialist Appeals Team settled an application for permission to appeal on behalf of the Entry Clearance Officer. </w:t>
      </w:r>
    </w:p>
    <w:p w:rsidR="00B97D2E" w:rsidRDefault="00B97D2E">
      <w:pPr>
        <w:numPr>
          <w:ilvl w:val="0"/>
          <w:numId w:val="1"/>
        </w:numPr>
        <w:spacing w:before="240"/>
        <w:jc w:val="both"/>
        <w:rPr>
          <w:rFonts w:ascii="Book Antiqua" w:hAnsi="Book Antiqua" w:cs="Arial"/>
        </w:rPr>
      </w:pPr>
      <w:r>
        <w:rPr>
          <w:rFonts w:ascii="Book Antiqua" w:hAnsi="Book Antiqua" w:cs="Arial"/>
        </w:rPr>
        <w:t>Ground 1 was that the J</w:t>
      </w:r>
      <w:r w:rsidR="00141D88">
        <w:rPr>
          <w:rFonts w:ascii="Book Antiqua" w:hAnsi="Book Antiqua" w:cs="Arial"/>
        </w:rPr>
        <w:t>udge had misdirected herself at paragraph [3]</w:t>
      </w:r>
      <w:r>
        <w:rPr>
          <w:rFonts w:ascii="Book Antiqua" w:hAnsi="Book Antiqua" w:cs="Arial"/>
        </w:rPr>
        <w:t xml:space="preserve"> in holding that the Entry Clearance Officer did not dispute in the refusal letter that Article 8(1) was engaged.  In fact, the Entry Clearance Officer’s refusal was based on the proposition that there </w:t>
      </w:r>
      <w:r w:rsidR="00141D88">
        <w:rPr>
          <w:rFonts w:ascii="Book Antiqua" w:hAnsi="Book Antiqua" w:cs="Arial"/>
        </w:rPr>
        <w:t>was no extant family life at a</w:t>
      </w:r>
      <w:r>
        <w:rPr>
          <w:rFonts w:ascii="Book Antiqua" w:hAnsi="Book Antiqua" w:cs="Arial"/>
        </w:rPr>
        <w:t xml:space="preserve"> level sufficient to engage Article 8(1).</w:t>
      </w:r>
    </w:p>
    <w:p w:rsidR="00B97D2E" w:rsidRDefault="00B97D2E">
      <w:pPr>
        <w:numPr>
          <w:ilvl w:val="0"/>
          <w:numId w:val="1"/>
        </w:numPr>
        <w:spacing w:before="240"/>
        <w:jc w:val="both"/>
        <w:rPr>
          <w:rFonts w:ascii="Book Antiqua" w:hAnsi="Book Antiqua" w:cs="Arial"/>
        </w:rPr>
      </w:pPr>
      <w:r>
        <w:rPr>
          <w:rFonts w:ascii="Book Antiqua" w:hAnsi="Book Antiqua" w:cs="Arial"/>
        </w:rPr>
        <w:t xml:space="preserve">Ground 2 was that the Judge </w:t>
      </w:r>
      <w:r w:rsidR="00141D88">
        <w:rPr>
          <w:rFonts w:ascii="Book Antiqua" w:hAnsi="Book Antiqua" w:cs="Arial"/>
        </w:rPr>
        <w:t xml:space="preserve">had </w:t>
      </w:r>
      <w:r>
        <w:rPr>
          <w:rFonts w:ascii="Book Antiqua" w:hAnsi="Book Antiqua" w:cs="Arial"/>
        </w:rPr>
        <w:t>made a mistake as to material fact with regard to the siblings which the claimant had in Nepal.  She concentrated on the presence of one brother in Nepal, and had not given consideration towards any support that was available to the claimant from her other sibling in Nepal.</w:t>
      </w:r>
    </w:p>
    <w:p w:rsidR="00B97D2E" w:rsidRDefault="00B97D2E">
      <w:pPr>
        <w:numPr>
          <w:ilvl w:val="0"/>
          <w:numId w:val="1"/>
        </w:numPr>
        <w:spacing w:before="240"/>
        <w:jc w:val="both"/>
        <w:rPr>
          <w:rFonts w:ascii="Book Antiqua" w:hAnsi="Book Antiqua" w:cs="Arial"/>
        </w:rPr>
      </w:pPr>
      <w:r>
        <w:rPr>
          <w:rFonts w:ascii="Book Antiqua" w:hAnsi="Book Antiqua" w:cs="Arial"/>
        </w:rPr>
        <w:t>Ground 3 was that the Judge had misdirected herself in reverting to the conditions of family life in place when the sponsor moved to the UK in 2006, rather than the date of the appeal hearing some 11 years later.  Family life could not be seen to be pres</w:t>
      </w:r>
      <w:r w:rsidR="00141D88">
        <w:rPr>
          <w:rFonts w:ascii="Book Antiqua" w:hAnsi="Book Antiqua" w:cs="Arial"/>
        </w:rPr>
        <w:t>erved in amber indefinitely.  The Judge</w:t>
      </w:r>
      <w:r>
        <w:rPr>
          <w:rFonts w:ascii="Book Antiqua" w:hAnsi="Book Antiqua" w:cs="Arial"/>
        </w:rPr>
        <w:t xml:space="preserve"> did not address the issue of what constitute</w:t>
      </w:r>
      <w:r w:rsidR="00141D88">
        <w:rPr>
          <w:rFonts w:ascii="Book Antiqua" w:hAnsi="Book Antiqua" w:cs="Arial"/>
        </w:rPr>
        <w:t xml:space="preserve">d </w:t>
      </w:r>
      <w:r>
        <w:rPr>
          <w:rFonts w:ascii="Book Antiqua" w:hAnsi="Book Antiqua" w:cs="Arial"/>
        </w:rPr>
        <w:t>family life when the daughter had spent a decade since the sponsor’s departure receiving higher education, living independently and living in a household with a relative about whom no findings were made.</w:t>
      </w:r>
    </w:p>
    <w:p w:rsidR="00B97D2E" w:rsidRDefault="00B97D2E">
      <w:pPr>
        <w:numPr>
          <w:ilvl w:val="0"/>
          <w:numId w:val="1"/>
        </w:numPr>
        <w:spacing w:before="240"/>
        <w:jc w:val="both"/>
        <w:rPr>
          <w:rFonts w:ascii="Book Antiqua" w:hAnsi="Book Antiqua" w:cs="Arial"/>
        </w:rPr>
      </w:pPr>
      <w:r>
        <w:rPr>
          <w:rFonts w:ascii="Book Antiqua" w:hAnsi="Book Antiqua" w:cs="Arial"/>
        </w:rPr>
        <w:t>Ground 4 was that the Judge’s proportionality as</w:t>
      </w:r>
      <w:r w:rsidR="00141D88">
        <w:rPr>
          <w:rFonts w:ascii="Book Antiqua" w:hAnsi="Book Antiqua" w:cs="Arial"/>
        </w:rPr>
        <w:t>sessment under section 117</w:t>
      </w:r>
      <w:r>
        <w:rPr>
          <w:rFonts w:ascii="Book Antiqua" w:hAnsi="Book Antiqua" w:cs="Arial"/>
        </w:rPr>
        <w:t>B of the 2002 Act was flawed.  Firstly, the finding that the claimant would be financially independent was self-contradictory, as the Judge simultaneously found that she was going to be financially dependent upon the sponsor.  Furthermore, there was no assessment of whether the sponsor’s income was sufficient to maintain the claimant.</w:t>
      </w:r>
    </w:p>
    <w:p w:rsidR="00B97D2E" w:rsidRDefault="00B97D2E">
      <w:pPr>
        <w:spacing w:before="240"/>
        <w:jc w:val="both"/>
        <w:rPr>
          <w:rFonts w:ascii="Book Antiqua" w:hAnsi="Book Antiqua" w:cs="Arial"/>
          <w:b/>
          <w:bCs/>
          <w:u w:val="single"/>
        </w:rPr>
      </w:pPr>
      <w:r>
        <w:rPr>
          <w:rFonts w:ascii="Book Antiqua" w:hAnsi="Book Antiqua" w:cs="Arial"/>
          <w:b/>
          <w:bCs/>
          <w:u w:val="single"/>
        </w:rPr>
        <w:t>The Reasons for the Grant of Permission to Appeal</w:t>
      </w:r>
    </w:p>
    <w:p w:rsidR="00B97D2E" w:rsidRDefault="00B97D2E">
      <w:pPr>
        <w:numPr>
          <w:ilvl w:val="0"/>
          <w:numId w:val="1"/>
        </w:numPr>
        <w:spacing w:before="240"/>
        <w:jc w:val="both"/>
        <w:rPr>
          <w:rFonts w:ascii="Book Antiqua" w:hAnsi="Book Antiqua" w:cs="Arial"/>
        </w:rPr>
      </w:pPr>
      <w:r>
        <w:rPr>
          <w:rFonts w:ascii="Book Antiqua" w:hAnsi="Book Antiqua" w:cs="Arial"/>
        </w:rPr>
        <w:t xml:space="preserve">On 27 February 2018, Judge </w:t>
      </w:r>
      <w:r w:rsidR="00141D88" w:rsidRPr="00141D88">
        <w:rPr>
          <w:rFonts w:ascii="Book Antiqua" w:hAnsi="Book Antiqua" w:cs="Arial"/>
        </w:rPr>
        <w:t>Hodg</w:t>
      </w:r>
      <w:r w:rsidRPr="00141D88">
        <w:rPr>
          <w:rFonts w:ascii="Book Antiqua" w:hAnsi="Book Antiqua" w:cs="Arial"/>
        </w:rPr>
        <w:t xml:space="preserve">kinson </w:t>
      </w:r>
      <w:r>
        <w:rPr>
          <w:rFonts w:ascii="Book Antiqua" w:hAnsi="Book Antiqua" w:cs="Arial"/>
        </w:rPr>
        <w:t xml:space="preserve">granted permission to appeal on all grounds raised.  It was clear, from the reading of the notice of refusal, that the Entry Clearance Officer did not accept that there existed a family life between the claimant and her </w:t>
      </w:r>
      <w:r>
        <w:rPr>
          <w:rFonts w:ascii="Book Antiqua" w:hAnsi="Book Antiqua" w:cs="Arial"/>
        </w:rPr>
        <w:lastRenderedPageBreak/>
        <w:t xml:space="preserve">sponsor-mother, contrary to what the Judge had said at paragraphs </w:t>
      </w:r>
      <w:r w:rsidR="00B31B3B">
        <w:rPr>
          <w:rFonts w:ascii="Book Antiqua" w:hAnsi="Book Antiqua" w:cs="Arial"/>
        </w:rPr>
        <w:t>[</w:t>
      </w:r>
      <w:r>
        <w:rPr>
          <w:rFonts w:ascii="Book Antiqua" w:hAnsi="Book Antiqua" w:cs="Arial"/>
        </w:rPr>
        <w:t>3</w:t>
      </w:r>
      <w:r w:rsidR="00B31B3B">
        <w:rPr>
          <w:rFonts w:ascii="Book Antiqua" w:hAnsi="Book Antiqua" w:cs="Arial"/>
        </w:rPr>
        <w:t>]</w:t>
      </w:r>
      <w:r>
        <w:rPr>
          <w:rFonts w:ascii="Book Antiqua" w:hAnsi="Book Antiqua" w:cs="Arial"/>
        </w:rPr>
        <w:t xml:space="preserve"> and </w:t>
      </w:r>
      <w:r w:rsidR="00B31B3B">
        <w:rPr>
          <w:rFonts w:ascii="Book Antiqua" w:hAnsi="Book Antiqua" w:cs="Arial"/>
        </w:rPr>
        <w:t>[</w:t>
      </w:r>
      <w:r>
        <w:rPr>
          <w:rFonts w:ascii="Book Antiqua" w:hAnsi="Book Antiqua" w:cs="Arial"/>
        </w:rPr>
        <w:t>14</w:t>
      </w:r>
      <w:r w:rsidR="00B31B3B">
        <w:rPr>
          <w:rFonts w:ascii="Book Antiqua" w:hAnsi="Book Antiqua" w:cs="Arial"/>
        </w:rPr>
        <w:t>]</w:t>
      </w:r>
      <w:r>
        <w:rPr>
          <w:rFonts w:ascii="Book Antiqua" w:hAnsi="Book Antiqua" w:cs="Arial"/>
        </w:rPr>
        <w:t xml:space="preserve"> of her decision.</w:t>
      </w:r>
    </w:p>
    <w:p w:rsidR="00B97D2E" w:rsidRDefault="00B97D2E">
      <w:pPr>
        <w:numPr>
          <w:ilvl w:val="0"/>
          <w:numId w:val="1"/>
        </w:numPr>
        <w:spacing w:before="240"/>
        <w:jc w:val="both"/>
        <w:rPr>
          <w:rFonts w:ascii="Book Antiqua" w:hAnsi="Book Antiqua" w:cs="Arial"/>
        </w:rPr>
      </w:pPr>
      <w:r>
        <w:rPr>
          <w:rFonts w:ascii="Book Antiqua" w:hAnsi="Book Antiqua" w:cs="Arial"/>
        </w:rPr>
        <w:t xml:space="preserve">The Judge had proceeded to explain why, in any event, she was satisfied that Article 8(1) was engaged; nonetheless, she appeared to focus upon the absence of financial support from the claimant’s siblings in Nepal and did not appear to have factored in the question of whether they provided emotional support to the claimant.  She did not appear to have taken into account the indication that there was more than one sibling in Nepal and did not appear adequately to consider the fact that the claimant and the sponsor </w:t>
      </w:r>
      <w:r w:rsidR="00B31B3B">
        <w:rPr>
          <w:rFonts w:ascii="Book Antiqua" w:hAnsi="Book Antiqua" w:cs="Arial"/>
        </w:rPr>
        <w:t>had lived apart for more than</w:t>
      </w:r>
      <w:r>
        <w:rPr>
          <w:rFonts w:ascii="Book Antiqua" w:hAnsi="Book Antiqua" w:cs="Arial"/>
        </w:rPr>
        <w:t xml:space="preserve"> 10 years.  This was arguably a material factor to be considered when assessing the question of family life, and also in terms of proportionality.</w:t>
      </w:r>
    </w:p>
    <w:p w:rsidR="00B97D2E" w:rsidRDefault="00B97D2E">
      <w:pPr>
        <w:spacing w:before="240"/>
        <w:jc w:val="both"/>
        <w:rPr>
          <w:rFonts w:ascii="Book Antiqua" w:hAnsi="Book Antiqua" w:cs="Arial"/>
          <w:b/>
          <w:bCs/>
          <w:u w:val="single"/>
        </w:rPr>
      </w:pPr>
      <w:r>
        <w:rPr>
          <w:rFonts w:ascii="Book Antiqua" w:hAnsi="Book Antiqua" w:cs="Arial"/>
          <w:b/>
          <w:bCs/>
          <w:u w:val="single"/>
        </w:rPr>
        <w:t>The Hearing in the Upper Tribunal</w:t>
      </w:r>
    </w:p>
    <w:p w:rsidR="00B97D2E" w:rsidRDefault="00B97D2E">
      <w:pPr>
        <w:numPr>
          <w:ilvl w:val="0"/>
          <w:numId w:val="1"/>
        </w:numPr>
        <w:spacing w:before="240"/>
        <w:jc w:val="both"/>
        <w:rPr>
          <w:rFonts w:ascii="Book Antiqua" w:hAnsi="Book Antiqua" w:cs="Arial"/>
        </w:rPr>
      </w:pPr>
      <w:r>
        <w:rPr>
          <w:rFonts w:ascii="Book Antiqua" w:hAnsi="Book Antiqua" w:cs="Arial"/>
        </w:rPr>
        <w:t xml:space="preserve">At the hearing before me to determine an error of law was made out, Ms </w:t>
      </w:r>
      <w:proofErr w:type="spellStart"/>
      <w:r>
        <w:rPr>
          <w:rFonts w:ascii="Book Antiqua" w:hAnsi="Book Antiqua" w:cs="Arial"/>
        </w:rPr>
        <w:t>Fijiwala</w:t>
      </w:r>
      <w:proofErr w:type="spellEnd"/>
      <w:r>
        <w:rPr>
          <w:rFonts w:ascii="Book Antiqua" w:hAnsi="Book Antiqua" w:cs="Arial"/>
        </w:rPr>
        <w:t xml:space="preserve"> developed the argument</w:t>
      </w:r>
      <w:r w:rsidR="00B31B3B">
        <w:rPr>
          <w:rFonts w:ascii="Book Antiqua" w:hAnsi="Book Antiqua" w:cs="Arial"/>
        </w:rPr>
        <w:t>s</w:t>
      </w:r>
      <w:r>
        <w:rPr>
          <w:rFonts w:ascii="Book Antiqua" w:hAnsi="Book Antiqua" w:cs="Arial"/>
        </w:rPr>
        <w:t xml:space="preserve"> advanced in the gro</w:t>
      </w:r>
      <w:r w:rsidR="00987F46">
        <w:rPr>
          <w:rFonts w:ascii="Book Antiqua" w:hAnsi="Book Antiqua" w:cs="Arial"/>
        </w:rPr>
        <w:t>unds of appeal.  In reply, Mr Jowe</w:t>
      </w:r>
      <w:r>
        <w:rPr>
          <w:rFonts w:ascii="Book Antiqua" w:hAnsi="Book Antiqua" w:cs="Arial"/>
        </w:rPr>
        <w:t>t</w:t>
      </w:r>
      <w:r w:rsidR="00987F46">
        <w:rPr>
          <w:rFonts w:ascii="Book Antiqua" w:hAnsi="Book Antiqua" w:cs="Arial"/>
        </w:rPr>
        <w:t>t</w:t>
      </w:r>
      <w:r>
        <w:rPr>
          <w:rFonts w:ascii="Book Antiqua" w:hAnsi="Book Antiqua" w:cs="Arial"/>
        </w:rPr>
        <w:t xml:space="preserve"> referred me to his skeleton argument in which he made detailed submissions as to why the appeal should be dismissed.  He submitted that there had been no material mistake</w:t>
      </w:r>
      <w:r w:rsidR="00B31B3B">
        <w:rPr>
          <w:rFonts w:ascii="Book Antiqua" w:hAnsi="Book Antiqua" w:cs="Arial"/>
        </w:rPr>
        <w:t>s of fact by the Judge.  Her</w:t>
      </w:r>
      <w:r>
        <w:rPr>
          <w:rFonts w:ascii="Book Antiqua" w:hAnsi="Book Antiqua" w:cs="Arial"/>
        </w:rPr>
        <w:t xml:space="preserve"> mistaken understanding that family life was conceded by the Entry Clearance Officer was immaterial, as the Judge had analysed the evidence and had come to an independent conclusion on family life </w:t>
      </w:r>
      <w:r w:rsidR="00B31B3B">
        <w:rPr>
          <w:rFonts w:ascii="Book Antiqua" w:hAnsi="Book Antiqua" w:cs="Arial"/>
        </w:rPr>
        <w:t>which was reasonably open to her</w:t>
      </w:r>
      <w:r>
        <w:rPr>
          <w:rFonts w:ascii="Book Antiqua" w:hAnsi="Book Antiqua" w:cs="Arial"/>
        </w:rPr>
        <w:t xml:space="preserve"> on the evidence.</w:t>
      </w:r>
    </w:p>
    <w:p w:rsidR="00B97D2E" w:rsidRDefault="00B97D2E">
      <w:pPr>
        <w:spacing w:before="240"/>
        <w:jc w:val="both"/>
        <w:rPr>
          <w:rFonts w:ascii="Book Antiqua" w:hAnsi="Book Antiqua" w:cs="Arial"/>
          <w:b/>
          <w:bCs/>
          <w:u w:val="single"/>
        </w:rPr>
      </w:pPr>
      <w:r>
        <w:rPr>
          <w:rFonts w:ascii="Book Antiqua" w:hAnsi="Book Antiqua" w:cs="Arial"/>
          <w:b/>
          <w:bCs/>
          <w:u w:val="single"/>
        </w:rPr>
        <w:t>Discussion</w:t>
      </w:r>
    </w:p>
    <w:p w:rsidR="00B97D2E" w:rsidRDefault="00B97D2E">
      <w:pPr>
        <w:numPr>
          <w:ilvl w:val="0"/>
          <w:numId w:val="1"/>
        </w:numPr>
        <w:spacing w:before="240"/>
        <w:jc w:val="both"/>
        <w:rPr>
          <w:rFonts w:ascii="Book Antiqua" w:hAnsi="Book Antiqua" w:cs="Arial"/>
        </w:rPr>
      </w:pPr>
      <w:r>
        <w:rPr>
          <w:rFonts w:ascii="Book Antiqua" w:hAnsi="Book Antiqua" w:cs="Arial"/>
        </w:rPr>
        <w:t>Justice must not only be done, but must be seen to be done.  The Judge cl</w:t>
      </w:r>
      <w:r w:rsidR="00B31B3B">
        <w:rPr>
          <w:rFonts w:ascii="Book Antiqua" w:hAnsi="Book Antiqua" w:cs="Arial"/>
        </w:rPr>
        <w:t xml:space="preserve">early misdirected herself on one of the two principal and </w:t>
      </w:r>
      <w:r>
        <w:rPr>
          <w:rFonts w:ascii="Book Antiqua" w:hAnsi="Book Antiqua" w:cs="Arial"/>
        </w:rPr>
        <w:t>controversial issue</w:t>
      </w:r>
      <w:r w:rsidR="00B31B3B">
        <w:rPr>
          <w:rFonts w:ascii="Book Antiqua" w:hAnsi="Book Antiqua" w:cs="Arial"/>
        </w:rPr>
        <w:t>s</w:t>
      </w:r>
      <w:r>
        <w:rPr>
          <w:rFonts w:ascii="Book Antiqua" w:hAnsi="Book Antiqua" w:cs="Arial"/>
        </w:rPr>
        <w:t xml:space="preserve"> in the appeal, which was whether there was family life between the claimant and the sponsor so as to engender, at least arguably, a positive obligation on behalf of the Entry Clearance Officer to accord the claimant Article 8 relief on historic wrong grounds.</w:t>
      </w:r>
      <w:r w:rsidR="00B31B3B">
        <w:rPr>
          <w:rFonts w:ascii="Book Antiqua" w:hAnsi="Book Antiqua" w:cs="Arial"/>
        </w:rPr>
        <w:t xml:space="preserve"> </w:t>
      </w:r>
    </w:p>
    <w:p w:rsidR="00B97D2E" w:rsidRDefault="00B97D2E">
      <w:pPr>
        <w:numPr>
          <w:ilvl w:val="0"/>
          <w:numId w:val="1"/>
        </w:numPr>
        <w:spacing w:before="240"/>
        <w:jc w:val="both"/>
        <w:rPr>
          <w:rFonts w:ascii="Book Antiqua" w:hAnsi="Book Antiqua" w:cs="Arial"/>
        </w:rPr>
      </w:pPr>
      <w:r>
        <w:rPr>
          <w:rFonts w:ascii="Book Antiqua" w:hAnsi="Book Antiqua" w:cs="Arial"/>
        </w:rPr>
        <w:t xml:space="preserve">Although the Judge conducted her own analysis of the evidence, this was within the framework of an incorrect starting point that the Entry Clearance Officer conceded the </w:t>
      </w:r>
      <w:r w:rsidR="00B31B3B">
        <w:rPr>
          <w:rFonts w:ascii="Book Antiqua" w:hAnsi="Book Antiqua" w:cs="Arial"/>
        </w:rPr>
        <w:t xml:space="preserve">controversial </w:t>
      </w:r>
      <w:r>
        <w:rPr>
          <w:rFonts w:ascii="Book Antiqua" w:hAnsi="Book Antiqua" w:cs="Arial"/>
        </w:rPr>
        <w:t>issue under discussion.  Accordingly, even if I was persuaded (which I am not) that the Judge’s independent analysis was sound,</w:t>
      </w:r>
      <w:r w:rsidR="00B31B3B">
        <w:rPr>
          <w:rFonts w:ascii="Book Antiqua" w:hAnsi="Book Antiqua" w:cs="Arial"/>
        </w:rPr>
        <w:t xml:space="preserve"> I find that </w:t>
      </w:r>
      <w:r>
        <w:rPr>
          <w:rFonts w:ascii="Book Antiqua" w:hAnsi="Book Antiqua" w:cs="Arial"/>
        </w:rPr>
        <w:t xml:space="preserve">the procedural error by the Judge is so fundamental that the Entry Clearance Officer was deprived of a fair hearing in the First-tier Tribunal.  </w:t>
      </w:r>
    </w:p>
    <w:p w:rsidR="00B97D2E" w:rsidRDefault="00B97D2E">
      <w:pPr>
        <w:numPr>
          <w:ilvl w:val="0"/>
          <w:numId w:val="1"/>
        </w:numPr>
        <w:spacing w:before="240"/>
        <w:jc w:val="both"/>
        <w:rPr>
          <w:rFonts w:ascii="Book Antiqua" w:hAnsi="Book Antiqua" w:cs="Arial"/>
        </w:rPr>
      </w:pPr>
      <w:r>
        <w:rPr>
          <w:rFonts w:ascii="Book Antiqua" w:hAnsi="Book Antiqua" w:cs="Arial"/>
        </w:rPr>
        <w:t xml:space="preserve">I consider that the Judge did not give adequate reasons for finding that the claimant continued to enjoy family life with her mother as at the date of the appeal hearing.  In </w:t>
      </w:r>
      <w:r w:rsidR="00B31B3B">
        <w:rPr>
          <w:rFonts w:ascii="Book Antiqua" w:hAnsi="Book Antiqua" w:cs="Arial"/>
          <w:b/>
          <w:bCs/>
          <w:u w:val="single"/>
        </w:rPr>
        <w:t>Rai</w:t>
      </w:r>
      <w:r>
        <w:rPr>
          <w:rFonts w:ascii="Book Antiqua" w:hAnsi="Book Antiqua" w:cs="Arial"/>
          <w:b/>
          <w:bCs/>
          <w:u w:val="single"/>
        </w:rPr>
        <w:t xml:space="preserve"> -v- ECO (New Delhi</w:t>
      </w:r>
      <w:r>
        <w:rPr>
          <w:rFonts w:ascii="Book Antiqua" w:hAnsi="Book Antiqua" w:cs="Arial"/>
          <w:b/>
          <w:bCs/>
        </w:rPr>
        <w:t xml:space="preserve">) [2017] EWCA </w:t>
      </w:r>
      <w:proofErr w:type="spellStart"/>
      <w:r>
        <w:rPr>
          <w:rFonts w:ascii="Book Antiqua" w:hAnsi="Book Antiqua" w:cs="Arial"/>
          <w:b/>
          <w:bCs/>
        </w:rPr>
        <w:t>Civ</w:t>
      </w:r>
      <w:proofErr w:type="spellEnd"/>
      <w:r>
        <w:rPr>
          <w:rFonts w:ascii="Book Antiqua" w:hAnsi="Book Antiqua" w:cs="Arial"/>
          <w:b/>
          <w:bCs/>
        </w:rPr>
        <w:t xml:space="preserve"> 320</w:t>
      </w:r>
      <w:r w:rsidR="00B31B3B">
        <w:rPr>
          <w:rFonts w:ascii="Book Antiqua" w:hAnsi="Book Antiqua" w:cs="Arial"/>
        </w:rPr>
        <w:t xml:space="preserve">, Lindblom LJ </w:t>
      </w:r>
      <w:r>
        <w:rPr>
          <w:rFonts w:ascii="Book Antiqua" w:hAnsi="Book Antiqua" w:cs="Arial"/>
        </w:rPr>
        <w:t xml:space="preserve">at paragraph </w:t>
      </w:r>
      <w:r w:rsidR="00B31B3B">
        <w:rPr>
          <w:rFonts w:ascii="Book Antiqua" w:hAnsi="Book Antiqua" w:cs="Arial"/>
        </w:rPr>
        <w:t>[42]</w:t>
      </w:r>
      <w:r>
        <w:rPr>
          <w:rFonts w:ascii="Book Antiqua" w:hAnsi="Book Antiqua" w:cs="Arial"/>
        </w:rPr>
        <w:t xml:space="preserve"> reiterated that the critical question under Article 8(1) was whether the appellant’s family life with his parents had subsisted at the time they chose to leave Nepal to settle in the UK, “</w:t>
      </w:r>
      <w:r>
        <w:rPr>
          <w:rFonts w:ascii="Book Antiqua" w:hAnsi="Book Antiqua" w:cs="Arial"/>
          <w:i/>
          <w:iCs/>
        </w:rPr>
        <w:t>and was still subsisting at the time of the Upper Tribunal’s decision”.</w:t>
      </w:r>
    </w:p>
    <w:p w:rsidR="00B97D2E" w:rsidRDefault="00B31B3B">
      <w:pPr>
        <w:numPr>
          <w:ilvl w:val="0"/>
          <w:numId w:val="1"/>
        </w:numPr>
        <w:spacing w:before="240"/>
        <w:jc w:val="both"/>
        <w:rPr>
          <w:rFonts w:ascii="Book Antiqua" w:hAnsi="Book Antiqua" w:cs="Arial"/>
        </w:rPr>
      </w:pPr>
      <w:r>
        <w:rPr>
          <w:rFonts w:ascii="Book Antiqua" w:hAnsi="Book Antiqua" w:cs="Arial"/>
        </w:rPr>
        <w:t>As is</w:t>
      </w:r>
      <w:r w:rsidR="00B97D2E">
        <w:rPr>
          <w:rFonts w:ascii="Book Antiqua" w:hAnsi="Book Antiqua" w:cs="Arial"/>
        </w:rPr>
        <w:t xml:space="preserve"> pleaded in the ground</w:t>
      </w:r>
      <w:r w:rsidR="00047A73">
        <w:rPr>
          <w:rFonts w:ascii="Book Antiqua" w:hAnsi="Book Antiqua" w:cs="Arial"/>
        </w:rPr>
        <w:t>s of appeal, one theme in the</w:t>
      </w:r>
      <w:r>
        <w:rPr>
          <w:rFonts w:ascii="Book Antiqua" w:hAnsi="Book Antiqua" w:cs="Arial"/>
        </w:rPr>
        <w:t xml:space="preserve"> Judge’s line of</w:t>
      </w:r>
      <w:r w:rsidR="00B97D2E">
        <w:rPr>
          <w:rFonts w:ascii="Book Antiqua" w:hAnsi="Book Antiqua" w:cs="Arial"/>
        </w:rPr>
        <w:t xml:space="preserve"> reasoning in paragraph </w:t>
      </w:r>
      <w:r>
        <w:rPr>
          <w:rFonts w:ascii="Book Antiqua" w:hAnsi="Book Antiqua" w:cs="Arial"/>
        </w:rPr>
        <w:t>[</w:t>
      </w:r>
      <w:r w:rsidR="00B97D2E">
        <w:rPr>
          <w:rFonts w:ascii="Book Antiqua" w:hAnsi="Book Antiqua" w:cs="Arial"/>
        </w:rPr>
        <w:t>18</w:t>
      </w:r>
      <w:r>
        <w:rPr>
          <w:rFonts w:ascii="Book Antiqua" w:hAnsi="Book Antiqua" w:cs="Arial"/>
        </w:rPr>
        <w:t>]</w:t>
      </w:r>
      <w:r w:rsidR="00B97D2E">
        <w:rPr>
          <w:rFonts w:ascii="Book Antiqua" w:hAnsi="Book Antiqua" w:cs="Arial"/>
        </w:rPr>
        <w:t xml:space="preserve"> appears to be that, because family life between the sponsor and the claimant existed in 2006, it can be inferred that family life still subsists now after a very </w:t>
      </w:r>
      <w:r w:rsidR="00B97D2E">
        <w:rPr>
          <w:rFonts w:ascii="Book Antiqua" w:hAnsi="Book Antiqua" w:cs="Arial"/>
        </w:rPr>
        <w:lastRenderedPageBreak/>
        <w:t xml:space="preserve">lengthy period of separation.  This does not follow, </w:t>
      </w:r>
      <w:r w:rsidR="00047A73">
        <w:rPr>
          <w:rFonts w:ascii="Book Antiqua" w:hAnsi="Book Antiqua" w:cs="Arial"/>
        </w:rPr>
        <w:t>as a matter of</w:t>
      </w:r>
      <w:r w:rsidR="00B97D2E">
        <w:rPr>
          <w:rFonts w:ascii="Book Antiqua" w:hAnsi="Book Antiqua" w:cs="Arial"/>
        </w:rPr>
        <w:t xml:space="preserve"> common sense.  On the contrary, common sense dictates that the longer the period of separation, the less likely it is that family life still exists between an adult child and her parent.  As Sedley LJ said in </w:t>
      </w:r>
      <w:r w:rsidR="00B97D2E">
        <w:rPr>
          <w:rFonts w:ascii="Book Antiqua" w:hAnsi="Book Antiqua" w:cs="Arial"/>
          <w:b/>
          <w:bCs/>
          <w:u w:val="single"/>
        </w:rPr>
        <w:t>Patel &amp; Others -v- ECO (Mumbai</w:t>
      </w:r>
      <w:r w:rsidR="00B97D2E">
        <w:rPr>
          <w:rFonts w:ascii="Book Antiqua" w:hAnsi="Book Antiqua" w:cs="Arial"/>
          <w:b/>
          <w:bCs/>
        </w:rPr>
        <w:t xml:space="preserve">) [2010] EWCA </w:t>
      </w:r>
      <w:proofErr w:type="spellStart"/>
      <w:r w:rsidR="00B97D2E">
        <w:rPr>
          <w:rFonts w:ascii="Book Antiqua" w:hAnsi="Book Antiqua" w:cs="Arial"/>
          <w:b/>
          <w:bCs/>
        </w:rPr>
        <w:t>Civ</w:t>
      </w:r>
      <w:proofErr w:type="spellEnd"/>
      <w:r w:rsidR="00B97D2E">
        <w:rPr>
          <w:rFonts w:ascii="Book Antiqua" w:hAnsi="Book Antiqua" w:cs="Arial"/>
          <w:b/>
          <w:bCs/>
        </w:rPr>
        <w:t xml:space="preserve"> 17 </w:t>
      </w:r>
      <w:r w:rsidR="00B97D2E">
        <w:rPr>
          <w:rFonts w:ascii="Book Antiqua" w:hAnsi="Book Antiqua" w:cs="Arial"/>
        </w:rPr>
        <w:t xml:space="preserve">at paragraph </w:t>
      </w:r>
      <w:r>
        <w:rPr>
          <w:rFonts w:ascii="Book Antiqua" w:hAnsi="Book Antiqua" w:cs="Arial"/>
        </w:rPr>
        <w:t>[</w:t>
      </w:r>
      <w:r w:rsidR="00B97D2E">
        <w:rPr>
          <w:rFonts w:ascii="Book Antiqua" w:hAnsi="Book Antiqua" w:cs="Arial"/>
        </w:rPr>
        <w:t>14</w:t>
      </w:r>
      <w:r>
        <w:rPr>
          <w:rFonts w:ascii="Book Antiqua" w:hAnsi="Book Antiqua" w:cs="Arial"/>
        </w:rPr>
        <w:t>]</w:t>
      </w:r>
      <w:r w:rsidR="00B97D2E">
        <w:rPr>
          <w:rFonts w:ascii="Book Antiqua" w:hAnsi="Book Antiqua" w:cs="Arial"/>
        </w:rPr>
        <w:t>: “</w:t>
      </w:r>
      <w:r w:rsidR="00B97D2E">
        <w:rPr>
          <w:rFonts w:ascii="Book Antiqua" w:hAnsi="Book Antiqua" w:cs="Arial"/>
          <w:i/>
          <w:iCs/>
        </w:rPr>
        <w:t xml:space="preserve">You can set out to compensate for historical wrong, but you cannot reverse the passage of time.”  </w:t>
      </w:r>
    </w:p>
    <w:p w:rsidR="00B31B3B" w:rsidRDefault="00B97D2E">
      <w:pPr>
        <w:numPr>
          <w:ilvl w:val="0"/>
          <w:numId w:val="1"/>
        </w:numPr>
        <w:spacing w:before="240"/>
        <w:jc w:val="both"/>
        <w:rPr>
          <w:rFonts w:ascii="Book Antiqua" w:hAnsi="Book Antiqua" w:cs="Arial"/>
        </w:rPr>
      </w:pPr>
      <w:r>
        <w:rPr>
          <w:rFonts w:ascii="Book Antiqua" w:hAnsi="Book Antiqua" w:cs="Arial"/>
        </w:rPr>
        <w:t>Given the length</w:t>
      </w:r>
      <w:r w:rsidR="00B31B3B">
        <w:rPr>
          <w:rFonts w:ascii="Book Antiqua" w:hAnsi="Book Antiqua" w:cs="Arial"/>
        </w:rPr>
        <w:t>y period</w:t>
      </w:r>
      <w:r>
        <w:rPr>
          <w:rFonts w:ascii="Book Antiqua" w:hAnsi="Book Antiqua" w:cs="Arial"/>
        </w:rPr>
        <w:t xml:space="preserve"> of separation, there needed to be a careful evaluation of the evidence concerning </w:t>
      </w:r>
      <w:r w:rsidR="00B31B3B">
        <w:rPr>
          <w:rFonts w:ascii="Book Antiqua" w:hAnsi="Book Antiqua" w:cs="Arial"/>
        </w:rPr>
        <w:t xml:space="preserve">the claimant’s </w:t>
      </w:r>
      <w:r>
        <w:rPr>
          <w:rFonts w:ascii="Book Antiqua" w:hAnsi="Book Antiqua" w:cs="Arial"/>
        </w:rPr>
        <w:t xml:space="preserve">alleged ongoing emotional dependency </w:t>
      </w:r>
      <w:r w:rsidR="00B31B3B">
        <w:rPr>
          <w:rFonts w:ascii="Book Antiqua" w:hAnsi="Book Antiqua" w:cs="Arial"/>
        </w:rPr>
        <w:t xml:space="preserve">on her mother </w:t>
      </w:r>
      <w:r>
        <w:rPr>
          <w:rFonts w:ascii="Book Antiqua" w:hAnsi="Book Antiqua" w:cs="Arial"/>
        </w:rPr>
        <w:t xml:space="preserve">from 2006 to the date of the appeal hearing.  </w:t>
      </w:r>
    </w:p>
    <w:p w:rsidR="007052C3" w:rsidRPr="007052C3" w:rsidRDefault="00B97D2E" w:rsidP="007052C3">
      <w:pPr>
        <w:numPr>
          <w:ilvl w:val="0"/>
          <w:numId w:val="1"/>
        </w:numPr>
        <w:spacing w:before="240"/>
        <w:jc w:val="both"/>
        <w:rPr>
          <w:rFonts w:ascii="Book Antiqua" w:hAnsi="Book Antiqua" w:cs="Arial"/>
        </w:rPr>
      </w:pPr>
      <w:r>
        <w:rPr>
          <w:rFonts w:ascii="Book Antiqua" w:hAnsi="Book Antiqua" w:cs="Arial"/>
        </w:rPr>
        <w:t xml:space="preserve">The mere fact that the sponsor had </w:t>
      </w:r>
      <w:r w:rsidR="00047A73">
        <w:rPr>
          <w:rFonts w:ascii="Book Antiqua" w:hAnsi="Book Antiqua" w:cs="Arial"/>
        </w:rPr>
        <w:t>from time to time made return visits</w:t>
      </w:r>
      <w:r>
        <w:rPr>
          <w:rFonts w:ascii="Book Antiqua" w:hAnsi="Book Antiqua" w:cs="Arial"/>
        </w:rPr>
        <w:t xml:space="preserve"> to Nepal since</w:t>
      </w:r>
      <w:r w:rsidR="00B31B3B">
        <w:rPr>
          <w:rFonts w:ascii="Book Antiqua" w:hAnsi="Book Antiqua" w:cs="Arial"/>
        </w:rPr>
        <w:t xml:space="preserve"> being granted ILR in 2010, did</w:t>
      </w:r>
      <w:r>
        <w:rPr>
          <w:rFonts w:ascii="Book Antiqua" w:hAnsi="Book Antiqua" w:cs="Arial"/>
        </w:rPr>
        <w:t xml:space="preserve"> not in itself evidence a continuation of family life</w:t>
      </w:r>
      <w:r w:rsidR="000968BB">
        <w:rPr>
          <w:rFonts w:ascii="Book Antiqua" w:hAnsi="Book Antiqua" w:cs="Arial"/>
        </w:rPr>
        <w:t xml:space="preserve"> between the sponsor and</w:t>
      </w:r>
      <w:r w:rsidR="00047A73">
        <w:rPr>
          <w:rFonts w:ascii="Book Antiqua" w:hAnsi="Book Antiqua" w:cs="Arial"/>
        </w:rPr>
        <w:t xml:space="preserve"> the appellant </w:t>
      </w:r>
      <w:r w:rsidR="000968BB">
        <w:rPr>
          <w:rFonts w:ascii="Book Antiqua" w:hAnsi="Book Antiqua" w:cs="Arial"/>
        </w:rPr>
        <w:t xml:space="preserve">(or </w:t>
      </w:r>
      <w:r w:rsidR="00987F46">
        <w:rPr>
          <w:rFonts w:ascii="Book Antiqua" w:hAnsi="Book Antiqua" w:cs="Arial"/>
        </w:rPr>
        <w:t>between the sponsor and</w:t>
      </w:r>
      <w:r w:rsidR="000968BB">
        <w:rPr>
          <w:rFonts w:ascii="Book Antiqua" w:hAnsi="Book Antiqua" w:cs="Arial"/>
        </w:rPr>
        <w:t xml:space="preserve"> her other offspring in Nepal</w:t>
      </w:r>
      <w:r w:rsidR="00047A73">
        <w:rPr>
          <w:rFonts w:ascii="Book Antiqua" w:hAnsi="Book Antiqua" w:cs="Arial"/>
        </w:rPr>
        <w:t>)</w:t>
      </w:r>
      <w:r>
        <w:rPr>
          <w:rFonts w:ascii="Book Antiqua" w:hAnsi="Book Antiqua" w:cs="Arial"/>
        </w:rPr>
        <w:t xml:space="preserve">, for the reasons given in </w:t>
      </w:r>
      <w:proofErr w:type="spellStart"/>
      <w:r w:rsidR="00B31B3B">
        <w:rPr>
          <w:rFonts w:ascii="Book Antiqua" w:hAnsi="Book Antiqua" w:cs="Arial"/>
          <w:b/>
          <w:bCs/>
          <w:u w:val="single"/>
        </w:rPr>
        <w:t>Kugath</w:t>
      </w:r>
      <w:r>
        <w:rPr>
          <w:rFonts w:ascii="Book Antiqua" w:hAnsi="Book Antiqua" w:cs="Arial"/>
          <w:b/>
          <w:bCs/>
          <w:u w:val="single"/>
        </w:rPr>
        <w:t>as</w:t>
      </w:r>
      <w:proofErr w:type="spellEnd"/>
      <w:r>
        <w:rPr>
          <w:rFonts w:ascii="Book Antiqua" w:hAnsi="Book Antiqua" w:cs="Arial"/>
        </w:rPr>
        <w:t>, and also in more recent authority.</w:t>
      </w:r>
      <w:r w:rsidR="007052C3">
        <w:rPr>
          <w:rFonts w:ascii="Book Antiqua" w:hAnsi="Book Antiqua" w:cs="Arial"/>
        </w:rPr>
        <w:t xml:space="preserve"> </w:t>
      </w:r>
      <w:r w:rsidR="007052C3" w:rsidRPr="007052C3">
        <w:rPr>
          <w:rFonts w:ascii="Book Antiqua" w:hAnsi="Book Antiqua" w:cs="Arial"/>
          <w:bCs/>
        </w:rPr>
        <w:t xml:space="preserve">In </w:t>
      </w:r>
      <w:proofErr w:type="spellStart"/>
      <w:r w:rsidR="007052C3" w:rsidRPr="007052C3">
        <w:rPr>
          <w:rFonts w:ascii="Book Antiqua" w:hAnsi="Book Antiqua" w:cs="Arial"/>
          <w:b/>
          <w:u w:val="single"/>
        </w:rPr>
        <w:t>Kopoi</w:t>
      </w:r>
      <w:proofErr w:type="spellEnd"/>
      <w:r w:rsidR="007052C3">
        <w:rPr>
          <w:rFonts w:ascii="Book Antiqua" w:hAnsi="Book Antiqua" w:cs="Arial"/>
          <w:b/>
          <w:u w:val="single"/>
        </w:rPr>
        <w:t xml:space="preserve"> </w:t>
      </w:r>
      <w:r w:rsidR="007052C3">
        <w:rPr>
          <w:rFonts w:ascii="Book Antiqua" w:hAnsi="Book Antiqua" w:cs="Arial"/>
          <w:b/>
        </w:rPr>
        <w:t xml:space="preserve">[2017] EWCA </w:t>
      </w:r>
      <w:proofErr w:type="spellStart"/>
      <w:r w:rsidR="007052C3">
        <w:rPr>
          <w:rFonts w:ascii="Book Antiqua" w:hAnsi="Book Antiqua" w:cs="Arial"/>
          <w:b/>
        </w:rPr>
        <w:t>Civ</w:t>
      </w:r>
      <w:proofErr w:type="spellEnd"/>
      <w:r w:rsidR="007052C3">
        <w:rPr>
          <w:rFonts w:ascii="Book Antiqua" w:hAnsi="Book Antiqua" w:cs="Arial"/>
          <w:b/>
        </w:rPr>
        <w:t xml:space="preserve"> 1511</w:t>
      </w:r>
      <w:r w:rsidR="007052C3" w:rsidRPr="007052C3">
        <w:rPr>
          <w:rFonts w:ascii="Book Antiqua" w:hAnsi="Book Antiqua" w:cs="Arial"/>
          <w:bCs/>
        </w:rPr>
        <w:t xml:space="preserve">, Sales LJ said at paragraph [30] as follows: </w:t>
      </w:r>
    </w:p>
    <w:p w:rsidR="007052C3" w:rsidRPr="007052C3" w:rsidRDefault="007052C3" w:rsidP="007052C3">
      <w:pPr>
        <w:spacing w:before="240"/>
        <w:ind w:left="1134"/>
        <w:jc w:val="both"/>
        <w:rPr>
          <w:rFonts w:ascii="Book Antiqua" w:hAnsi="Book Antiqua" w:cs="Arial"/>
          <w:bCs/>
          <w:iCs/>
          <w:sz w:val="22"/>
          <w:szCs w:val="22"/>
        </w:rPr>
      </w:pPr>
      <w:r>
        <w:rPr>
          <w:rFonts w:ascii="Book Antiqua" w:hAnsi="Book Antiqua" w:cs="Arial"/>
          <w:bCs/>
          <w:iCs/>
          <w:sz w:val="22"/>
          <w:szCs w:val="22"/>
        </w:rPr>
        <w:t xml:space="preserve">A </w:t>
      </w:r>
      <w:proofErr w:type="gramStart"/>
      <w:r>
        <w:rPr>
          <w:rFonts w:ascii="Book Antiqua" w:hAnsi="Book Antiqua" w:cs="Arial"/>
          <w:bCs/>
          <w:iCs/>
          <w:sz w:val="22"/>
          <w:szCs w:val="22"/>
        </w:rPr>
        <w:t xml:space="preserve">three </w:t>
      </w:r>
      <w:r w:rsidRPr="00C61FAE">
        <w:rPr>
          <w:rFonts w:ascii="Book Antiqua" w:hAnsi="Book Antiqua" w:cs="Arial"/>
          <w:bCs/>
          <w:iCs/>
          <w:sz w:val="22"/>
          <w:szCs w:val="22"/>
        </w:rPr>
        <w:t>week</w:t>
      </w:r>
      <w:proofErr w:type="gramEnd"/>
      <w:r w:rsidRPr="00C61FAE">
        <w:rPr>
          <w:rFonts w:ascii="Book Antiqua" w:hAnsi="Book Antiqua" w:cs="Arial"/>
          <w:bCs/>
          <w:iCs/>
          <w:sz w:val="22"/>
          <w:szCs w:val="22"/>
        </w:rPr>
        <w:t xml:space="preserve"> visit would not involve a significant contribution to family life in the sense in which that term is used in Article 8.  Of course, it would often be nice for family members to meet up and visit in this way.  But a short visit of this kind would not establish a relationship between any of the individuals concerned </w:t>
      </w:r>
      <w:r>
        <w:rPr>
          <w:rFonts w:ascii="Book Antiqua" w:hAnsi="Book Antiqua" w:cs="Arial"/>
          <w:bCs/>
          <w:iCs/>
          <w:sz w:val="22"/>
          <w:szCs w:val="22"/>
        </w:rPr>
        <w:t xml:space="preserve">of support going beyond normal </w:t>
      </w:r>
      <w:r w:rsidRPr="00C61FAE">
        <w:rPr>
          <w:rFonts w:ascii="Book Antiqua" w:hAnsi="Book Antiqua" w:cs="Arial"/>
          <w:bCs/>
          <w:iCs/>
          <w:sz w:val="22"/>
          <w:szCs w:val="22"/>
        </w:rPr>
        <w:t>emotional ties, even if there were a positive obligation under Article 8 (which there is not) to allow a person to enter the UK to try to develop a “family life” which does</w:t>
      </w:r>
      <w:r>
        <w:rPr>
          <w:rFonts w:ascii="Book Antiqua" w:hAnsi="Book Antiqua" w:cs="Arial"/>
          <w:bCs/>
          <w:iCs/>
          <w:sz w:val="22"/>
          <w:szCs w:val="22"/>
        </w:rPr>
        <w:t xml:space="preserve"> not currently exist.</w:t>
      </w:r>
    </w:p>
    <w:p w:rsidR="00047A73" w:rsidRDefault="00047A73">
      <w:pPr>
        <w:numPr>
          <w:ilvl w:val="0"/>
          <w:numId w:val="1"/>
        </w:numPr>
        <w:spacing w:before="240"/>
        <w:jc w:val="both"/>
        <w:rPr>
          <w:rFonts w:ascii="Book Antiqua" w:hAnsi="Book Antiqua" w:cs="Arial"/>
        </w:rPr>
      </w:pPr>
      <w:r>
        <w:rPr>
          <w:rFonts w:ascii="Book Antiqua" w:hAnsi="Book Antiqua" w:cs="Arial"/>
        </w:rPr>
        <w:t xml:space="preserve">The extent and content of written communications between the claimant and her mother were relevant. However, as submitted by Ms </w:t>
      </w:r>
      <w:proofErr w:type="spellStart"/>
      <w:r>
        <w:rPr>
          <w:rFonts w:ascii="Book Antiqua" w:hAnsi="Book Antiqua" w:cs="Arial"/>
        </w:rPr>
        <w:t>Fijiwala</w:t>
      </w:r>
      <w:proofErr w:type="spellEnd"/>
      <w:r>
        <w:rPr>
          <w:rFonts w:ascii="Book Antiqua" w:hAnsi="Book Antiqua" w:cs="Arial"/>
        </w:rPr>
        <w:t>, the Judge did not engage with the fact that the disclosed communications were r</w:t>
      </w:r>
      <w:r w:rsidR="000968BB">
        <w:rPr>
          <w:rFonts w:ascii="Book Antiqua" w:hAnsi="Book Antiqua" w:cs="Arial"/>
        </w:rPr>
        <w:t>ecent, and did not cover most of the period of separation.</w:t>
      </w:r>
    </w:p>
    <w:p w:rsidR="000968BB" w:rsidRDefault="000968BB">
      <w:pPr>
        <w:numPr>
          <w:ilvl w:val="0"/>
          <w:numId w:val="1"/>
        </w:numPr>
        <w:spacing w:before="240"/>
        <w:jc w:val="both"/>
        <w:rPr>
          <w:rFonts w:ascii="Book Antiqua" w:hAnsi="Book Antiqua" w:cs="Arial"/>
        </w:rPr>
      </w:pPr>
      <w:r>
        <w:rPr>
          <w:rFonts w:ascii="Book Antiqua" w:hAnsi="Book Antiqua" w:cs="Arial"/>
        </w:rPr>
        <w:t xml:space="preserve">The fact that </w:t>
      </w:r>
      <w:r w:rsidR="00FD43C3">
        <w:rPr>
          <w:rFonts w:ascii="Book Antiqua" w:hAnsi="Book Antiqua" w:cs="Arial"/>
        </w:rPr>
        <w:t>the claimant, who was unmarried, still deferred to her mother on major decisions in her life</w:t>
      </w:r>
      <w:r>
        <w:rPr>
          <w:rFonts w:ascii="Book Antiqua" w:hAnsi="Book Antiqua" w:cs="Arial"/>
        </w:rPr>
        <w:t xml:space="preserve"> </w:t>
      </w:r>
      <w:r w:rsidR="00FD43C3">
        <w:rPr>
          <w:rFonts w:ascii="Book Antiqua" w:hAnsi="Book Antiqua" w:cs="Arial"/>
        </w:rPr>
        <w:t>did not in itself establish continuing emotional dependency.</w:t>
      </w:r>
    </w:p>
    <w:p w:rsidR="003D05A8" w:rsidRDefault="003D05A8">
      <w:pPr>
        <w:numPr>
          <w:ilvl w:val="0"/>
          <w:numId w:val="1"/>
        </w:numPr>
        <w:spacing w:before="240"/>
        <w:jc w:val="both"/>
        <w:rPr>
          <w:rFonts w:ascii="Book Antiqua" w:hAnsi="Book Antiqua" w:cs="Arial"/>
        </w:rPr>
      </w:pPr>
      <w:r>
        <w:rPr>
          <w:rFonts w:ascii="Book Antiqua" w:hAnsi="Book Antiqua" w:cs="Arial"/>
        </w:rPr>
        <w:t>The other controversial issue in the a</w:t>
      </w:r>
      <w:r w:rsidR="00987F46">
        <w:rPr>
          <w:rFonts w:ascii="Book Antiqua" w:hAnsi="Book Antiqua" w:cs="Arial"/>
        </w:rPr>
        <w:t>ppeal was proportionality. T</w:t>
      </w:r>
      <w:r>
        <w:rPr>
          <w:rFonts w:ascii="Book Antiqua" w:hAnsi="Book Antiqua" w:cs="Arial"/>
        </w:rPr>
        <w:t>he Judge misdirected herself in holding that the claimant was financially independent.</w:t>
      </w:r>
    </w:p>
    <w:p w:rsidR="00B97D2E" w:rsidRDefault="00B97D2E">
      <w:pPr>
        <w:spacing w:before="240"/>
        <w:jc w:val="both"/>
        <w:rPr>
          <w:rFonts w:ascii="Book Antiqua" w:hAnsi="Book Antiqua" w:cs="Arial"/>
          <w:b/>
          <w:bCs/>
          <w:u w:val="single"/>
        </w:rPr>
      </w:pPr>
      <w:r>
        <w:rPr>
          <w:rFonts w:ascii="Book Antiqua" w:hAnsi="Book Antiqua" w:cs="Arial"/>
          <w:b/>
          <w:bCs/>
          <w:u w:val="single"/>
        </w:rPr>
        <w:t>Conclusion</w:t>
      </w:r>
    </w:p>
    <w:p w:rsidR="00B97D2E" w:rsidRDefault="00987F46">
      <w:pPr>
        <w:numPr>
          <w:ilvl w:val="0"/>
          <w:numId w:val="1"/>
        </w:numPr>
        <w:spacing w:before="240"/>
        <w:jc w:val="both"/>
        <w:rPr>
          <w:rFonts w:ascii="Book Antiqua" w:hAnsi="Book Antiqua" w:cs="Arial"/>
        </w:rPr>
      </w:pPr>
      <w:r>
        <w:rPr>
          <w:rFonts w:ascii="Book Antiqua" w:hAnsi="Book Antiqua" w:cs="Arial"/>
        </w:rPr>
        <w:t>An</w:t>
      </w:r>
      <w:r w:rsidR="00B97D2E">
        <w:rPr>
          <w:rFonts w:ascii="Book Antiqua" w:hAnsi="Book Antiqua" w:cs="Arial"/>
        </w:rPr>
        <w:t xml:space="preserve"> error of law </w:t>
      </w:r>
      <w:r>
        <w:rPr>
          <w:rFonts w:ascii="Book Antiqua" w:hAnsi="Book Antiqua" w:cs="Arial"/>
        </w:rPr>
        <w:t>is made out under Grounds 1, 2 and 3.</w:t>
      </w:r>
      <w:r w:rsidR="00B97D2E">
        <w:rPr>
          <w:rFonts w:ascii="Book Antiqua" w:hAnsi="Book Antiqua" w:cs="Arial"/>
        </w:rPr>
        <w:t xml:space="preserve"> Given the nature of the error of law which has been established</w:t>
      </w:r>
      <w:r>
        <w:rPr>
          <w:rFonts w:ascii="Book Antiqua" w:hAnsi="Book Antiqua" w:cs="Arial"/>
        </w:rPr>
        <w:t xml:space="preserve"> under Ground 1</w:t>
      </w:r>
      <w:r w:rsidR="00B97D2E">
        <w:rPr>
          <w:rFonts w:ascii="Book Antiqua" w:hAnsi="Book Antiqua" w:cs="Arial"/>
        </w:rPr>
        <w:t>, this is not an appropriate case for ret</w:t>
      </w:r>
      <w:r>
        <w:rPr>
          <w:rFonts w:ascii="Book Antiqua" w:hAnsi="Book Antiqua" w:cs="Arial"/>
        </w:rPr>
        <w:t>ention by the Upper Tribunal.  Since</w:t>
      </w:r>
      <w:r w:rsidR="00B97D2E">
        <w:rPr>
          <w:rFonts w:ascii="Book Antiqua" w:hAnsi="Book Antiqua" w:cs="Arial"/>
        </w:rPr>
        <w:t xml:space="preserve"> the Entry Clearance Officer has been deprived of a fair hearing in the First-tier Tribunal, and in view of the extent of the fact-finding which is going to be required for the purposes of re-making the decision (looking afresh at the issue of subsisting family life and the evidence bearing on proportionality), this is an appropriate case for remit</w:t>
      </w:r>
      <w:r>
        <w:rPr>
          <w:rFonts w:ascii="Book Antiqua" w:hAnsi="Book Antiqua" w:cs="Arial"/>
        </w:rPr>
        <w:t>t</w:t>
      </w:r>
      <w:r w:rsidR="00B97D2E">
        <w:rPr>
          <w:rFonts w:ascii="Book Antiqua" w:hAnsi="Book Antiqua" w:cs="Arial"/>
        </w:rPr>
        <w:t xml:space="preserve">al to the First-tier Tribunal for a </w:t>
      </w:r>
      <w:r w:rsidR="00B97D2E">
        <w:rPr>
          <w:rFonts w:ascii="Book Antiqua" w:hAnsi="Book Antiqua" w:cs="Arial"/>
          <w:i/>
          <w:iCs/>
        </w:rPr>
        <w:t>de novo</w:t>
      </w:r>
      <w:r w:rsidR="00B97D2E">
        <w:rPr>
          <w:rFonts w:ascii="Book Antiqua" w:hAnsi="Book Antiqua" w:cs="Arial"/>
        </w:rPr>
        <w:t xml:space="preserve"> hearing, with none of the findings of fact made by the previous Tribunal being preserved.</w:t>
      </w:r>
    </w:p>
    <w:p w:rsidR="00B97D2E" w:rsidRDefault="00B97D2E">
      <w:pPr>
        <w:jc w:val="both"/>
        <w:outlineLvl w:val="0"/>
        <w:rPr>
          <w:rFonts w:ascii="Book Antiqua" w:hAnsi="Book Antiqua" w:cs="Arial"/>
          <w:b/>
          <w:u w:val="single"/>
        </w:rPr>
      </w:pPr>
    </w:p>
    <w:p w:rsidR="00F01B2F" w:rsidRDefault="00F01B2F">
      <w:pPr>
        <w:jc w:val="both"/>
        <w:outlineLvl w:val="0"/>
        <w:rPr>
          <w:rFonts w:ascii="Book Antiqua" w:hAnsi="Book Antiqua" w:cs="Arial"/>
          <w:b/>
          <w:u w:val="single"/>
        </w:rPr>
      </w:pPr>
    </w:p>
    <w:p w:rsidR="00F01B2F" w:rsidRDefault="00F01B2F">
      <w:pPr>
        <w:jc w:val="both"/>
        <w:outlineLvl w:val="0"/>
        <w:rPr>
          <w:rFonts w:ascii="Book Antiqua" w:hAnsi="Book Antiqua" w:cs="Arial"/>
          <w:b/>
          <w:u w:val="single"/>
        </w:rPr>
      </w:pPr>
    </w:p>
    <w:p w:rsidR="00B97D2E" w:rsidRDefault="00B97D2E">
      <w:pPr>
        <w:jc w:val="both"/>
        <w:outlineLvl w:val="0"/>
        <w:rPr>
          <w:rFonts w:ascii="Book Antiqua" w:hAnsi="Book Antiqua" w:cs="Arial"/>
          <w:b/>
          <w:u w:val="single"/>
        </w:rPr>
      </w:pPr>
      <w:bookmarkStart w:id="0" w:name="_GoBack"/>
      <w:bookmarkEnd w:id="0"/>
      <w:r>
        <w:rPr>
          <w:rFonts w:ascii="Book Antiqua" w:hAnsi="Book Antiqua" w:cs="Arial"/>
          <w:b/>
          <w:u w:val="single"/>
        </w:rPr>
        <w:lastRenderedPageBreak/>
        <w:t>Notice of Decision</w:t>
      </w:r>
    </w:p>
    <w:p w:rsidR="00B97D2E" w:rsidRDefault="00B97D2E">
      <w:pPr>
        <w:tabs>
          <w:tab w:val="left" w:pos="567"/>
        </w:tabs>
        <w:jc w:val="both"/>
        <w:rPr>
          <w:rFonts w:ascii="Book Antiqua" w:hAnsi="Book Antiqua" w:cs="Arial"/>
        </w:rPr>
      </w:pPr>
    </w:p>
    <w:p w:rsidR="00987F46" w:rsidRDefault="00B97D2E">
      <w:pPr>
        <w:tabs>
          <w:tab w:val="left" w:pos="567"/>
        </w:tabs>
        <w:jc w:val="both"/>
        <w:rPr>
          <w:rFonts w:ascii="Book Antiqua" w:hAnsi="Book Antiqua" w:cs="Arial"/>
        </w:rPr>
      </w:pPr>
      <w:r>
        <w:rPr>
          <w:rFonts w:ascii="Book Antiqua" w:hAnsi="Book Antiqua" w:cs="Arial"/>
        </w:rPr>
        <w:t>The decision of the First-tier Tribunal contained an error of law, and accord</w:t>
      </w:r>
      <w:r w:rsidR="00987F46">
        <w:rPr>
          <w:rFonts w:ascii="Book Antiqua" w:hAnsi="Book Antiqua" w:cs="Arial"/>
        </w:rPr>
        <w:t>ingly the decision is set aside in its entirety.</w:t>
      </w:r>
    </w:p>
    <w:p w:rsidR="00987F46" w:rsidRDefault="00987F46">
      <w:pPr>
        <w:tabs>
          <w:tab w:val="left" w:pos="567"/>
        </w:tabs>
        <w:jc w:val="both"/>
        <w:rPr>
          <w:rFonts w:ascii="Book Antiqua" w:hAnsi="Book Antiqua" w:cs="Arial"/>
        </w:rPr>
      </w:pPr>
    </w:p>
    <w:p w:rsidR="00987F46" w:rsidRPr="00987F46" w:rsidRDefault="00987F46">
      <w:pPr>
        <w:tabs>
          <w:tab w:val="left" w:pos="567"/>
        </w:tabs>
        <w:jc w:val="both"/>
        <w:rPr>
          <w:rFonts w:ascii="Book Antiqua" w:hAnsi="Book Antiqua" w:cs="Arial"/>
        </w:rPr>
      </w:pPr>
      <w:r w:rsidRPr="00987F46">
        <w:rPr>
          <w:rFonts w:ascii="Book Antiqua" w:hAnsi="Book Antiqua" w:cs="Arial"/>
          <w:u w:val="single"/>
        </w:rPr>
        <w:t>Directions</w:t>
      </w:r>
      <w:r w:rsidR="00B97D2E" w:rsidRPr="00987F46">
        <w:rPr>
          <w:rFonts w:ascii="Book Antiqua" w:hAnsi="Book Antiqua" w:cs="Arial"/>
        </w:rPr>
        <w:t xml:space="preserve">  </w:t>
      </w:r>
    </w:p>
    <w:p w:rsidR="00987F46" w:rsidRPr="00987F46" w:rsidRDefault="00987F46">
      <w:pPr>
        <w:tabs>
          <w:tab w:val="left" w:pos="567"/>
        </w:tabs>
        <w:jc w:val="both"/>
        <w:rPr>
          <w:rFonts w:ascii="Book Antiqua" w:hAnsi="Book Antiqua" w:cs="Arial"/>
        </w:rPr>
      </w:pPr>
    </w:p>
    <w:p w:rsidR="00B97D2E" w:rsidRPr="00987F46" w:rsidRDefault="00B97D2E">
      <w:pPr>
        <w:tabs>
          <w:tab w:val="left" w:pos="567"/>
        </w:tabs>
        <w:jc w:val="both"/>
        <w:rPr>
          <w:rFonts w:ascii="Book Antiqua" w:hAnsi="Book Antiqua" w:cs="Arial"/>
        </w:rPr>
      </w:pPr>
      <w:r w:rsidRPr="00987F46">
        <w:rPr>
          <w:rFonts w:ascii="Book Antiqua" w:hAnsi="Book Antiqua" w:cs="Arial"/>
        </w:rPr>
        <w:t>This appeal is remitted to the First-tier Tribunal in Birmingham for a fresh hearing</w:t>
      </w:r>
      <w:r w:rsidR="00987F46">
        <w:rPr>
          <w:rFonts w:ascii="Book Antiqua" w:hAnsi="Book Antiqua" w:cs="Arial"/>
        </w:rPr>
        <w:t xml:space="preserve"> to remake the decision</w:t>
      </w:r>
      <w:r w:rsidRPr="00987F46">
        <w:rPr>
          <w:rFonts w:ascii="Book Antiqua" w:hAnsi="Book Antiqua" w:cs="Arial"/>
        </w:rPr>
        <w:t>, with none of the findings of fact made by the previous Tribunal being preserved.</w:t>
      </w:r>
    </w:p>
    <w:p w:rsidR="00B97D2E" w:rsidRPr="00987F46" w:rsidRDefault="00B97D2E">
      <w:pPr>
        <w:tabs>
          <w:tab w:val="left" w:pos="567"/>
        </w:tabs>
        <w:jc w:val="both"/>
        <w:rPr>
          <w:rFonts w:ascii="Book Antiqua" w:hAnsi="Book Antiqua" w:cs="Arial"/>
        </w:rPr>
      </w:pPr>
    </w:p>
    <w:p w:rsidR="00B97D2E" w:rsidRPr="00987F46" w:rsidRDefault="00B97D2E">
      <w:pPr>
        <w:tabs>
          <w:tab w:val="left" w:pos="567"/>
        </w:tabs>
        <w:jc w:val="both"/>
        <w:rPr>
          <w:rFonts w:ascii="Book Antiqua" w:hAnsi="Book Antiqua" w:cs="Arial"/>
        </w:rPr>
      </w:pPr>
      <w:r w:rsidRPr="00987F46">
        <w:rPr>
          <w:rFonts w:ascii="Book Antiqua" w:hAnsi="Book Antiqua" w:cs="Arial"/>
        </w:rPr>
        <w:t>I make no anonymity direction.</w:t>
      </w:r>
    </w:p>
    <w:p w:rsidR="00B97D2E" w:rsidRDefault="00B97D2E">
      <w:pPr>
        <w:jc w:val="both"/>
        <w:rPr>
          <w:rFonts w:ascii="Book Antiqua" w:hAnsi="Book Antiqua"/>
        </w:rPr>
      </w:pPr>
    </w:p>
    <w:p w:rsidR="00B97D2E" w:rsidRDefault="00B97D2E">
      <w:pPr>
        <w:jc w:val="both"/>
        <w:rPr>
          <w:rFonts w:ascii="Book Antiqua" w:hAnsi="Book Antiqua" w:cs="Arial"/>
        </w:rPr>
      </w:pPr>
    </w:p>
    <w:p w:rsidR="00B97D2E" w:rsidRDefault="00B97D2E">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4 June 2018</w:t>
      </w:r>
    </w:p>
    <w:p w:rsidR="00B97D2E" w:rsidRDefault="00B97D2E">
      <w:pPr>
        <w:jc w:val="both"/>
        <w:rPr>
          <w:rFonts w:ascii="Book Antiqua" w:hAnsi="Book Antiqua" w:cs="Arial"/>
        </w:rPr>
      </w:pPr>
    </w:p>
    <w:p w:rsidR="00B97D2E" w:rsidRDefault="00B97D2E">
      <w:pPr>
        <w:jc w:val="both"/>
        <w:rPr>
          <w:rFonts w:ascii="Book Antiqua" w:hAnsi="Book Antiqua" w:cs="Arial"/>
        </w:rPr>
      </w:pPr>
      <w:r>
        <w:rPr>
          <w:rFonts w:ascii="Book Antiqua" w:hAnsi="Book Antiqua" w:cs="Arial"/>
        </w:rPr>
        <w:t>Judge Monson</w:t>
      </w:r>
    </w:p>
    <w:p w:rsidR="00B97D2E" w:rsidRDefault="00B97D2E">
      <w:pPr>
        <w:jc w:val="both"/>
        <w:rPr>
          <w:rFonts w:ascii="Book Antiqua" w:hAnsi="Book Antiqua" w:cs="Arial"/>
        </w:rPr>
      </w:pPr>
      <w:r>
        <w:rPr>
          <w:rFonts w:ascii="Book Antiqua" w:hAnsi="Book Antiqua" w:cs="Arial"/>
        </w:rPr>
        <w:t>Deputy Upper Tribunal Judge</w:t>
      </w:r>
    </w:p>
    <w:p w:rsidR="00B97D2E" w:rsidRDefault="00B97D2E">
      <w:pPr>
        <w:jc w:val="both"/>
        <w:rPr>
          <w:rFonts w:ascii="Book Antiqua" w:hAnsi="Book Antiqua"/>
          <w:color w:val="0000FF"/>
        </w:rPr>
      </w:pPr>
    </w:p>
    <w:p w:rsidR="00987F46" w:rsidRDefault="00987F46">
      <w:pPr>
        <w:jc w:val="center"/>
        <w:rPr>
          <w:rFonts w:ascii="Book Antiqua" w:hAnsi="Book Antiqua" w:cs="Arial"/>
        </w:rPr>
      </w:pPr>
    </w:p>
    <w:p w:rsidR="00987F46" w:rsidRDefault="00987F46">
      <w:pPr>
        <w:jc w:val="center"/>
        <w:rPr>
          <w:rFonts w:ascii="Book Antiqua" w:hAnsi="Book Antiqua" w:cs="Arial"/>
        </w:rPr>
      </w:pPr>
    </w:p>
    <w:p w:rsidR="00B97D2E" w:rsidRDefault="00B97D2E">
      <w:pPr>
        <w:tabs>
          <w:tab w:val="left" w:pos="2520"/>
        </w:tabs>
        <w:ind w:left="540" w:hanging="540"/>
        <w:jc w:val="both"/>
        <w:rPr>
          <w:rFonts w:ascii="Book Antiqua" w:hAnsi="Book Antiqua" w:cs="Arial"/>
        </w:rPr>
      </w:pPr>
    </w:p>
    <w:p w:rsidR="00B97D2E" w:rsidRDefault="00B97D2E">
      <w:pPr>
        <w:tabs>
          <w:tab w:val="left" w:pos="2520"/>
        </w:tabs>
        <w:jc w:val="both"/>
        <w:rPr>
          <w:rFonts w:ascii="Book Antiqua" w:hAnsi="Book Antiqua" w:cs="Arial"/>
        </w:rPr>
      </w:pPr>
    </w:p>
    <w:sectPr w:rsidR="00B97D2E" w:rsidSect="00554010">
      <w:headerReference w:type="default" r:id="rId8"/>
      <w:footerReference w:type="default" r:id="rId9"/>
      <w:headerReference w:type="first" r:id="rId10"/>
      <w:footerReference w:type="first" r:id="rId11"/>
      <w:pgSz w:w="11906" w:h="16838"/>
      <w:pgMar w:top="568"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D2E" w:rsidRDefault="00B97D2E">
      <w:r>
        <w:separator/>
      </w:r>
    </w:p>
  </w:endnote>
  <w:endnote w:type="continuationSeparator" w:id="0">
    <w:p w:rsidR="00B97D2E" w:rsidRDefault="00B97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D2E" w:rsidRPr="00554010" w:rsidRDefault="00B97D2E">
    <w:pPr>
      <w:pStyle w:val="Footer"/>
      <w:jc w:val="center"/>
      <w:rPr>
        <w:rFonts w:ascii="Book Antiqua" w:hAnsi="Book Antiqua" w:cs="Arial"/>
      </w:rPr>
    </w:pPr>
    <w:r w:rsidRPr="00554010">
      <w:rPr>
        <w:rFonts w:ascii="Book Antiqua" w:hAnsi="Book Antiqua" w:cs="Arial"/>
      </w:rPr>
      <w:fldChar w:fldCharType="begin"/>
    </w:r>
    <w:r w:rsidRPr="00554010">
      <w:rPr>
        <w:rStyle w:val="PageNumber"/>
        <w:rFonts w:ascii="Book Antiqua" w:hAnsi="Book Antiqua" w:cs="Arial"/>
      </w:rPr>
      <w:instrText xml:space="preserve"> PAGE </w:instrText>
    </w:r>
    <w:r w:rsidRPr="00554010">
      <w:rPr>
        <w:rFonts w:ascii="Book Antiqua" w:hAnsi="Book Antiqua" w:cs="Arial"/>
      </w:rPr>
      <w:fldChar w:fldCharType="separate"/>
    </w:r>
    <w:r w:rsidR="00AE1813">
      <w:rPr>
        <w:rStyle w:val="PageNumber"/>
        <w:rFonts w:ascii="Book Antiqua" w:hAnsi="Book Antiqua" w:cs="Arial"/>
        <w:noProof/>
      </w:rPr>
      <w:t>6</w:t>
    </w:r>
    <w:r w:rsidRPr="00554010">
      <w:rP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D2E" w:rsidRDefault="00B97D2E">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D2E" w:rsidRDefault="00B97D2E">
      <w:r>
        <w:separator/>
      </w:r>
    </w:p>
  </w:footnote>
  <w:footnote w:type="continuationSeparator" w:id="0">
    <w:p w:rsidR="00B97D2E" w:rsidRDefault="00B97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D2E" w:rsidRDefault="00B97D2E">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HU/00607/2016</w:t>
    </w:r>
  </w:p>
  <w:p w:rsidR="00554010" w:rsidRDefault="00554010">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D2E" w:rsidRDefault="00B97D2E">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76DD"/>
    <w:rsid w:val="00047A73"/>
    <w:rsid w:val="000968BB"/>
    <w:rsid w:val="000E3D10"/>
    <w:rsid w:val="00141D88"/>
    <w:rsid w:val="0014267A"/>
    <w:rsid w:val="00172A27"/>
    <w:rsid w:val="001A2319"/>
    <w:rsid w:val="001F169F"/>
    <w:rsid w:val="00322BC3"/>
    <w:rsid w:val="003D05A8"/>
    <w:rsid w:val="00550A25"/>
    <w:rsid w:val="00554010"/>
    <w:rsid w:val="007052C3"/>
    <w:rsid w:val="008E5D18"/>
    <w:rsid w:val="00987F46"/>
    <w:rsid w:val="00AE1813"/>
    <w:rsid w:val="00B31B3B"/>
    <w:rsid w:val="00B97D2E"/>
    <w:rsid w:val="00C018B0"/>
    <w:rsid w:val="00C84E3B"/>
    <w:rsid w:val="00F01B2F"/>
    <w:rsid w:val="00FD43C3"/>
    <w:rsid w:val="01025BDF"/>
    <w:rsid w:val="017770E9"/>
    <w:rsid w:val="03E1783D"/>
    <w:rsid w:val="057D74F1"/>
    <w:rsid w:val="059A5658"/>
    <w:rsid w:val="06F16C9A"/>
    <w:rsid w:val="06F61FA2"/>
    <w:rsid w:val="0B9A2200"/>
    <w:rsid w:val="0CE06A9D"/>
    <w:rsid w:val="0D9D376D"/>
    <w:rsid w:val="0E0202C3"/>
    <w:rsid w:val="0E1C2B52"/>
    <w:rsid w:val="0F19354B"/>
    <w:rsid w:val="126E172F"/>
    <w:rsid w:val="13F5090E"/>
    <w:rsid w:val="14132D1C"/>
    <w:rsid w:val="14B71948"/>
    <w:rsid w:val="172C630B"/>
    <w:rsid w:val="174635BB"/>
    <w:rsid w:val="17914C39"/>
    <w:rsid w:val="1A25057E"/>
    <w:rsid w:val="1F036D4B"/>
    <w:rsid w:val="2029338F"/>
    <w:rsid w:val="20E00039"/>
    <w:rsid w:val="214841D7"/>
    <w:rsid w:val="21F903AD"/>
    <w:rsid w:val="23921A05"/>
    <w:rsid w:val="23B57380"/>
    <w:rsid w:val="23C710EF"/>
    <w:rsid w:val="26D91087"/>
    <w:rsid w:val="2A69768F"/>
    <w:rsid w:val="2A74080D"/>
    <w:rsid w:val="2C7D6E9D"/>
    <w:rsid w:val="2CDF0A78"/>
    <w:rsid w:val="30593EC5"/>
    <w:rsid w:val="3360420D"/>
    <w:rsid w:val="3A1958AE"/>
    <w:rsid w:val="3E9500A5"/>
    <w:rsid w:val="3FE14789"/>
    <w:rsid w:val="4599530C"/>
    <w:rsid w:val="46F72B3E"/>
    <w:rsid w:val="47334429"/>
    <w:rsid w:val="47D5272C"/>
    <w:rsid w:val="48ED08B0"/>
    <w:rsid w:val="48F2781B"/>
    <w:rsid w:val="4A4C588A"/>
    <w:rsid w:val="4CC32A5F"/>
    <w:rsid w:val="4D435A7B"/>
    <w:rsid w:val="4D8F66A6"/>
    <w:rsid w:val="4FF8249B"/>
    <w:rsid w:val="51D9436D"/>
    <w:rsid w:val="529A0E8C"/>
    <w:rsid w:val="53C615F5"/>
    <w:rsid w:val="5A210B5A"/>
    <w:rsid w:val="5B6B5594"/>
    <w:rsid w:val="5C396EE6"/>
    <w:rsid w:val="5C9F59AC"/>
    <w:rsid w:val="5D6436BD"/>
    <w:rsid w:val="5E55107B"/>
    <w:rsid w:val="5E585404"/>
    <w:rsid w:val="5EF51AD7"/>
    <w:rsid w:val="638F284C"/>
    <w:rsid w:val="64E651BE"/>
    <w:rsid w:val="650132BD"/>
    <w:rsid w:val="655B0196"/>
    <w:rsid w:val="655C01FB"/>
    <w:rsid w:val="676D5DDC"/>
    <w:rsid w:val="68F82D2A"/>
    <w:rsid w:val="690865AE"/>
    <w:rsid w:val="695C13C0"/>
    <w:rsid w:val="6AE506BA"/>
    <w:rsid w:val="6BDC3232"/>
    <w:rsid w:val="6C073C6A"/>
    <w:rsid w:val="6D6C07F2"/>
    <w:rsid w:val="6E693E10"/>
    <w:rsid w:val="6EBF1317"/>
    <w:rsid w:val="71215A94"/>
    <w:rsid w:val="743B3A34"/>
    <w:rsid w:val="75270A11"/>
    <w:rsid w:val="763E42A9"/>
    <w:rsid w:val="7AB33450"/>
    <w:rsid w:val="7BA17301"/>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13346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2401</Words>
  <Characters>11699</Characters>
  <Application>Microsoft Office Word</Application>
  <DocSecurity>0</DocSecurity>
  <PresentationFormat/>
  <Lines>97</Lines>
  <Paragraphs>28</Paragraphs>
  <Slides>0</Slides>
  <Notes>0</Notes>
  <HiddenSlides>0</HiddenSlides>
  <MMClips>0</MMClips>
  <ScaleCrop>false</ScaleCrop>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2018-07-02T14:57:00Z</dcterms:created>
  <dcterms:modified xsi:type="dcterms:W3CDTF">2018-07-02T14:57:00Z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