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5725C4" w:rsidP="0050388A">
      <w:pPr>
        <w:jc w:val="center"/>
        <w:rPr>
          <w:rFonts w:ascii="Book Antiqua" w:hAnsi="Book Antiqua" w:cs="Arial"/>
          <w:caps/>
          <w:color w:val="000000"/>
          <w:sz w:val="16"/>
          <w:szCs w:val="16"/>
        </w:rPr>
      </w:pPr>
      <w:r>
        <w:rPr>
          <w:noProof/>
        </w:rPr>
        <w:drawing>
          <wp:inline distT="0" distB="0" distL="0" distR="0">
            <wp:extent cx="1044575"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4575" cy="908685"/>
                    </a:xfrm>
                    <a:prstGeom prst="rect">
                      <a:avLst/>
                    </a:prstGeom>
                    <a:noFill/>
                    <a:ln>
                      <a:noFill/>
                    </a:ln>
                  </pic:spPr>
                </pic:pic>
              </a:graphicData>
            </a:graphic>
          </wp:inline>
        </w:drawing>
      </w: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E66C34">
        <w:rPr>
          <w:rFonts w:ascii="Book Antiqua" w:hAnsi="Book Antiqua" w:cs="Arial"/>
          <w:caps/>
          <w:color w:val="000000"/>
        </w:rPr>
        <w:t>Hu/00617/2017</w:t>
      </w:r>
      <w:bookmarkEnd w:id="0"/>
    </w:p>
    <w:p w:rsidR="00C345E1" w:rsidRPr="00AE6DDE" w:rsidRDefault="00C345E1" w:rsidP="00C345E1">
      <w:pPr>
        <w:jc w:val="center"/>
        <w:rPr>
          <w:rFonts w:ascii="Book Antiqua" w:hAnsi="Book Antiqua" w:cs="Arial"/>
          <w:color w:val="000000"/>
        </w:rPr>
      </w:pPr>
    </w:p>
    <w:p w:rsidR="00C345E1" w:rsidRPr="00AE6DDE" w:rsidRDefault="00C345E1" w:rsidP="008F42C2">
      <w:pP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5"/>
        <w:gridCol w:w="917"/>
        <w:gridCol w:w="3896"/>
      </w:tblGrid>
      <w:tr w:rsidR="00D22636" w:rsidRPr="00AE6DDE" w:rsidTr="006A5A1D">
        <w:tc>
          <w:tcPr>
            <w:tcW w:w="4815"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E66C34">
              <w:rPr>
                <w:rFonts w:ascii="Book Antiqua" w:hAnsi="Book Antiqua" w:cs="Arial"/>
                <w:b/>
              </w:rPr>
              <w:t>Field House</w:t>
            </w:r>
          </w:p>
        </w:tc>
        <w:tc>
          <w:tcPr>
            <w:tcW w:w="4813" w:type="dxa"/>
            <w:gridSpan w:val="2"/>
          </w:tcPr>
          <w:p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6A5A1D">
        <w:tc>
          <w:tcPr>
            <w:tcW w:w="4815"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E66C34">
              <w:rPr>
                <w:rFonts w:ascii="Book Antiqua" w:hAnsi="Book Antiqua" w:cs="Arial"/>
                <w:b/>
              </w:rPr>
              <w:t>18 June 2018</w:t>
            </w:r>
          </w:p>
        </w:tc>
        <w:tc>
          <w:tcPr>
            <w:tcW w:w="4813" w:type="dxa"/>
            <w:gridSpan w:val="2"/>
          </w:tcPr>
          <w:p w:rsidR="00D22636" w:rsidRPr="00AE6DDE" w:rsidRDefault="006A5A1D" w:rsidP="004A1848">
            <w:pPr>
              <w:jc w:val="both"/>
              <w:rPr>
                <w:rFonts w:ascii="Book Antiqua" w:hAnsi="Book Antiqua" w:cs="Arial"/>
                <w:b/>
              </w:rPr>
            </w:pPr>
            <w:r>
              <w:rPr>
                <w:rFonts w:ascii="Book Antiqua" w:hAnsi="Book Antiqua" w:cs="Arial"/>
                <w:b/>
              </w:rPr>
              <w:t xml:space="preserve">On 25 June 2018 </w:t>
            </w:r>
          </w:p>
        </w:tc>
      </w:tr>
      <w:tr w:rsidR="00D22636" w:rsidRPr="00AE6DDE" w:rsidTr="006A5A1D">
        <w:tc>
          <w:tcPr>
            <w:tcW w:w="5732" w:type="dxa"/>
            <w:gridSpan w:val="2"/>
          </w:tcPr>
          <w:p w:rsidR="00D22636" w:rsidRPr="00AE6DDE" w:rsidRDefault="00D22636" w:rsidP="004A1848">
            <w:pPr>
              <w:jc w:val="both"/>
              <w:rPr>
                <w:rFonts w:ascii="Book Antiqua" w:hAnsi="Book Antiqua" w:cs="Arial"/>
                <w:b/>
              </w:rPr>
            </w:pPr>
          </w:p>
        </w:tc>
        <w:tc>
          <w:tcPr>
            <w:tcW w:w="3896"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E66C34" w:rsidP="00A15234">
      <w:pPr>
        <w:jc w:val="center"/>
        <w:rPr>
          <w:rFonts w:ascii="Book Antiqua" w:hAnsi="Book Antiqua" w:cs="Arial"/>
          <w:b/>
          <w:caps/>
        </w:rPr>
      </w:pPr>
      <w:r>
        <w:rPr>
          <w:rFonts w:ascii="Book Antiqua" w:hAnsi="Book Antiqua" w:cs="Arial"/>
          <w:b/>
          <w:caps/>
        </w:rPr>
        <w:t>mrs fiza imran</w:t>
      </w:r>
    </w:p>
    <w:p w:rsidR="00847259" w:rsidRPr="00AE6DDE" w:rsidRDefault="00D27991" w:rsidP="00A15234">
      <w:pPr>
        <w:jc w:val="center"/>
        <w:rPr>
          <w:rFonts w:ascii="Book Antiqua" w:hAnsi="Book Antiqua" w:cs="Arial"/>
          <w:b/>
          <w:caps/>
        </w:rPr>
      </w:pPr>
      <w:r>
        <w:rPr>
          <w:rFonts w:ascii="Book Antiqua" w:hAnsi="Book Antiqua" w:cs="Arial"/>
          <w:b/>
          <w:caps/>
        </w:rPr>
        <w:t>(anonymity direction not made</w:t>
      </w:r>
      <w:r w:rsidR="00847259">
        <w:rPr>
          <w:rFonts w:ascii="Book Antiqua" w:hAnsi="Book Antiqua" w:cs="Arial"/>
          <w:b/>
          <w:caps/>
        </w:rPr>
        <w:t>)</w:t>
      </w:r>
    </w:p>
    <w:p w:rsidR="00704B61" w:rsidRPr="00AE6DDE" w:rsidRDefault="00704B61" w:rsidP="00A15234">
      <w:pPr>
        <w:jc w:val="center"/>
        <w:rPr>
          <w:rFonts w:ascii="Book Antiqua" w:hAnsi="Book Antiqua" w:cs="Arial"/>
          <w:b/>
        </w:rPr>
      </w:pP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27991" w:rsidP="00704B61">
      <w:pPr>
        <w:jc w:val="center"/>
        <w:rPr>
          <w:rFonts w:ascii="Book Antiqua" w:hAnsi="Book Antiqua" w:cs="Arial"/>
          <w:b/>
        </w:rPr>
      </w:pPr>
      <w:r>
        <w:rPr>
          <w:rFonts w:ascii="Book Antiqua" w:hAnsi="Book Antiqua" w:cs="Arial"/>
          <w:b/>
        </w:rPr>
        <w:t>THE SECRETARY OF STATE FOR THE HOME DEPERTMENT</w:t>
      </w:r>
    </w:p>
    <w:p w:rsidR="00DD5071" w:rsidRPr="00AE6DDE" w:rsidRDefault="00DD5071" w:rsidP="00704B61">
      <w:pPr>
        <w:jc w:val="center"/>
        <w:rPr>
          <w:rFonts w:ascii="Book Antiqua" w:hAnsi="Book Antiqua" w:cs="Arial"/>
          <w:b/>
        </w:rPr>
      </w:pP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66C34">
        <w:rPr>
          <w:rFonts w:ascii="Book Antiqua" w:hAnsi="Book Antiqua" w:cs="Arial"/>
        </w:rPr>
        <w:t>Ms E Daykin, Counsel instructed by Lex Sterling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E66C34">
        <w:rPr>
          <w:rFonts w:ascii="Book Antiqua" w:hAnsi="Book Antiqua" w:cs="Arial"/>
        </w:rPr>
        <w:t xml:space="preserve">Mr E </w:t>
      </w:r>
      <w:proofErr w:type="spellStart"/>
      <w:r w:rsidR="00E66C34">
        <w:rPr>
          <w:rFonts w:ascii="Book Antiqua" w:hAnsi="Book Antiqua" w:cs="Arial"/>
        </w:rPr>
        <w:t>Tufan</w:t>
      </w:r>
      <w:proofErr w:type="spellEnd"/>
      <w:r w:rsidR="00E66C34">
        <w:rPr>
          <w:rFonts w:ascii="Book Antiqua" w:hAnsi="Book Antiqua" w:cs="Arial"/>
        </w:rPr>
        <w:t xml:space="preserve">, </w:t>
      </w:r>
      <w:r w:rsidR="00D27991">
        <w:rPr>
          <w:rFonts w:ascii="Book Antiqua" w:hAnsi="Book Antiqua" w:cs="Arial"/>
        </w:rPr>
        <w:t xml:space="preserve">Senior </w:t>
      </w:r>
      <w:r w:rsidR="00E66C34">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67252"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E66C34">
        <w:rPr>
          <w:rFonts w:ascii="Book Antiqua" w:hAnsi="Book Antiqua" w:cs="Arial"/>
        </w:rPr>
        <w:t xml:space="preserve">This is an appeal from the decision of First-tier Tribunal Judge Keith promulgated on 15 November 2017.  The matter concerns the refusal of entry clearance in respect of the female partner </w:t>
      </w:r>
      <w:r w:rsidR="00D27991">
        <w:rPr>
          <w:rFonts w:ascii="Book Antiqua" w:hAnsi="Book Antiqua" w:cs="Arial"/>
        </w:rPr>
        <w:t xml:space="preserve">- </w:t>
      </w:r>
      <w:r w:rsidR="00E66C34">
        <w:rPr>
          <w:rFonts w:ascii="Book Antiqua" w:hAnsi="Book Antiqua" w:cs="Arial"/>
        </w:rPr>
        <w:t xml:space="preserve">and I use that word advisedly </w:t>
      </w:r>
      <w:r w:rsidR="00D27991">
        <w:rPr>
          <w:rFonts w:ascii="Book Antiqua" w:hAnsi="Book Antiqua" w:cs="Arial"/>
        </w:rPr>
        <w:t xml:space="preserve">– of </w:t>
      </w:r>
      <w:r w:rsidR="00D776EC">
        <w:rPr>
          <w:rFonts w:ascii="Book Antiqua" w:hAnsi="Book Antiqua" w:cs="Arial"/>
        </w:rPr>
        <w:t>Mr Hanif Imran</w:t>
      </w:r>
      <w:r w:rsidR="00E66C34">
        <w:rPr>
          <w:rFonts w:ascii="Book Antiqua" w:hAnsi="Book Antiqua" w:cs="Arial"/>
        </w:rPr>
        <w:t xml:space="preserve"> who is a British national.  I need not rehearse the unhappy immigration history as that is fully set out </w:t>
      </w:r>
      <w:r w:rsidR="00E66C34">
        <w:rPr>
          <w:rFonts w:ascii="Book Antiqua" w:hAnsi="Book Antiqua" w:cs="Arial"/>
        </w:rPr>
        <w:lastRenderedPageBreak/>
        <w:t>in the decision o</w:t>
      </w:r>
      <w:r w:rsidR="00D27991">
        <w:rPr>
          <w:rFonts w:ascii="Book Antiqua" w:hAnsi="Book Antiqua" w:cs="Arial"/>
        </w:rPr>
        <w:t>f the First-tier Tribunal Judge. Put shortly, t</w:t>
      </w:r>
      <w:r w:rsidR="00E66C34">
        <w:rPr>
          <w:rFonts w:ascii="Book Antiqua" w:hAnsi="Book Antiqua" w:cs="Arial"/>
        </w:rPr>
        <w:t xml:space="preserve">his is a case where the purported marriage </w:t>
      </w:r>
      <w:r w:rsidR="00D27991">
        <w:rPr>
          <w:rFonts w:ascii="Book Antiqua" w:hAnsi="Book Antiqua" w:cs="Arial"/>
        </w:rPr>
        <w:t>(</w:t>
      </w:r>
      <w:r w:rsidR="00E66C34">
        <w:rPr>
          <w:rFonts w:ascii="Book Antiqua" w:hAnsi="Book Antiqua" w:cs="Arial"/>
        </w:rPr>
        <w:t xml:space="preserve">a ceremony of Nikah </w:t>
      </w:r>
      <w:r w:rsidR="00D27991">
        <w:rPr>
          <w:rFonts w:ascii="Book Antiqua" w:hAnsi="Book Antiqua" w:cs="Arial"/>
        </w:rPr>
        <w:t xml:space="preserve">which </w:t>
      </w:r>
      <w:r w:rsidR="00E66C34">
        <w:rPr>
          <w:rFonts w:ascii="Book Antiqua" w:hAnsi="Book Antiqua" w:cs="Arial"/>
        </w:rPr>
        <w:t>took place in Pakistan on 14 February 2016, some three days after Mr Imran first met the appellant</w:t>
      </w:r>
      <w:r w:rsidR="00D27991">
        <w:rPr>
          <w:rFonts w:ascii="Book Antiqua" w:hAnsi="Book Antiqua" w:cs="Arial"/>
        </w:rPr>
        <w:t xml:space="preserve">) was not valid.  </w:t>
      </w:r>
      <w:r w:rsidR="00D776EC">
        <w:rPr>
          <w:rFonts w:ascii="Book Antiqua" w:hAnsi="Book Antiqua" w:cs="Arial"/>
        </w:rPr>
        <w:t xml:space="preserve">He </w:t>
      </w:r>
      <w:r w:rsidR="00E66C34">
        <w:rPr>
          <w:rFonts w:ascii="Book Antiqua" w:hAnsi="Book Antiqua" w:cs="Arial"/>
        </w:rPr>
        <w:t xml:space="preserve">was not </w:t>
      </w:r>
      <w:r w:rsidR="00D776EC">
        <w:rPr>
          <w:rFonts w:ascii="Book Antiqua" w:hAnsi="Book Antiqua" w:cs="Arial"/>
        </w:rPr>
        <w:t>free to marry because he was</w:t>
      </w:r>
      <w:r w:rsidR="00E66C34">
        <w:rPr>
          <w:rFonts w:ascii="Book Antiqua" w:hAnsi="Book Antiqua" w:cs="Arial"/>
        </w:rPr>
        <w:t xml:space="preserve"> yet </w:t>
      </w:r>
      <w:r w:rsidR="00D776EC">
        <w:rPr>
          <w:rFonts w:ascii="Book Antiqua" w:hAnsi="Book Antiqua" w:cs="Arial"/>
        </w:rPr>
        <w:t>to secure a</w:t>
      </w:r>
      <w:r w:rsidR="00E66C34">
        <w:rPr>
          <w:rFonts w:ascii="Book Antiqua" w:hAnsi="Book Antiqua" w:cs="Arial"/>
        </w:rPr>
        <w:t xml:space="preserve"> decree absolute in respect of a prior marriage from which there are two children.  </w:t>
      </w:r>
    </w:p>
    <w:p w:rsidR="00B67252" w:rsidRDefault="00B67252" w:rsidP="00847259">
      <w:pPr>
        <w:ind w:left="567" w:hanging="567"/>
        <w:jc w:val="both"/>
        <w:rPr>
          <w:rFonts w:ascii="Book Antiqua" w:hAnsi="Book Antiqua" w:cs="Arial"/>
        </w:rPr>
      </w:pPr>
    </w:p>
    <w:p w:rsidR="00B67252" w:rsidRDefault="00B67252"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E66C34">
        <w:rPr>
          <w:rFonts w:ascii="Book Antiqua" w:hAnsi="Book Antiqua" w:cs="Arial"/>
        </w:rPr>
        <w:t xml:space="preserve">The judge in a careful decision dealt first with the claim </w:t>
      </w:r>
      <w:r>
        <w:rPr>
          <w:rFonts w:ascii="Book Antiqua" w:hAnsi="Book Antiqua" w:cs="Arial"/>
        </w:rPr>
        <w:t xml:space="preserve">that arose under the </w:t>
      </w:r>
      <w:r w:rsidR="00D776EC">
        <w:rPr>
          <w:rFonts w:ascii="Book Antiqua" w:hAnsi="Book Antiqua" w:cs="Arial"/>
        </w:rPr>
        <w:t>Immigration Rules and then with</w:t>
      </w:r>
      <w:r>
        <w:rPr>
          <w:rFonts w:ascii="Book Antiqua" w:hAnsi="Book Antiqua" w:cs="Arial"/>
        </w:rPr>
        <w:t xml:space="preserve"> the application of Article 8 outside the Rules.  Ms Daykin who acts for the appellant today draws my attention to an infelicitous passage in paragraph 34 of the decision where the judge says this:</w:t>
      </w:r>
    </w:p>
    <w:p w:rsidR="00B67252" w:rsidRDefault="00B67252" w:rsidP="00847259">
      <w:pPr>
        <w:ind w:left="567" w:hanging="567"/>
        <w:jc w:val="both"/>
        <w:rPr>
          <w:rFonts w:ascii="Book Antiqua" w:hAnsi="Book Antiqua" w:cs="Arial"/>
        </w:rPr>
      </w:pPr>
    </w:p>
    <w:p w:rsidR="00B67252" w:rsidRDefault="00B67252" w:rsidP="00B67252">
      <w:pPr>
        <w:ind w:left="1134"/>
        <w:jc w:val="both"/>
        <w:rPr>
          <w:rFonts w:ascii="Book Antiqua" w:hAnsi="Book Antiqua" w:cs="Arial"/>
        </w:rPr>
      </w:pPr>
      <w:r>
        <w:rPr>
          <w:rFonts w:ascii="Book Antiqua" w:hAnsi="Book Antiqua" w:cs="Arial"/>
        </w:rPr>
        <w:t xml:space="preserve">“The interference with the Appellant’s family life by the refusal of entry clearance has been limited, where the Appellant and Mr Imran’s desire for contact has been so limited; and </w:t>
      </w:r>
      <w:proofErr w:type="gramStart"/>
      <w:r>
        <w:rPr>
          <w:rFonts w:ascii="Book Antiqua" w:hAnsi="Book Antiqua" w:cs="Arial"/>
        </w:rPr>
        <w:t>therefore</w:t>
      </w:r>
      <w:proofErr w:type="gramEnd"/>
      <w:r>
        <w:rPr>
          <w:rFonts w:ascii="Book Antiqua" w:hAnsi="Book Antiqua" w:cs="Arial"/>
        </w:rPr>
        <w:t xml:space="preserve"> I do not find that the decision interferes with the Appellant’s rights under Article 8 to a sufficient extent to engage those rights.”</w:t>
      </w:r>
    </w:p>
    <w:p w:rsidR="00B67252" w:rsidRDefault="00B67252" w:rsidP="00847259">
      <w:pPr>
        <w:ind w:left="567" w:hanging="567"/>
        <w:jc w:val="both"/>
        <w:rPr>
          <w:rFonts w:ascii="Book Antiqua" w:hAnsi="Book Antiqua" w:cs="Arial"/>
        </w:rPr>
      </w:pPr>
    </w:p>
    <w:p w:rsidR="00B73BBA" w:rsidRDefault="00B67252" w:rsidP="00847259">
      <w:pPr>
        <w:ind w:left="567" w:hanging="567"/>
        <w:jc w:val="both"/>
        <w:rPr>
          <w:rFonts w:ascii="Book Antiqua" w:hAnsi="Book Antiqua" w:cs="Arial"/>
        </w:rPr>
      </w:pPr>
      <w:r>
        <w:rPr>
          <w:rFonts w:ascii="Book Antiqua" w:hAnsi="Book Antiqua" w:cs="Arial"/>
        </w:rPr>
        <w:t xml:space="preserve">3. </w:t>
      </w:r>
      <w:r w:rsidR="00E66C34">
        <w:rPr>
          <w:rFonts w:ascii="Book Antiqua" w:hAnsi="Book Antiqua" w:cs="Arial"/>
        </w:rPr>
        <w:t xml:space="preserve"> </w:t>
      </w:r>
      <w:r>
        <w:rPr>
          <w:rFonts w:ascii="Book Antiqua" w:hAnsi="Book Antiqua" w:cs="Arial"/>
        </w:rPr>
        <w:tab/>
      </w:r>
      <w:r w:rsidR="00D776EC">
        <w:rPr>
          <w:rFonts w:ascii="Book Antiqua" w:hAnsi="Book Antiqua" w:cs="Arial"/>
        </w:rPr>
        <w:t>Ms</w:t>
      </w:r>
      <w:r>
        <w:rPr>
          <w:rFonts w:ascii="Book Antiqua" w:hAnsi="Book Antiqua" w:cs="Arial"/>
        </w:rPr>
        <w:t xml:space="preserve"> Day</w:t>
      </w:r>
      <w:r w:rsidR="00D776EC">
        <w:rPr>
          <w:rFonts w:ascii="Book Antiqua" w:hAnsi="Book Antiqua" w:cs="Arial"/>
        </w:rPr>
        <w:t>kin was correct to point to this</w:t>
      </w:r>
      <w:r>
        <w:rPr>
          <w:rFonts w:ascii="Book Antiqua" w:hAnsi="Book Antiqua" w:cs="Arial"/>
        </w:rPr>
        <w:t xml:space="preserve"> as being not in accordance with the approach commended in the case of </w:t>
      </w:r>
      <w:proofErr w:type="spellStart"/>
      <w:r>
        <w:rPr>
          <w:rFonts w:ascii="Book Antiqua" w:hAnsi="Book Antiqua" w:cs="Arial"/>
          <w:b/>
          <w:u w:val="single"/>
        </w:rPr>
        <w:t>Razgar</w:t>
      </w:r>
      <w:proofErr w:type="spellEnd"/>
      <w:r>
        <w:rPr>
          <w:rFonts w:ascii="Book Antiqua" w:hAnsi="Book Antiqua" w:cs="Arial"/>
        </w:rPr>
        <w:t>.  The proper course</w:t>
      </w:r>
      <w:r w:rsidR="00B73BBA">
        <w:rPr>
          <w:rFonts w:ascii="Book Antiqua" w:hAnsi="Book Antiqua" w:cs="Arial"/>
        </w:rPr>
        <w:t>,</w:t>
      </w:r>
      <w:r>
        <w:rPr>
          <w:rFonts w:ascii="Book Antiqua" w:hAnsi="Book Antiqua" w:cs="Arial"/>
        </w:rPr>
        <w:t xml:space="preserve"> Ms Daykin states</w:t>
      </w:r>
      <w:r w:rsidR="00B73BBA">
        <w:rPr>
          <w:rFonts w:ascii="Book Antiqua" w:hAnsi="Book Antiqua" w:cs="Arial"/>
        </w:rPr>
        <w:t xml:space="preserve"> correctly</w:t>
      </w:r>
      <w:r>
        <w:rPr>
          <w:rFonts w:ascii="Book Antiqua" w:hAnsi="Book Antiqua" w:cs="Arial"/>
        </w:rPr>
        <w:t xml:space="preserve">, is that one should recognise that the interference engages the right but deal with the extent of </w:t>
      </w:r>
      <w:r w:rsidR="00B73BBA">
        <w:rPr>
          <w:rFonts w:ascii="Book Antiqua" w:hAnsi="Book Antiqua" w:cs="Arial"/>
        </w:rPr>
        <w:t xml:space="preserve">the interference </w:t>
      </w:r>
      <w:r>
        <w:rPr>
          <w:rFonts w:ascii="Book Antiqua" w:hAnsi="Book Antiqua" w:cs="Arial"/>
        </w:rPr>
        <w:t>as part of</w:t>
      </w:r>
      <w:r w:rsidR="00B73BBA">
        <w:rPr>
          <w:rFonts w:ascii="Book Antiqua" w:hAnsi="Book Antiqua" w:cs="Arial"/>
        </w:rPr>
        <w:t xml:space="preserve"> the proportionality exercise.</w:t>
      </w:r>
    </w:p>
    <w:p w:rsidR="00B73BBA" w:rsidRDefault="00B73BBA" w:rsidP="00847259">
      <w:pPr>
        <w:ind w:left="567" w:hanging="567"/>
        <w:jc w:val="both"/>
        <w:rPr>
          <w:rFonts w:ascii="Book Antiqua" w:hAnsi="Book Antiqua" w:cs="Arial"/>
        </w:rPr>
      </w:pPr>
    </w:p>
    <w:p w:rsidR="00BF23BB" w:rsidRDefault="00B73BBA"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r>
      <w:proofErr w:type="gramStart"/>
      <w:r w:rsidR="00B67252">
        <w:rPr>
          <w:rFonts w:ascii="Book Antiqua" w:hAnsi="Book Antiqua" w:cs="Arial"/>
        </w:rPr>
        <w:t>Fortunately</w:t>
      </w:r>
      <w:proofErr w:type="gramEnd"/>
      <w:r w:rsidR="00B67252">
        <w:rPr>
          <w:rFonts w:ascii="Book Antiqua" w:hAnsi="Book Antiqua" w:cs="Arial"/>
        </w:rPr>
        <w:t xml:space="preserve"> in this case, as Ms Dayki</w:t>
      </w:r>
      <w:r w:rsidR="00DE4EDD">
        <w:rPr>
          <w:rFonts w:ascii="Book Antiqua" w:hAnsi="Book Antiqua" w:cs="Arial"/>
        </w:rPr>
        <w:t xml:space="preserve">n </w:t>
      </w:r>
      <w:r>
        <w:rPr>
          <w:rFonts w:ascii="Book Antiqua" w:hAnsi="Book Antiqua" w:cs="Arial"/>
        </w:rPr>
        <w:t xml:space="preserve">fairly conceded, </w:t>
      </w:r>
      <w:r w:rsidR="00B67252">
        <w:rPr>
          <w:rFonts w:ascii="Book Antiqua" w:hAnsi="Book Antiqua" w:cs="Arial"/>
        </w:rPr>
        <w:t>the jud</w:t>
      </w:r>
      <w:r>
        <w:rPr>
          <w:rFonts w:ascii="Book Antiqua" w:hAnsi="Book Antiqua" w:cs="Arial"/>
        </w:rPr>
        <w:t>ge w</w:t>
      </w:r>
      <w:r w:rsidR="00B67252">
        <w:rPr>
          <w:rFonts w:ascii="Book Antiqua" w:hAnsi="Book Antiqua" w:cs="Arial"/>
        </w:rPr>
        <w:t>ent on to consider the questions of proportionality</w:t>
      </w:r>
      <w:r>
        <w:rPr>
          <w:rFonts w:ascii="Book Antiqua" w:hAnsi="Book Antiqua" w:cs="Arial"/>
        </w:rPr>
        <w:t xml:space="preserve"> in paragraph 35 in the alternative, on the assumption that the assertion quoted above proved to be incorrect, as has in fact transpired. The judge says</w:t>
      </w:r>
      <w:r w:rsidR="00B67252">
        <w:rPr>
          <w:rFonts w:ascii="Book Antiqua" w:hAnsi="Book Antiqua" w:cs="Arial"/>
        </w:rPr>
        <w:t xml:space="preserve"> this:</w:t>
      </w:r>
    </w:p>
    <w:p w:rsidR="00B67252" w:rsidRDefault="00B67252" w:rsidP="00847259">
      <w:pPr>
        <w:ind w:left="567" w:hanging="567"/>
        <w:jc w:val="both"/>
        <w:rPr>
          <w:rFonts w:ascii="Book Antiqua" w:hAnsi="Book Antiqua" w:cs="Arial"/>
        </w:rPr>
      </w:pPr>
    </w:p>
    <w:p w:rsidR="00B67252" w:rsidRDefault="00B67252" w:rsidP="00B67252">
      <w:pPr>
        <w:ind w:left="1134"/>
        <w:jc w:val="both"/>
        <w:rPr>
          <w:rFonts w:ascii="Book Antiqua" w:hAnsi="Book Antiqua" w:cs="Arial"/>
        </w:rPr>
      </w:pPr>
      <w:r>
        <w:rPr>
          <w:rFonts w:ascii="Book Antiqua" w:hAnsi="Book Antiqua" w:cs="Arial"/>
        </w:rPr>
        <w:t xml:space="preserve">“However, even had I concluded differently, I find that the decision to refuse entry clearance was in accordance with Immigration Rules and for a legitimate aim, and the question then remained whether it was proportionate.  For the purposes of Section 117A of the 2002 Act, while the Appellant had achieved an English language qualification and it appears that she would not be financially dependent on the taxpayer, as Mr Imran is exempt from the income requirements as someone in receipt of incapacity developments, nevertheless, the decision was, I concluded, proportionate.  The relationship between the Appellant and Mr Imran was of a very undeveloped nature; and the couple had not even begun to explore the alternative of them simply </w:t>
      </w:r>
      <w:r w:rsidR="007859FD">
        <w:rPr>
          <w:rFonts w:ascii="Book Antiqua" w:hAnsi="Book Antiqua" w:cs="Arial"/>
        </w:rPr>
        <w:t>regularising the marriage and the Appellant reapplying for entry clearance.  In the circumstances where the Appellant was so slow to apply for entry clearance in the first place and where Mr Imran had been able to visit the Appellant, the impact on her was not disproportionate and did not breach her rights under Article 8 of the ECHR.”</w:t>
      </w:r>
    </w:p>
    <w:p w:rsidR="007859FD" w:rsidRDefault="007859FD" w:rsidP="00B67252">
      <w:pPr>
        <w:ind w:left="1134"/>
        <w:jc w:val="both"/>
        <w:rPr>
          <w:rFonts w:ascii="Book Antiqua" w:hAnsi="Book Antiqua" w:cs="Arial"/>
        </w:rPr>
      </w:pPr>
    </w:p>
    <w:p w:rsidR="00931614" w:rsidRDefault="00B73BBA" w:rsidP="007859FD">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Ms Daykin </w:t>
      </w:r>
      <w:r w:rsidR="007859FD">
        <w:rPr>
          <w:rFonts w:ascii="Book Antiqua" w:hAnsi="Book Antiqua" w:cs="Arial"/>
        </w:rPr>
        <w:t>points to what is said to be a misstatement on the judge’s part as to whether Mr Imran had raised</w:t>
      </w:r>
      <w:r>
        <w:rPr>
          <w:rFonts w:ascii="Book Antiqua" w:hAnsi="Book Antiqua" w:cs="Arial"/>
        </w:rPr>
        <w:t xml:space="preserve"> or advanced</w:t>
      </w:r>
      <w:r w:rsidR="007859FD">
        <w:rPr>
          <w:rFonts w:ascii="Book Antiqua" w:hAnsi="Book Antiqua" w:cs="Arial"/>
        </w:rPr>
        <w:t xml:space="preserve"> his own limited circumstances as one of the reasons for not returning to Pakista</w:t>
      </w:r>
      <w:r w:rsidR="00A24B8F">
        <w:rPr>
          <w:rFonts w:ascii="Book Antiqua" w:hAnsi="Book Antiqua" w:cs="Arial"/>
        </w:rPr>
        <w:t>n since he went.  She very fairly concedes that financial means</w:t>
      </w:r>
      <w:r w:rsidR="007859FD">
        <w:rPr>
          <w:rFonts w:ascii="Book Antiqua" w:hAnsi="Book Antiqua" w:cs="Arial"/>
        </w:rPr>
        <w:t xml:space="preserve"> was one of a number of issues and </w:t>
      </w:r>
      <w:r w:rsidR="00A24B8F">
        <w:rPr>
          <w:rFonts w:ascii="Book Antiqua" w:hAnsi="Book Antiqua" w:cs="Arial"/>
        </w:rPr>
        <w:t>was not perhaps pursued with particular rigour</w:t>
      </w:r>
      <w:r w:rsidR="007859FD">
        <w:rPr>
          <w:rFonts w:ascii="Book Antiqua" w:hAnsi="Book Antiqua" w:cs="Arial"/>
        </w:rPr>
        <w:t xml:space="preserve">.  </w:t>
      </w:r>
    </w:p>
    <w:p w:rsidR="00931614" w:rsidRDefault="00931614" w:rsidP="007859FD">
      <w:pPr>
        <w:ind w:left="567" w:hanging="567"/>
        <w:jc w:val="both"/>
        <w:rPr>
          <w:rFonts w:ascii="Book Antiqua" w:hAnsi="Book Antiqua" w:cs="Arial"/>
        </w:rPr>
      </w:pPr>
    </w:p>
    <w:p w:rsidR="00C55218" w:rsidRDefault="00A24B8F" w:rsidP="007859FD">
      <w:pPr>
        <w:ind w:left="567" w:hanging="567"/>
        <w:jc w:val="both"/>
        <w:rPr>
          <w:rFonts w:ascii="Book Antiqua" w:hAnsi="Book Antiqua" w:cs="Arial"/>
        </w:rPr>
      </w:pPr>
      <w:r>
        <w:rPr>
          <w:rFonts w:ascii="Book Antiqua" w:hAnsi="Book Antiqua" w:cs="Arial"/>
        </w:rPr>
        <w:t>6</w:t>
      </w:r>
      <w:r w:rsidR="00931614">
        <w:rPr>
          <w:rFonts w:ascii="Book Antiqua" w:hAnsi="Book Antiqua" w:cs="Arial"/>
        </w:rPr>
        <w:t>.</w:t>
      </w:r>
      <w:r w:rsidR="00931614">
        <w:rPr>
          <w:rFonts w:ascii="Book Antiqua" w:hAnsi="Book Antiqua" w:cs="Arial"/>
        </w:rPr>
        <w:tab/>
      </w:r>
      <w:r w:rsidR="007859FD">
        <w:rPr>
          <w:rFonts w:ascii="Book Antiqua" w:hAnsi="Book Antiqua" w:cs="Arial"/>
        </w:rPr>
        <w:t xml:space="preserve">Looking at this matter in the round, it does not seem to me that any </w:t>
      </w:r>
      <w:r>
        <w:rPr>
          <w:rFonts w:ascii="Book Antiqua" w:hAnsi="Book Antiqua" w:cs="Arial"/>
        </w:rPr>
        <w:t xml:space="preserve">such misstatement </w:t>
      </w:r>
      <w:r w:rsidR="007859FD">
        <w:rPr>
          <w:rFonts w:ascii="Book Antiqua" w:hAnsi="Book Antiqua" w:cs="Arial"/>
        </w:rPr>
        <w:t xml:space="preserve">had a material effect on the outcome of the appeal.  There were </w:t>
      </w:r>
      <w:r>
        <w:rPr>
          <w:rFonts w:ascii="Book Antiqua" w:hAnsi="Book Antiqua" w:cs="Arial"/>
        </w:rPr>
        <w:t xml:space="preserve">various </w:t>
      </w:r>
      <w:r w:rsidR="007859FD">
        <w:rPr>
          <w:rFonts w:ascii="Book Antiqua" w:hAnsi="Book Antiqua" w:cs="Arial"/>
        </w:rPr>
        <w:t>factors to be borne in mind in the balancing exerci</w:t>
      </w:r>
      <w:r>
        <w:rPr>
          <w:rFonts w:ascii="Book Antiqua" w:hAnsi="Book Antiqua" w:cs="Arial"/>
        </w:rPr>
        <w:t xml:space="preserve">se and it does not appear </w:t>
      </w:r>
      <w:r w:rsidR="007859FD">
        <w:rPr>
          <w:rFonts w:ascii="Book Antiqua" w:hAnsi="Book Antiqua" w:cs="Arial"/>
        </w:rPr>
        <w:t xml:space="preserve">that the </w:t>
      </w:r>
      <w:r>
        <w:rPr>
          <w:rFonts w:ascii="Book Antiqua" w:hAnsi="Book Antiqua" w:cs="Arial"/>
        </w:rPr>
        <w:t>misstatement, even if correct, wa</w:t>
      </w:r>
      <w:r w:rsidR="007859FD">
        <w:rPr>
          <w:rFonts w:ascii="Book Antiqua" w:hAnsi="Book Antiqua" w:cs="Arial"/>
        </w:rPr>
        <w:t xml:space="preserve">s such as to </w:t>
      </w:r>
      <w:r w:rsidR="00C55218">
        <w:rPr>
          <w:rFonts w:ascii="Book Antiqua" w:hAnsi="Book Antiqua" w:cs="Arial"/>
        </w:rPr>
        <w:t>vitiate</w:t>
      </w:r>
      <w:r w:rsidR="00931614">
        <w:rPr>
          <w:rFonts w:ascii="Book Antiqua" w:hAnsi="Book Antiqua" w:cs="Arial"/>
        </w:rPr>
        <w:t xml:space="preserve"> the</w:t>
      </w:r>
      <w:r w:rsidR="007859FD">
        <w:rPr>
          <w:rFonts w:ascii="Book Antiqua" w:hAnsi="Book Antiqua" w:cs="Arial"/>
        </w:rPr>
        <w:t xml:space="preserve"> decision.  </w:t>
      </w:r>
      <w:r>
        <w:rPr>
          <w:rFonts w:ascii="Book Antiqua" w:hAnsi="Book Antiqua" w:cs="Arial"/>
        </w:rPr>
        <w:t>It certainly does not render the decision unsafe.</w:t>
      </w:r>
    </w:p>
    <w:p w:rsidR="00C55218" w:rsidRDefault="00C55218" w:rsidP="007859FD">
      <w:pPr>
        <w:ind w:left="567" w:hanging="567"/>
        <w:jc w:val="both"/>
        <w:rPr>
          <w:rFonts w:ascii="Book Antiqua" w:hAnsi="Book Antiqua" w:cs="Arial"/>
        </w:rPr>
      </w:pPr>
    </w:p>
    <w:p w:rsidR="00A24B8F" w:rsidRDefault="00A24B8F" w:rsidP="007859FD">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Mr </w:t>
      </w:r>
      <w:proofErr w:type="spellStart"/>
      <w:r>
        <w:rPr>
          <w:rFonts w:ascii="Book Antiqua" w:hAnsi="Book Antiqua" w:cs="Arial"/>
        </w:rPr>
        <w:t>Tufan</w:t>
      </w:r>
      <w:proofErr w:type="spellEnd"/>
      <w:r>
        <w:rPr>
          <w:rFonts w:ascii="Book Antiqua" w:hAnsi="Book Antiqua" w:cs="Arial"/>
        </w:rPr>
        <w:t xml:space="preserve">, </w:t>
      </w:r>
      <w:r w:rsidR="00C55218">
        <w:rPr>
          <w:rFonts w:ascii="Book Antiqua" w:hAnsi="Book Antiqua" w:cs="Arial"/>
        </w:rPr>
        <w:t xml:space="preserve">on behalf of the Secretary of State, placed reliance on the decision in </w:t>
      </w:r>
      <w:r w:rsidR="00C55218">
        <w:rPr>
          <w:rFonts w:ascii="Book Antiqua" w:hAnsi="Book Antiqua" w:cs="Arial"/>
          <w:b/>
          <w:u w:val="single"/>
        </w:rPr>
        <w:t>SS</w:t>
      </w:r>
      <w:r w:rsidR="00C55218">
        <w:rPr>
          <w:rFonts w:ascii="Book Antiqua" w:hAnsi="Book Antiqua" w:cs="Arial"/>
          <w:b/>
        </w:rPr>
        <w:t xml:space="preserve"> (Congo)</w:t>
      </w:r>
      <w:r w:rsidR="00C55218">
        <w:rPr>
          <w:rFonts w:ascii="Book Antiqua" w:hAnsi="Book Antiqua" w:cs="Arial"/>
        </w:rPr>
        <w:t xml:space="preserve"> and the fact that it would not be disproportionate to refuse entry clearance in circumstances where a proper application can be made where the requirements of the Immigration Rules might be satisfied.  He referred me to paragrap</w:t>
      </w:r>
      <w:r>
        <w:rPr>
          <w:rFonts w:ascii="Book Antiqua" w:hAnsi="Book Antiqua" w:cs="Arial"/>
        </w:rPr>
        <w:t>hs 81 and 82 of the</w:t>
      </w:r>
      <w:r w:rsidR="00D82AA0">
        <w:rPr>
          <w:rFonts w:ascii="Book Antiqua" w:hAnsi="Book Antiqua" w:cs="Arial"/>
        </w:rPr>
        <w:t xml:space="preserve"> </w:t>
      </w:r>
      <w:r>
        <w:rPr>
          <w:rFonts w:ascii="Book Antiqua" w:hAnsi="Book Antiqua" w:cs="Arial"/>
        </w:rPr>
        <w:t>judgment.</w:t>
      </w:r>
      <w:r w:rsidR="00D82AA0">
        <w:rPr>
          <w:rFonts w:ascii="Book Antiqua" w:hAnsi="Book Antiqua" w:cs="Arial"/>
        </w:rPr>
        <w:t xml:space="preserve"> Were the appellant and Mr Imran, the position might well be different.</w:t>
      </w:r>
    </w:p>
    <w:p w:rsidR="00A24B8F" w:rsidRDefault="00A24B8F" w:rsidP="007859FD">
      <w:pPr>
        <w:ind w:left="567" w:hanging="567"/>
        <w:jc w:val="both"/>
        <w:rPr>
          <w:rFonts w:ascii="Book Antiqua" w:hAnsi="Book Antiqua" w:cs="Arial"/>
        </w:rPr>
      </w:pPr>
    </w:p>
    <w:p w:rsidR="007859FD" w:rsidRPr="00C55218" w:rsidRDefault="00A24B8F" w:rsidP="007859FD">
      <w:pPr>
        <w:ind w:left="567" w:hanging="567"/>
        <w:jc w:val="both"/>
        <w:rPr>
          <w:rFonts w:ascii="Book Antiqua" w:hAnsi="Book Antiqua" w:cs="Arial"/>
        </w:rPr>
      </w:pPr>
      <w:r>
        <w:rPr>
          <w:rFonts w:ascii="Book Antiqua" w:hAnsi="Book Antiqua" w:cs="Arial"/>
        </w:rPr>
        <w:t>8.</w:t>
      </w:r>
      <w:r>
        <w:rPr>
          <w:rFonts w:ascii="Book Antiqua" w:hAnsi="Book Antiqua" w:cs="Arial"/>
        </w:rPr>
        <w:tab/>
      </w:r>
      <w:r w:rsidR="00D82AA0">
        <w:rPr>
          <w:rFonts w:ascii="Book Antiqua" w:hAnsi="Book Antiqua" w:cs="Arial"/>
        </w:rPr>
        <w:t xml:space="preserve">The </w:t>
      </w:r>
      <w:r w:rsidR="00C55218">
        <w:rPr>
          <w:rFonts w:ascii="Book Antiqua" w:hAnsi="Book Antiqua" w:cs="Arial"/>
        </w:rPr>
        <w:t>jud</w:t>
      </w:r>
      <w:r w:rsidR="00DE4EDD">
        <w:rPr>
          <w:rFonts w:ascii="Book Antiqua" w:hAnsi="Book Antiqua" w:cs="Arial"/>
        </w:rPr>
        <w:t>ge fairly weighed up all</w:t>
      </w:r>
      <w:r w:rsidR="00D82AA0">
        <w:rPr>
          <w:rFonts w:ascii="Book Antiqua" w:hAnsi="Book Antiqua" w:cs="Arial"/>
        </w:rPr>
        <w:t xml:space="preserve"> th</w:t>
      </w:r>
      <w:r w:rsidR="00DE4EDD">
        <w:rPr>
          <w:rFonts w:ascii="Book Antiqua" w:hAnsi="Book Antiqua" w:cs="Arial"/>
        </w:rPr>
        <w:t>e material</w:t>
      </w:r>
      <w:r w:rsidR="00D82AA0">
        <w:rPr>
          <w:rFonts w:ascii="Book Antiqua" w:hAnsi="Book Antiqua" w:cs="Arial"/>
        </w:rPr>
        <w:t xml:space="preserve">. </w:t>
      </w:r>
      <w:r w:rsidR="00C55218">
        <w:rPr>
          <w:rFonts w:ascii="Book Antiqua" w:hAnsi="Book Antiqua" w:cs="Arial"/>
        </w:rPr>
        <w:t xml:space="preserve">The proportionality assessment cannot be faulted.  Even where an error of law is apparent there is a </w:t>
      </w:r>
      <w:r w:rsidR="00D82AA0">
        <w:rPr>
          <w:rFonts w:ascii="Book Antiqua" w:hAnsi="Book Antiqua" w:cs="Arial"/>
        </w:rPr>
        <w:t xml:space="preserve">statutory </w:t>
      </w:r>
      <w:r w:rsidR="00C55218">
        <w:rPr>
          <w:rFonts w:ascii="Book Antiqua" w:hAnsi="Book Antiqua" w:cs="Arial"/>
        </w:rPr>
        <w:t xml:space="preserve">discretion in the Upper Tribunal as to whether </w:t>
      </w:r>
      <w:r w:rsidR="00D82AA0">
        <w:rPr>
          <w:rFonts w:ascii="Book Antiqua" w:hAnsi="Book Antiqua" w:cs="Arial"/>
        </w:rPr>
        <w:t>or not to set aside a decision</w:t>
      </w:r>
      <w:r w:rsidR="00DE4EDD">
        <w:rPr>
          <w:rFonts w:ascii="Book Antiqua" w:hAnsi="Book Antiqua" w:cs="Arial"/>
        </w:rPr>
        <w:t xml:space="preserve">. </w:t>
      </w:r>
      <w:r w:rsidR="00C55218">
        <w:rPr>
          <w:rFonts w:ascii="Book Antiqua" w:hAnsi="Book Antiqua" w:cs="Arial"/>
        </w:rPr>
        <w:t>In the circumstances of this case, it would not be appropriate to set aside the decision and</w:t>
      </w:r>
      <w:r w:rsidR="00D82AA0">
        <w:rPr>
          <w:rFonts w:ascii="Book Antiqua" w:hAnsi="Book Antiqua" w:cs="Arial"/>
        </w:rPr>
        <w:t xml:space="preserve"> accordingly the </w:t>
      </w:r>
      <w:r w:rsidR="00C55218">
        <w:rPr>
          <w:rFonts w:ascii="Book Antiqua" w:hAnsi="Book Antiqua" w:cs="Arial"/>
        </w:rPr>
        <w:t>appeal is dismissed.</w:t>
      </w:r>
    </w:p>
    <w:p w:rsidR="001F2716" w:rsidRPr="00AE6DDE" w:rsidRDefault="001F2716" w:rsidP="00847259">
      <w:pPr>
        <w:jc w:val="both"/>
        <w:rPr>
          <w:rFonts w:ascii="Book Antiqua" w:hAnsi="Book Antiqua" w:cs="Arial"/>
        </w:rPr>
      </w:pPr>
    </w:p>
    <w:p w:rsidR="00D82AA0" w:rsidRDefault="00D82AA0" w:rsidP="00847259">
      <w:pPr>
        <w:jc w:val="both"/>
        <w:rPr>
          <w:rFonts w:ascii="Book Antiqua" w:hAnsi="Book Antiqua" w:cs="Arial"/>
          <w:b/>
          <w:u w:val="single"/>
        </w:rPr>
      </w:pPr>
    </w:p>
    <w:p w:rsidR="00D82AA0" w:rsidRDefault="00D82AA0"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827025" w:rsidP="00827025">
      <w:pPr>
        <w:jc w:val="both"/>
        <w:rPr>
          <w:rFonts w:ascii="Book Antiqua" w:hAnsi="Book Antiqua"/>
        </w:rPr>
      </w:pPr>
      <w:r>
        <w:rPr>
          <w:rFonts w:ascii="Book Antiqua" w:hAnsi="Book Antiqua" w:cs="Arial"/>
        </w:rPr>
        <w:t xml:space="preserve">The appeal is </w:t>
      </w:r>
      <w:r w:rsidR="00C55218">
        <w:rPr>
          <w:rFonts w:ascii="Book Antiqua" w:hAnsi="Book Antiqua" w:cs="Arial"/>
        </w:rPr>
        <w:t>dismissed.</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95326" w:rsidRDefault="00B95326" w:rsidP="00402B9E">
      <w:pPr>
        <w:tabs>
          <w:tab w:val="left" w:pos="2520"/>
        </w:tabs>
        <w:ind w:left="540" w:hanging="540"/>
        <w:jc w:val="both"/>
        <w:rPr>
          <w:rFonts w:ascii="Book Antiqua" w:hAnsi="Book Antiqua" w:cs="Arial"/>
        </w:rPr>
      </w:pPr>
    </w:p>
    <w:p w:rsidR="00D82AA0" w:rsidRDefault="00D82AA0" w:rsidP="00402B9E">
      <w:pPr>
        <w:tabs>
          <w:tab w:val="left" w:pos="2520"/>
        </w:tabs>
        <w:ind w:left="540" w:hanging="540"/>
        <w:jc w:val="both"/>
        <w:rPr>
          <w:rFonts w:ascii="Book Antiqua" w:hAnsi="Book Antiqua" w:cs="Arial"/>
        </w:rPr>
      </w:pPr>
    </w:p>
    <w:p w:rsidR="00D82AA0" w:rsidRPr="00AE6DDE" w:rsidRDefault="00D82AA0" w:rsidP="00D82AA0">
      <w:pPr>
        <w:jc w:val="both"/>
        <w:rPr>
          <w:rFonts w:ascii="Book Antiqua" w:hAnsi="Book Antiqua" w:cs="Arial"/>
        </w:rPr>
      </w:pPr>
    </w:p>
    <w:p w:rsidR="00D82AA0" w:rsidRPr="00AE6DDE" w:rsidRDefault="00D82AA0" w:rsidP="00D82AA0">
      <w:pPr>
        <w:jc w:val="both"/>
        <w:rPr>
          <w:rFonts w:ascii="Book Antiqua" w:hAnsi="Book Antiqua" w:cs="Arial"/>
        </w:rPr>
      </w:pPr>
    </w:p>
    <w:p w:rsidR="00D82AA0" w:rsidRPr="00AE6DDE" w:rsidRDefault="00D82AA0" w:rsidP="00D82AA0">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i/>
        </w:rPr>
        <w:t xml:space="preserve">Mark Hill </w:t>
      </w:r>
      <w:r>
        <w:rPr>
          <w:rFonts w:ascii="Book Antiqua" w:hAnsi="Book Antiqua" w:cs="Arial"/>
          <w:i/>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ab/>
      </w:r>
      <w:r>
        <w:rPr>
          <w:rFonts w:ascii="Book Antiqua" w:hAnsi="Book Antiqua" w:cs="Arial"/>
        </w:rPr>
        <w:tab/>
      </w:r>
      <w:r>
        <w:rPr>
          <w:rFonts w:ascii="Book Antiqua" w:hAnsi="Book Antiqua" w:cs="Arial"/>
        </w:rPr>
        <w:tab/>
        <w:t>21 June 2018</w:t>
      </w:r>
    </w:p>
    <w:p w:rsidR="00D82AA0" w:rsidRPr="00AE6DDE" w:rsidRDefault="00D82AA0" w:rsidP="00D82AA0">
      <w:pPr>
        <w:jc w:val="both"/>
        <w:rPr>
          <w:rFonts w:ascii="Book Antiqua" w:hAnsi="Book Antiqua" w:cs="Arial"/>
        </w:rPr>
      </w:pPr>
    </w:p>
    <w:p w:rsidR="00D82AA0" w:rsidRPr="00AE6DDE" w:rsidRDefault="00D82AA0" w:rsidP="00D82AA0">
      <w:pPr>
        <w:jc w:val="both"/>
        <w:rPr>
          <w:rFonts w:ascii="Book Antiqua" w:hAnsi="Book Antiqua" w:cs="Arial"/>
        </w:rPr>
      </w:pPr>
    </w:p>
    <w:p w:rsidR="00D82AA0" w:rsidRDefault="00D82AA0" w:rsidP="00D82AA0">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Deputy Upper Tribunal Judge Hill</w:t>
          </w:r>
        </w:smartTag>
        <w:r>
          <w:rPr>
            <w:rFonts w:ascii="Book Antiqua" w:hAnsi="Book Antiqua" w:cs="Arial"/>
            <w:color w:val="000000"/>
          </w:rPr>
          <w:t xml:space="preserve"> </w:t>
        </w:r>
        <w:smartTag w:uri="urn:schemas-microsoft-com:office:smarttags" w:element="State">
          <w:r>
            <w:rPr>
              <w:rFonts w:ascii="Book Antiqua" w:hAnsi="Book Antiqua" w:cs="Arial"/>
              <w:color w:val="000000"/>
            </w:rPr>
            <w:t>QC</w:t>
          </w:r>
        </w:smartTag>
      </w:smartTag>
      <w:r>
        <w:rPr>
          <w:rFonts w:ascii="Book Antiqua" w:hAnsi="Book Antiqua" w:cs="Arial"/>
          <w:color w:val="000000"/>
        </w:rPr>
        <w:t xml:space="preserve"> </w:t>
      </w:r>
    </w:p>
    <w:p w:rsidR="00D82AA0" w:rsidRDefault="00D82AA0" w:rsidP="00D82AA0">
      <w:pPr>
        <w:jc w:val="both"/>
        <w:rPr>
          <w:rFonts w:ascii="Book Antiqua" w:hAnsi="Book Antiqua" w:cs="Arial"/>
          <w:color w:val="000000"/>
        </w:rPr>
      </w:pPr>
    </w:p>
    <w:p w:rsidR="00D82AA0" w:rsidRDefault="00D82AA0" w:rsidP="00D82AA0">
      <w:pPr>
        <w:jc w:val="both"/>
        <w:rPr>
          <w:rFonts w:ascii="Book Antiqua" w:hAnsi="Book Antiqua" w:cs="Arial"/>
          <w:color w:val="000000"/>
        </w:rPr>
      </w:pPr>
    </w:p>
    <w:p w:rsidR="00D82AA0" w:rsidRPr="00AE6DDE" w:rsidRDefault="00D82AA0" w:rsidP="00402B9E">
      <w:pPr>
        <w:tabs>
          <w:tab w:val="left" w:pos="2520"/>
        </w:tabs>
        <w:ind w:left="540" w:hanging="540"/>
        <w:jc w:val="both"/>
        <w:rPr>
          <w:rFonts w:ascii="Book Antiqua" w:hAnsi="Book Antiqua" w:cs="Arial"/>
        </w:rPr>
      </w:pPr>
    </w:p>
    <w:sectPr w:rsidR="00D82AA0" w:rsidRPr="00AE6DD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AFD" w:rsidRDefault="008A0AFD">
      <w:r>
        <w:separator/>
      </w:r>
    </w:p>
  </w:endnote>
  <w:endnote w:type="continuationSeparator" w:id="0">
    <w:p w:rsidR="008A0AFD" w:rsidRDefault="008A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F6CC4">
      <w:rPr>
        <w:rStyle w:val="PageNumber"/>
        <w:rFonts w:ascii="Book Antiqua" w:hAnsi="Book Antiqua" w:cs="Arial"/>
        <w:noProof/>
        <w:sz w:val="16"/>
        <w:szCs w:val="16"/>
      </w:rPr>
      <w:t>3</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AFD" w:rsidRDefault="008A0AFD">
      <w:r>
        <w:separator/>
      </w:r>
    </w:p>
  </w:footnote>
  <w:footnote w:type="continuationSeparator" w:id="0">
    <w:p w:rsidR="008A0AFD" w:rsidRDefault="008A0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E66C34">
      <w:rPr>
        <w:rFonts w:ascii="Book Antiqua" w:hAnsi="Book Antiqua" w:cs="Arial"/>
        <w:sz w:val="16"/>
        <w:szCs w:val="16"/>
      </w:rPr>
      <w:t xml:space="preserve"> HU/00617/2017</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3C"/>
    <w:rsid w:val="00000621"/>
    <w:rsid w:val="000036C2"/>
    <w:rsid w:val="00033D3D"/>
    <w:rsid w:val="00036302"/>
    <w:rsid w:val="00062F02"/>
    <w:rsid w:val="00071A7E"/>
    <w:rsid w:val="000746C0"/>
    <w:rsid w:val="00074D1D"/>
    <w:rsid w:val="00092580"/>
    <w:rsid w:val="00093D4D"/>
    <w:rsid w:val="000B24F7"/>
    <w:rsid w:val="000C4CC2"/>
    <w:rsid w:val="000D5D94"/>
    <w:rsid w:val="000F1A0E"/>
    <w:rsid w:val="001156C7"/>
    <w:rsid w:val="001165A7"/>
    <w:rsid w:val="00133475"/>
    <w:rsid w:val="00140067"/>
    <w:rsid w:val="00143A28"/>
    <w:rsid w:val="00167D3A"/>
    <w:rsid w:val="00173946"/>
    <w:rsid w:val="00173A2D"/>
    <w:rsid w:val="001A0FB1"/>
    <w:rsid w:val="001A3082"/>
    <w:rsid w:val="001B186A"/>
    <w:rsid w:val="001B2F75"/>
    <w:rsid w:val="001F2716"/>
    <w:rsid w:val="00207617"/>
    <w:rsid w:val="00224D49"/>
    <w:rsid w:val="0023134B"/>
    <w:rsid w:val="002376E5"/>
    <w:rsid w:val="00252EB7"/>
    <w:rsid w:val="00253D70"/>
    <w:rsid w:val="00254DBC"/>
    <w:rsid w:val="00283659"/>
    <w:rsid w:val="002C6BD4"/>
    <w:rsid w:val="002D083B"/>
    <w:rsid w:val="002D68BF"/>
    <w:rsid w:val="002F6B98"/>
    <w:rsid w:val="003133AE"/>
    <w:rsid w:val="00336CBF"/>
    <w:rsid w:val="00343FE3"/>
    <w:rsid w:val="00347A9C"/>
    <w:rsid w:val="003546C8"/>
    <w:rsid w:val="00360529"/>
    <w:rsid w:val="003A0375"/>
    <w:rsid w:val="003A7CF2"/>
    <w:rsid w:val="003C5CE5"/>
    <w:rsid w:val="003E267B"/>
    <w:rsid w:val="003E7CD1"/>
    <w:rsid w:val="003F4C61"/>
    <w:rsid w:val="003F6CC4"/>
    <w:rsid w:val="00402B9E"/>
    <w:rsid w:val="004249CB"/>
    <w:rsid w:val="0044127D"/>
    <w:rsid w:val="004448DB"/>
    <w:rsid w:val="00446C9A"/>
    <w:rsid w:val="00447988"/>
    <w:rsid w:val="00452F2B"/>
    <w:rsid w:val="00471E3C"/>
    <w:rsid w:val="00477193"/>
    <w:rsid w:val="004A0254"/>
    <w:rsid w:val="004A1848"/>
    <w:rsid w:val="004A6F4A"/>
    <w:rsid w:val="004E1F64"/>
    <w:rsid w:val="004E4717"/>
    <w:rsid w:val="004F672C"/>
    <w:rsid w:val="0050388A"/>
    <w:rsid w:val="00507FEC"/>
    <w:rsid w:val="00510F0E"/>
    <w:rsid w:val="005420FD"/>
    <w:rsid w:val="005473D4"/>
    <w:rsid w:val="005479E1"/>
    <w:rsid w:val="00553E0A"/>
    <w:rsid w:val="005570FD"/>
    <w:rsid w:val="005575EA"/>
    <w:rsid w:val="005725C4"/>
    <w:rsid w:val="0057790C"/>
    <w:rsid w:val="00593795"/>
    <w:rsid w:val="00596130"/>
    <w:rsid w:val="005A75FF"/>
    <w:rsid w:val="005C2B9C"/>
    <w:rsid w:val="005D10AB"/>
    <w:rsid w:val="005E3B61"/>
    <w:rsid w:val="005E761F"/>
    <w:rsid w:val="00601D8F"/>
    <w:rsid w:val="0062078F"/>
    <w:rsid w:val="00653E97"/>
    <w:rsid w:val="006603DE"/>
    <w:rsid w:val="00684A74"/>
    <w:rsid w:val="00690B8A"/>
    <w:rsid w:val="006A5A1D"/>
    <w:rsid w:val="006E47C4"/>
    <w:rsid w:val="006F2CF1"/>
    <w:rsid w:val="00703184"/>
    <w:rsid w:val="007038ED"/>
    <w:rsid w:val="00703BC3"/>
    <w:rsid w:val="00704B61"/>
    <w:rsid w:val="007552A9"/>
    <w:rsid w:val="00761858"/>
    <w:rsid w:val="00767D59"/>
    <w:rsid w:val="00776E97"/>
    <w:rsid w:val="00780F86"/>
    <w:rsid w:val="007859FD"/>
    <w:rsid w:val="007912AD"/>
    <w:rsid w:val="007A0794"/>
    <w:rsid w:val="007A63E3"/>
    <w:rsid w:val="007B0824"/>
    <w:rsid w:val="007B5D3C"/>
    <w:rsid w:val="00821B72"/>
    <w:rsid w:val="00823EF2"/>
    <w:rsid w:val="00827025"/>
    <w:rsid w:val="008303B8"/>
    <w:rsid w:val="00833DCE"/>
    <w:rsid w:val="008453BF"/>
    <w:rsid w:val="00847259"/>
    <w:rsid w:val="008478F6"/>
    <w:rsid w:val="00854534"/>
    <w:rsid w:val="00871D34"/>
    <w:rsid w:val="00874D45"/>
    <w:rsid w:val="008A0AFD"/>
    <w:rsid w:val="008B270C"/>
    <w:rsid w:val="008B5078"/>
    <w:rsid w:val="008C3D3D"/>
    <w:rsid w:val="008D0BCD"/>
    <w:rsid w:val="008D4131"/>
    <w:rsid w:val="008F1932"/>
    <w:rsid w:val="008F42C2"/>
    <w:rsid w:val="00921062"/>
    <w:rsid w:val="00931614"/>
    <w:rsid w:val="00942BEE"/>
    <w:rsid w:val="00947565"/>
    <w:rsid w:val="009722BC"/>
    <w:rsid w:val="009727A3"/>
    <w:rsid w:val="00984E64"/>
    <w:rsid w:val="00987774"/>
    <w:rsid w:val="009A11E8"/>
    <w:rsid w:val="009B443B"/>
    <w:rsid w:val="009D1EA3"/>
    <w:rsid w:val="009F5220"/>
    <w:rsid w:val="009F6BAB"/>
    <w:rsid w:val="00A15234"/>
    <w:rsid w:val="00A201AB"/>
    <w:rsid w:val="00A24B8F"/>
    <w:rsid w:val="00A31C8B"/>
    <w:rsid w:val="00A509FA"/>
    <w:rsid w:val="00A57B5D"/>
    <w:rsid w:val="00A845DC"/>
    <w:rsid w:val="00A92942"/>
    <w:rsid w:val="00AD2B4B"/>
    <w:rsid w:val="00AD30EF"/>
    <w:rsid w:val="00AD5231"/>
    <w:rsid w:val="00AE6DDE"/>
    <w:rsid w:val="00AE7D4D"/>
    <w:rsid w:val="00B26AA2"/>
    <w:rsid w:val="00B3524D"/>
    <w:rsid w:val="00B40F69"/>
    <w:rsid w:val="00B46616"/>
    <w:rsid w:val="00B55BD0"/>
    <w:rsid w:val="00B67252"/>
    <w:rsid w:val="00B7040A"/>
    <w:rsid w:val="00B73BBA"/>
    <w:rsid w:val="00B83391"/>
    <w:rsid w:val="00B87C01"/>
    <w:rsid w:val="00B95326"/>
    <w:rsid w:val="00BA3238"/>
    <w:rsid w:val="00BC31CE"/>
    <w:rsid w:val="00BD4196"/>
    <w:rsid w:val="00BE6840"/>
    <w:rsid w:val="00BF22CA"/>
    <w:rsid w:val="00BF23BB"/>
    <w:rsid w:val="00C26032"/>
    <w:rsid w:val="00C345E1"/>
    <w:rsid w:val="00C43BFD"/>
    <w:rsid w:val="00C520FF"/>
    <w:rsid w:val="00C53074"/>
    <w:rsid w:val="00C55218"/>
    <w:rsid w:val="00C612EB"/>
    <w:rsid w:val="00CB6E35"/>
    <w:rsid w:val="00CD3634"/>
    <w:rsid w:val="00CD58CE"/>
    <w:rsid w:val="00CD59AC"/>
    <w:rsid w:val="00CE1A46"/>
    <w:rsid w:val="00D20757"/>
    <w:rsid w:val="00D22636"/>
    <w:rsid w:val="00D27991"/>
    <w:rsid w:val="00D36D7D"/>
    <w:rsid w:val="00D40DDC"/>
    <w:rsid w:val="00D40FD9"/>
    <w:rsid w:val="00D45631"/>
    <w:rsid w:val="00D53769"/>
    <w:rsid w:val="00D776EC"/>
    <w:rsid w:val="00D82AA0"/>
    <w:rsid w:val="00D85C13"/>
    <w:rsid w:val="00D87AF7"/>
    <w:rsid w:val="00D9111A"/>
    <w:rsid w:val="00D91BE3"/>
    <w:rsid w:val="00D94AFC"/>
    <w:rsid w:val="00DB70AE"/>
    <w:rsid w:val="00DD1BBC"/>
    <w:rsid w:val="00DD5071"/>
    <w:rsid w:val="00DD5C39"/>
    <w:rsid w:val="00DE4EDD"/>
    <w:rsid w:val="00DE7DB7"/>
    <w:rsid w:val="00DF09E9"/>
    <w:rsid w:val="00E00973"/>
    <w:rsid w:val="00E00A0A"/>
    <w:rsid w:val="00E03B3C"/>
    <w:rsid w:val="00E066DE"/>
    <w:rsid w:val="00E07F57"/>
    <w:rsid w:val="00E30683"/>
    <w:rsid w:val="00E331F2"/>
    <w:rsid w:val="00E429B1"/>
    <w:rsid w:val="00E453D8"/>
    <w:rsid w:val="00E50BCE"/>
    <w:rsid w:val="00E574BF"/>
    <w:rsid w:val="00E61292"/>
    <w:rsid w:val="00E66C34"/>
    <w:rsid w:val="00E67616"/>
    <w:rsid w:val="00E77C4D"/>
    <w:rsid w:val="00E81D01"/>
    <w:rsid w:val="00E845A5"/>
    <w:rsid w:val="00EE1F16"/>
    <w:rsid w:val="00EE45D8"/>
    <w:rsid w:val="00F22EDA"/>
    <w:rsid w:val="00F731FB"/>
    <w:rsid w:val="00F74FA7"/>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2018-07-16T13:25:00Z</dcterms:created>
  <dcterms:modified xsi:type="dcterms:W3CDTF">2018-07-16T13:25:00Z</dcterms:modified>
</cp:coreProperties>
</file>