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BBF" w:rsidRPr="00AE4195" w:rsidRDefault="00672BBF" w:rsidP="00672BBF">
      <w:pPr>
        <w:tabs>
          <w:tab w:val="right" w:pos="9639"/>
        </w:tabs>
        <w:rPr>
          <w:rFonts w:ascii="Book Antiqua" w:hAnsi="Book Antiqua"/>
          <w:b/>
        </w:rPr>
      </w:pPr>
    </w:p>
    <w:p w:rsidR="00672BBF" w:rsidRPr="00AE4195" w:rsidRDefault="007403F6" w:rsidP="00672BBF">
      <w:pPr>
        <w:jc w:val="center"/>
        <w:rPr>
          <w:rFonts w:ascii="Book Antiqua" w:hAnsi="Book Antiqua"/>
        </w:rPr>
      </w:pPr>
      <w:r w:rsidRPr="00AE4195">
        <w:rPr>
          <w:rFonts w:ascii="Book Antiqua" w:hAnsi="Book Antiqua"/>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672BBF" w:rsidRPr="00AE4195" w:rsidRDefault="00672BBF" w:rsidP="00AE4195">
      <w:pPr>
        <w:pStyle w:val="Heading2"/>
        <w:spacing w:before="0" w:after="0"/>
        <w:rPr>
          <w:rFonts w:ascii="Book Antiqua" w:hAnsi="Book Antiqua" w:cs="Arial"/>
          <w:i w:val="0"/>
          <w:sz w:val="24"/>
          <w:szCs w:val="24"/>
        </w:rPr>
      </w:pPr>
      <w:r w:rsidRPr="00AE4195">
        <w:rPr>
          <w:rFonts w:ascii="Book Antiqua" w:hAnsi="Book Antiqua" w:cs="Arial"/>
          <w:i w:val="0"/>
          <w:sz w:val="24"/>
          <w:szCs w:val="24"/>
        </w:rPr>
        <w:t>Upper Tribunal</w:t>
      </w:r>
    </w:p>
    <w:p w:rsidR="00672BBF" w:rsidRPr="00AE4195" w:rsidRDefault="00672BBF" w:rsidP="00AE4195">
      <w:pPr>
        <w:pStyle w:val="BodyText"/>
        <w:spacing w:after="0"/>
        <w:rPr>
          <w:rFonts w:ascii="Book Antiqua" w:hAnsi="Book Antiqua" w:cs="Arial"/>
          <w:b/>
        </w:rPr>
      </w:pPr>
      <w:r w:rsidRPr="00AE4195">
        <w:rPr>
          <w:rFonts w:ascii="Book Antiqua" w:hAnsi="Book Antiqua" w:cs="Arial"/>
          <w:b/>
        </w:rPr>
        <w:t>Immigration and Asylum Chamber</w:t>
      </w:r>
      <w:r w:rsidRPr="00AE4195">
        <w:rPr>
          <w:rFonts w:ascii="Book Antiqua" w:hAnsi="Book Antiqua" w:cs="Arial"/>
        </w:rPr>
        <w:tab/>
        <w:t xml:space="preserve">               </w:t>
      </w:r>
      <w:r w:rsidRPr="00AE4195">
        <w:rPr>
          <w:rFonts w:ascii="Book Antiqua" w:hAnsi="Book Antiqua" w:cs="Arial"/>
          <w:b/>
        </w:rPr>
        <w:t>Appeal Number:  HU/00933/2017</w:t>
      </w:r>
    </w:p>
    <w:p w:rsidR="00672BBF" w:rsidRPr="00AE4195" w:rsidRDefault="00672BBF" w:rsidP="00AE4195">
      <w:pPr>
        <w:pStyle w:val="BodyText"/>
        <w:spacing w:after="0"/>
        <w:rPr>
          <w:rFonts w:ascii="Book Antiqua" w:hAnsi="Book Antiqua" w:cs="Arial"/>
          <w:b/>
        </w:rPr>
      </w:pPr>
      <w:r w:rsidRPr="00AE4195">
        <w:rPr>
          <w:rFonts w:ascii="Book Antiqua" w:hAnsi="Book Antiqua" w:cs="Arial"/>
          <w:b/>
        </w:rPr>
        <w:tab/>
      </w:r>
      <w:r w:rsidRPr="00AE4195">
        <w:rPr>
          <w:rFonts w:ascii="Book Antiqua" w:hAnsi="Book Antiqua" w:cs="Arial"/>
          <w:b/>
        </w:rPr>
        <w:tab/>
      </w:r>
      <w:r w:rsidRPr="00AE4195">
        <w:rPr>
          <w:rFonts w:ascii="Book Antiqua" w:hAnsi="Book Antiqua" w:cs="Arial"/>
          <w:b/>
        </w:rPr>
        <w:tab/>
      </w:r>
      <w:r w:rsidRPr="00AE4195">
        <w:rPr>
          <w:rFonts w:ascii="Book Antiqua" w:hAnsi="Book Antiqua" w:cs="Arial"/>
          <w:b/>
        </w:rPr>
        <w:tab/>
      </w:r>
      <w:r w:rsidRPr="00AE4195">
        <w:rPr>
          <w:rFonts w:ascii="Book Antiqua" w:hAnsi="Book Antiqua" w:cs="Arial"/>
          <w:b/>
        </w:rPr>
        <w:tab/>
      </w:r>
      <w:r w:rsidRPr="00AE4195">
        <w:rPr>
          <w:rFonts w:ascii="Book Antiqua" w:hAnsi="Book Antiqua" w:cs="Arial"/>
          <w:b/>
        </w:rPr>
        <w:tab/>
      </w:r>
      <w:r w:rsidRPr="00AE4195">
        <w:rPr>
          <w:rFonts w:ascii="Book Antiqua" w:hAnsi="Book Antiqua" w:cs="Arial"/>
          <w:b/>
        </w:rPr>
        <w:tab/>
      </w:r>
      <w:r w:rsidRPr="00AE4195">
        <w:rPr>
          <w:rFonts w:ascii="Book Antiqua" w:hAnsi="Book Antiqua" w:cs="Arial"/>
          <w:b/>
        </w:rPr>
        <w:tab/>
      </w:r>
      <w:r w:rsidRPr="00AE4195">
        <w:rPr>
          <w:rFonts w:ascii="Book Antiqua" w:hAnsi="Book Antiqua" w:cs="Arial"/>
          <w:b/>
        </w:rPr>
        <w:tab/>
      </w:r>
      <w:r w:rsidRPr="00AE4195">
        <w:rPr>
          <w:rFonts w:ascii="Book Antiqua" w:hAnsi="Book Antiqua" w:cs="Arial"/>
          <w:b/>
        </w:rPr>
        <w:tab/>
        <w:t xml:space="preserve">HU/00937/2017 </w:t>
      </w:r>
    </w:p>
    <w:p w:rsidR="00AE4195" w:rsidRPr="00AE4195" w:rsidRDefault="00AE4195" w:rsidP="00672BBF">
      <w:pPr>
        <w:tabs>
          <w:tab w:val="right" w:pos="9639"/>
        </w:tabs>
        <w:jc w:val="center"/>
        <w:rPr>
          <w:rFonts w:ascii="Book Antiqua" w:hAnsi="Book Antiqua"/>
          <w:b/>
          <w:u w:val="single"/>
        </w:rPr>
      </w:pPr>
    </w:p>
    <w:p w:rsidR="00672BBF" w:rsidRPr="00AE4195" w:rsidRDefault="00672BBF" w:rsidP="00672BBF">
      <w:pPr>
        <w:tabs>
          <w:tab w:val="right" w:pos="9639"/>
        </w:tabs>
        <w:jc w:val="center"/>
        <w:rPr>
          <w:rFonts w:ascii="Book Antiqua" w:hAnsi="Book Antiqua"/>
          <w:b/>
          <w:u w:val="single"/>
        </w:rPr>
      </w:pPr>
      <w:r w:rsidRPr="00AE4195">
        <w:rPr>
          <w:rFonts w:ascii="Book Antiqua" w:hAnsi="Book Antiqua"/>
          <w:b/>
          <w:u w:val="single"/>
        </w:rPr>
        <w:t>THE IMMIGRATION ACTS</w:t>
      </w:r>
    </w:p>
    <w:p w:rsidR="00672BBF" w:rsidRPr="00AE4195" w:rsidRDefault="00672BBF" w:rsidP="00672BBF">
      <w:pPr>
        <w:jc w:val="center"/>
        <w:rPr>
          <w:rFonts w:ascii="Book Antiqua" w:hAnsi="Book Antiqua"/>
          <w:b/>
          <w:u w:val="single"/>
        </w:rPr>
      </w:pPr>
    </w:p>
    <w:tbl>
      <w:tblPr>
        <w:tblW w:w="0" w:type="auto"/>
        <w:tblLook w:val="01E0" w:firstRow="1" w:lastRow="1" w:firstColumn="1" w:lastColumn="1" w:noHBand="0" w:noVBand="0"/>
      </w:tblPr>
      <w:tblGrid>
        <w:gridCol w:w="5103"/>
        <w:gridCol w:w="523"/>
        <w:gridCol w:w="3400"/>
      </w:tblGrid>
      <w:tr w:rsidR="00672BBF" w:rsidRPr="00AE4195" w:rsidTr="00AE4195">
        <w:tc>
          <w:tcPr>
            <w:tcW w:w="5103" w:type="dxa"/>
            <w:shd w:val="clear" w:color="auto" w:fill="auto"/>
          </w:tcPr>
          <w:p w:rsidR="00672BBF" w:rsidRPr="00AE4195" w:rsidRDefault="00672BBF" w:rsidP="002A4A3E">
            <w:pPr>
              <w:jc w:val="both"/>
              <w:rPr>
                <w:rFonts w:ascii="Book Antiqua" w:hAnsi="Book Antiqua"/>
                <w:b/>
              </w:rPr>
            </w:pPr>
            <w:r w:rsidRPr="00AE4195">
              <w:rPr>
                <w:rFonts w:ascii="Book Antiqua" w:hAnsi="Book Antiqua"/>
                <w:b/>
              </w:rPr>
              <w:t xml:space="preserve">Heard at Field House </w:t>
            </w:r>
          </w:p>
        </w:tc>
        <w:tc>
          <w:tcPr>
            <w:tcW w:w="3923" w:type="dxa"/>
            <w:gridSpan w:val="2"/>
            <w:shd w:val="clear" w:color="auto" w:fill="auto"/>
          </w:tcPr>
          <w:p w:rsidR="00672BBF" w:rsidRPr="00AE4195" w:rsidRDefault="00AE4195" w:rsidP="002A4A3E">
            <w:pPr>
              <w:jc w:val="both"/>
              <w:rPr>
                <w:rFonts w:ascii="Book Antiqua" w:hAnsi="Book Antiqua"/>
                <w:b/>
              </w:rPr>
            </w:pPr>
            <w:r w:rsidRPr="00AE4195">
              <w:rPr>
                <w:rFonts w:ascii="Book Antiqua" w:hAnsi="Book Antiqua"/>
                <w:b/>
              </w:rPr>
              <w:t xml:space="preserve"> Decision </w:t>
            </w:r>
            <w:r w:rsidR="00672BBF" w:rsidRPr="00AE4195">
              <w:rPr>
                <w:rFonts w:ascii="Book Antiqua" w:hAnsi="Book Antiqua"/>
                <w:b/>
              </w:rPr>
              <w:t xml:space="preserve">Promulgated </w:t>
            </w:r>
          </w:p>
        </w:tc>
      </w:tr>
      <w:tr w:rsidR="00672BBF" w:rsidRPr="00AE4195" w:rsidTr="00AE4195">
        <w:tc>
          <w:tcPr>
            <w:tcW w:w="5103" w:type="dxa"/>
            <w:shd w:val="clear" w:color="auto" w:fill="auto"/>
          </w:tcPr>
          <w:p w:rsidR="00672BBF" w:rsidRPr="00AE4195" w:rsidRDefault="00672BBF" w:rsidP="002A4A3E">
            <w:pPr>
              <w:jc w:val="both"/>
              <w:rPr>
                <w:rFonts w:ascii="Book Antiqua" w:hAnsi="Book Antiqua"/>
                <w:b/>
              </w:rPr>
            </w:pPr>
            <w:r w:rsidRPr="00AE4195">
              <w:rPr>
                <w:rFonts w:ascii="Book Antiqua" w:hAnsi="Book Antiqua"/>
                <w:b/>
              </w:rPr>
              <w:t>On 19 April 2018</w:t>
            </w:r>
          </w:p>
        </w:tc>
        <w:tc>
          <w:tcPr>
            <w:tcW w:w="3923" w:type="dxa"/>
            <w:gridSpan w:val="2"/>
            <w:shd w:val="clear" w:color="auto" w:fill="auto"/>
          </w:tcPr>
          <w:p w:rsidR="00672BBF" w:rsidRPr="00AE4195" w:rsidRDefault="00AE4195" w:rsidP="002A4A3E">
            <w:pPr>
              <w:jc w:val="both"/>
              <w:rPr>
                <w:rFonts w:ascii="Book Antiqua" w:hAnsi="Book Antiqua"/>
                <w:b/>
              </w:rPr>
            </w:pPr>
            <w:r w:rsidRPr="00AE4195">
              <w:rPr>
                <w:rFonts w:ascii="Book Antiqua" w:hAnsi="Book Antiqua"/>
                <w:b/>
              </w:rPr>
              <w:t xml:space="preserve"> </w:t>
            </w:r>
            <w:r w:rsidR="006721B0" w:rsidRPr="00AE4195">
              <w:rPr>
                <w:rFonts w:ascii="Book Antiqua" w:hAnsi="Book Antiqua"/>
                <w:b/>
              </w:rPr>
              <w:t>On 17 May 2018</w:t>
            </w:r>
          </w:p>
        </w:tc>
      </w:tr>
      <w:tr w:rsidR="00672BBF" w:rsidRPr="00AE4195" w:rsidTr="00AE4195">
        <w:trPr>
          <w:trHeight w:val="80"/>
        </w:trPr>
        <w:tc>
          <w:tcPr>
            <w:tcW w:w="5626" w:type="dxa"/>
            <w:gridSpan w:val="2"/>
            <w:shd w:val="clear" w:color="auto" w:fill="auto"/>
          </w:tcPr>
          <w:p w:rsidR="00672BBF" w:rsidRPr="00AE4195" w:rsidRDefault="00672BBF" w:rsidP="002A4A3E">
            <w:pPr>
              <w:jc w:val="both"/>
              <w:rPr>
                <w:rFonts w:ascii="Book Antiqua" w:hAnsi="Book Antiqua"/>
                <w:b/>
              </w:rPr>
            </w:pPr>
          </w:p>
        </w:tc>
        <w:tc>
          <w:tcPr>
            <w:tcW w:w="3400" w:type="dxa"/>
            <w:shd w:val="clear" w:color="auto" w:fill="auto"/>
          </w:tcPr>
          <w:p w:rsidR="00672BBF" w:rsidRPr="00AE4195" w:rsidRDefault="00672BBF" w:rsidP="002A4A3E">
            <w:pPr>
              <w:jc w:val="both"/>
              <w:rPr>
                <w:rFonts w:ascii="Book Antiqua" w:hAnsi="Book Antiqua"/>
                <w:b/>
              </w:rPr>
            </w:pPr>
          </w:p>
        </w:tc>
      </w:tr>
    </w:tbl>
    <w:p w:rsidR="00AE4195" w:rsidRPr="00AE4195" w:rsidRDefault="00AE4195" w:rsidP="00672BBF">
      <w:pPr>
        <w:widowControl w:val="0"/>
        <w:jc w:val="center"/>
        <w:rPr>
          <w:rFonts w:ascii="Book Antiqua" w:hAnsi="Book Antiqua"/>
          <w:b/>
        </w:rPr>
      </w:pPr>
    </w:p>
    <w:p w:rsidR="00672BBF" w:rsidRPr="00AE4195" w:rsidRDefault="00672BBF" w:rsidP="00672BBF">
      <w:pPr>
        <w:widowControl w:val="0"/>
        <w:jc w:val="center"/>
        <w:rPr>
          <w:rFonts w:ascii="Book Antiqua" w:hAnsi="Book Antiqua"/>
          <w:b/>
        </w:rPr>
      </w:pPr>
      <w:r w:rsidRPr="00AE4195">
        <w:rPr>
          <w:rFonts w:ascii="Book Antiqua" w:hAnsi="Book Antiqua"/>
          <w:b/>
        </w:rPr>
        <w:t>Before</w:t>
      </w:r>
    </w:p>
    <w:p w:rsidR="00672BBF" w:rsidRPr="00AE4195" w:rsidRDefault="00672BBF" w:rsidP="00672BBF">
      <w:pPr>
        <w:widowControl w:val="0"/>
        <w:jc w:val="center"/>
        <w:rPr>
          <w:rFonts w:ascii="Book Antiqua" w:hAnsi="Book Antiqua"/>
          <w:b/>
        </w:rPr>
      </w:pPr>
    </w:p>
    <w:p w:rsidR="00672BBF" w:rsidRPr="00AE4195" w:rsidRDefault="00AE4195" w:rsidP="00672BBF">
      <w:pPr>
        <w:widowControl w:val="0"/>
        <w:jc w:val="center"/>
        <w:rPr>
          <w:rFonts w:ascii="Book Antiqua" w:hAnsi="Book Antiqua"/>
          <w:b/>
        </w:rPr>
      </w:pPr>
      <w:bookmarkStart w:id="0" w:name="Text4"/>
      <w:bookmarkEnd w:id="0"/>
      <w:r w:rsidRPr="00AE4195">
        <w:rPr>
          <w:rFonts w:ascii="Book Antiqua" w:hAnsi="Book Antiqua"/>
          <w:b/>
        </w:rPr>
        <w:t>UPPER TRIBUNAL JUDGE KEKIĆ</w:t>
      </w:r>
    </w:p>
    <w:p w:rsidR="00672BBF" w:rsidRPr="00AE4195" w:rsidRDefault="00672BBF" w:rsidP="00672BBF">
      <w:pPr>
        <w:widowControl w:val="0"/>
        <w:jc w:val="center"/>
        <w:rPr>
          <w:rFonts w:ascii="Book Antiqua" w:hAnsi="Book Antiqua"/>
          <w:b/>
        </w:rPr>
      </w:pPr>
    </w:p>
    <w:p w:rsidR="00672BBF" w:rsidRPr="00AE4195" w:rsidRDefault="00672BBF" w:rsidP="00672BBF">
      <w:pPr>
        <w:widowControl w:val="0"/>
        <w:jc w:val="center"/>
        <w:rPr>
          <w:rFonts w:ascii="Book Antiqua" w:hAnsi="Book Antiqua"/>
          <w:b/>
        </w:rPr>
      </w:pPr>
      <w:r w:rsidRPr="00AE4195">
        <w:rPr>
          <w:rFonts w:ascii="Book Antiqua" w:hAnsi="Book Antiqua"/>
          <w:b/>
        </w:rPr>
        <w:t>Between</w:t>
      </w:r>
    </w:p>
    <w:p w:rsidR="00672BBF" w:rsidRPr="00AE4195" w:rsidRDefault="00672BBF" w:rsidP="00672BBF">
      <w:pPr>
        <w:widowControl w:val="0"/>
        <w:rPr>
          <w:rFonts w:ascii="Book Antiqua" w:hAnsi="Book Antiqua"/>
          <w:b/>
        </w:rPr>
      </w:pPr>
      <w:r w:rsidRPr="00AE4195">
        <w:rPr>
          <w:rFonts w:ascii="Book Antiqua" w:hAnsi="Book Antiqua"/>
          <w:b/>
        </w:rPr>
        <w:tab/>
      </w:r>
      <w:r w:rsidRPr="00AE4195">
        <w:rPr>
          <w:rFonts w:ascii="Book Antiqua" w:hAnsi="Book Antiqua"/>
          <w:b/>
        </w:rPr>
        <w:tab/>
        <w:t xml:space="preserve">                   </w:t>
      </w:r>
    </w:p>
    <w:p w:rsidR="00672BBF" w:rsidRPr="00AE4195" w:rsidRDefault="00AE4195" w:rsidP="00672BBF">
      <w:pPr>
        <w:widowControl w:val="0"/>
        <w:jc w:val="center"/>
        <w:rPr>
          <w:rFonts w:ascii="Book Antiqua" w:hAnsi="Book Antiqua"/>
          <w:b/>
        </w:rPr>
      </w:pPr>
      <w:r w:rsidRPr="00AE4195">
        <w:rPr>
          <w:rFonts w:ascii="Book Antiqua" w:hAnsi="Book Antiqua"/>
          <w:b/>
        </w:rPr>
        <w:t>ER CAO</w:t>
      </w:r>
    </w:p>
    <w:p w:rsidR="00672BBF" w:rsidRPr="00AE4195" w:rsidRDefault="00AE4195" w:rsidP="00672BBF">
      <w:pPr>
        <w:widowControl w:val="0"/>
        <w:jc w:val="center"/>
        <w:rPr>
          <w:rFonts w:ascii="Book Antiqua" w:hAnsi="Book Antiqua"/>
          <w:b/>
        </w:rPr>
      </w:pPr>
      <w:r w:rsidRPr="00AE4195">
        <w:rPr>
          <w:rFonts w:ascii="Book Antiqua" w:hAnsi="Book Antiqua"/>
          <w:b/>
        </w:rPr>
        <w:t>ZHIYUN XIE</w:t>
      </w:r>
    </w:p>
    <w:p w:rsidR="00672BBF" w:rsidRPr="00AE4195" w:rsidRDefault="00AE4195" w:rsidP="00672BBF">
      <w:pPr>
        <w:widowControl w:val="0"/>
        <w:jc w:val="center"/>
        <w:rPr>
          <w:rFonts w:ascii="Book Antiqua" w:hAnsi="Book Antiqua"/>
        </w:rPr>
      </w:pPr>
      <w:r w:rsidRPr="00AE4195">
        <w:rPr>
          <w:rFonts w:ascii="Book Antiqua" w:hAnsi="Book Antiqua"/>
        </w:rPr>
        <w:t>(ANONYMITY ORDER NOT MADE)</w:t>
      </w:r>
    </w:p>
    <w:p w:rsidR="00672BBF" w:rsidRPr="00AE4195" w:rsidRDefault="00672BBF" w:rsidP="00672BBF">
      <w:pPr>
        <w:widowControl w:val="0"/>
        <w:ind w:firstLine="6480"/>
        <w:jc w:val="center"/>
        <w:rPr>
          <w:rFonts w:ascii="Book Antiqua" w:hAnsi="Book Antiqua"/>
        </w:rPr>
      </w:pPr>
      <w:r w:rsidRPr="00AE4195">
        <w:rPr>
          <w:rFonts w:ascii="Book Antiqua" w:hAnsi="Book Antiqua"/>
          <w:u w:val="single"/>
        </w:rPr>
        <w:t>Appellant</w:t>
      </w:r>
    </w:p>
    <w:p w:rsidR="00672BBF" w:rsidRPr="00AE4195" w:rsidRDefault="00672BBF" w:rsidP="00672BBF">
      <w:pPr>
        <w:widowControl w:val="0"/>
        <w:jc w:val="center"/>
        <w:rPr>
          <w:rFonts w:ascii="Book Antiqua" w:hAnsi="Book Antiqua"/>
          <w:b/>
        </w:rPr>
      </w:pPr>
      <w:r w:rsidRPr="00AE4195">
        <w:rPr>
          <w:rFonts w:ascii="Book Antiqua" w:hAnsi="Book Antiqua"/>
          <w:b/>
        </w:rPr>
        <w:t>and</w:t>
      </w:r>
    </w:p>
    <w:p w:rsidR="00672BBF" w:rsidRPr="00AE4195" w:rsidRDefault="00672BBF" w:rsidP="00672BBF">
      <w:pPr>
        <w:widowControl w:val="0"/>
        <w:jc w:val="both"/>
        <w:rPr>
          <w:rFonts w:ascii="Book Antiqua" w:hAnsi="Book Antiqua"/>
          <w:b/>
        </w:rPr>
      </w:pPr>
    </w:p>
    <w:p w:rsidR="00672BBF" w:rsidRPr="00AE4195" w:rsidRDefault="00AE4195" w:rsidP="00AE4195">
      <w:pPr>
        <w:widowControl w:val="0"/>
        <w:jc w:val="center"/>
        <w:rPr>
          <w:rFonts w:ascii="Book Antiqua" w:hAnsi="Book Antiqua"/>
          <w:b/>
        </w:rPr>
      </w:pPr>
      <w:r w:rsidRPr="00AE4195">
        <w:rPr>
          <w:rFonts w:ascii="Book Antiqua" w:hAnsi="Book Antiqua"/>
          <w:b/>
        </w:rPr>
        <w:t>SECRETARY OF STATE FOR THE HOME DEPARTMENT</w:t>
      </w:r>
    </w:p>
    <w:p w:rsidR="00672BBF" w:rsidRPr="00AE4195" w:rsidRDefault="00672BBF" w:rsidP="00672BBF">
      <w:pPr>
        <w:widowControl w:val="0"/>
        <w:ind w:firstLine="6480"/>
        <w:jc w:val="both"/>
        <w:rPr>
          <w:rFonts w:ascii="Book Antiqua" w:hAnsi="Book Antiqua"/>
        </w:rPr>
      </w:pPr>
      <w:r w:rsidRPr="00AE4195">
        <w:rPr>
          <w:rFonts w:ascii="Book Antiqua" w:hAnsi="Book Antiqua"/>
          <w:b/>
        </w:rPr>
        <w:t xml:space="preserve">        </w:t>
      </w:r>
      <w:r w:rsidRPr="00AE4195">
        <w:rPr>
          <w:rFonts w:ascii="Book Antiqua" w:hAnsi="Book Antiqua"/>
          <w:u w:val="single"/>
        </w:rPr>
        <w:t>Respondent</w:t>
      </w:r>
      <w:r w:rsidRPr="00AE4195">
        <w:rPr>
          <w:rFonts w:ascii="Book Antiqua" w:hAnsi="Book Antiqua"/>
        </w:rPr>
        <w:tab/>
      </w:r>
    </w:p>
    <w:p w:rsidR="00672BBF" w:rsidRPr="00AE4195" w:rsidRDefault="00672BBF" w:rsidP="00672BBF">
      <w:pPr>
        <w:widowControl w:val="0"/>
        <w:jc w:val="center"/>
        <w:rPr>
          <w:rFonts w:ascii="Book Antiqua" w:hAnsi="Book Antiqua"/>
          <w:b/>
          <w:u w:val="single"/>
        </w:rPr>
      </w:pPr>
    </w:p>
    <w:p w:rsidR="00672BBF" w:rsidRDefault="00672BBF" w:rsidP="00672BBF">
      <w:pPr>
        <w:widowControl w:val="0"/>
        <w:jc w:val="both"/>
        <w:rPr>
          <w:rFonts w:ascii="Book Antiqua" w:hAnsi="Book Antiqua"/>
          <w:b/>
          <w:u w:val="single"/>
        </w:rPr>
      </w:pPr>
      <w:r w:rsidRPr="00AE4195">
        <w:rPr>
          <w:rFonts w:ascii="Book Antiqua" w:hAnsi="Book Antiqua"/>
          <w:b/>
          <w:u w:val="single"/>
        </w:rPr>
        <w:t>Representation</w:t>
      </w:r>
    </w:p>
    <w:p w:rsidR="00AE4195" w:rsidRPr="00AE4195" w:rsidRDefault="00AE4195" w:rsidP="00672BBF">
      <w:pPr>
        <w:widowControl w:val="0"/>
        <w:jc w:val="both"/>
        <w:rPr>
          <w:rFonts w:ascii="Book Antiqua" w:hAnsi="Book Antiqua"/>
        </w:rPr>
      </w:pPr>
    </w:p>
    <w:p w:rsidR="00672BBF" w:rsidRPr="00AE4195" w:rsidRDefault="00672BBF" w:rsidP="00672BBF">
      <w:pPr>
        <w:widowControl w:val="0"/>
        <w:ind w:left="2880" w:hanging="2880"/>
        <w:jc w:val="both"/>
        <w:rPr>
          <w:rFonts w:ascii="Book Antiqua" w:hAnsi="Book Antiqua"/>
        </w:rPr>
      </w:pPr>
      <w:r w:rsidRPr="00AE4195">
        <w:rPr>
          <w:rFonts w:ascii="Book Antiqua" w:hAnsi="Book Antiqua"/>
        </w:rPr>
        <w:t>For the Appellant:</w:t>
      </w:r>
      <w:r w:rsidRPr="00AE4195">
        <w:rPr>
          <w:rFonts w:ascii="Book Antiqua" w:hAnsi="Book Antiqua"/>
        </w:rPr>
        <w:tab/>
        <w:t xml:space="preserve">Ms B </w:t>
      </w:r>
      <w:proofErr w:type="spellStart"/>
      <w:r w:rsidRPr="00AE4195">
        <w:rPr>
          <w:rFonts w:ascii="Book Antiqua" w:hAnsi="Book Antiqua"/>
        </w:rPr>
        <w:t>Asanovic</w:t>
      </w:r>
      <w:proofErr w:type="spellEnd"/>
      <w:r w:rsidRPr="00AE4195">
        <w:rPr>
          <w:rFonts w:ascii="Book Antiqua" w:hAnsi="Book Antiqua"/>
        </w:rPr>
        <w:t xml:space="preserve">, Counsel instructed by K and G Solicitors  </w:t>
      </w:r>
    </w:p>
    <w:p w:rsidR="00672BBF" w:rsidRPr="00AE4195" w:rsidRDefault="00672BBF" w:rsidP="00672BBF">
      <w:pPr>
        <w:widowControl w:val="0"/>
        <w:ind w:left="2880" w:hanging="2880"/>
        <w:jc w:val="both"/>
        <w:rPr>
          <w:rFonts w:ascii="Book Antiqua" w:hAnsi="Book Antiqua"/>
        </w:rPr>
      </w:pPr>
      <w:r w:rsidRPr="00AE4195">
        <w:rPr>
          <w:rFonts w:ascii="Book Antiqua" w:hAnsi="Book Antiqua"/>
        </w:rPr>
        <w:t>For the Respondent:</w:t>
      </w:r>
      <w:r w:rsidRPr="00AE4195">
        <w:rPr>
          <w:rFonts w:ascii="Book Antiqua" w:hAnsi="Book Antiqua"/>
        </w:rPr>
        <w:tab/>
        <w:t xml:space="preserve">Mr T Wilding, Senior Home Office Presenting Officer  </w:t>
      </w:r>
    </w:p>
    <w:p w:rsidR="00672BBF" w:rsidRDefault="00672BBF" w:rsidP="00672BBF">
      <w:pPr>
        <w:tabs>
          <w:tab w:val="left" w:pos="2520"/>
        </w:tabs>
        <w:jc w:val="both"/>
        <w:rPr>
          <w:rFonts w:ascii="Book Antiqua" w:hAnsi="Book Antiqua"/>
          <w:b/>
        </w:rPr>
      </w:pPr>
    </w:p>
    <w:p w:rsidR="00AE4195" w:rsidRPr="00AE4195" w:rsidRDefault="00AE4195" w:rsidP="00AE4195">
      <w:pPr>
        <w:widowControl w:val="0"/>
        <w:jc w:val="center"/>
        <w:rPr>
          <w:rFonts w:ascii="Book Antiqua" w:hAnsi="Book Antiqua"/>
        </w:rPr>
      </w:pPr>
      <w:r w:rsidRPr="00AE4195">
        <w:rPr>
          <w:rFonts w:ascii="Book Antiqua" w:hAnsi="Book Antiqua"/>
          <w:b/>
          <w:u w:val="single"/>
        </w:rPr>
        <w:t>DETERMINATION AND REASONS</w:t>
      </w:r>
    </w:p>
    <w:p w:rsidR="00AE4195" w:rsidRPr="00AE4195" w:rsidRDefault="00AE4195" w:rsidP="00AE4195">
      <w:pPr>
        <w:widowControl w:val="0"/>
        <w:jc w:val="both"/>
        <w:rPr>
          <w:rFonts w:ascii="Book Antiqua" w:hAnsi="Book Antiqua"/>
          <w:u w:val="single"/>
        </w:rPr>
      </w:pPr>
    </w:p>
    <w:p w:rsidR="00672BBF" w:rsidRPr="00AE4195" w:rsidRDefault="00672BBF" w:rsidP="00672BBF">
      <w:pPr>
        <w:tabs>
          <w:tab w:val="left" w:pos="2520"/>
        </w:tabs>
        <w:jc w:val="both"/>
        <w:rPr>
          <w:rFonts w:ascii="Book Antiqua" w:hAnsi="Book Antiqua"/>
          <w:b/>
        </w:rPr>
      </w:pPr>
      <w:r w:rsidRPr="00AE4195">
        <w:rPr>
          <w:rFonts w:ascii="Book Antiqua" w:hAnsi="Book Antiqua"/>
          <w:b/>
        </w:rPr>
        <w:t>Background</w:t>
      </w:r>
    </w:p>
    <w:p w:rsidR="00672BBF" w:rsidRPr="00AE4195" w:rsidRDefault="00672BBF" w:rsidP="00672BBF">
      <w:pPr>
        <w:widowControl w:val="0"/>
        <w:jc w:val="both"/>
        <w:rPr>
          <w:rFonts w:ascii="Book Antiqua" w:hAnsi="Book Antiqua"/>
        </w:rPr>
      </w:pPr>
      <w:r w:rsidRPr="00AE4195">
        <w:rPr>
          <w:rFonts w:ascii="Book Antiqua" w:hAnsi="Book Antiqua"/>
        </w:rPr>
        <w:tab/>
      </w:r>
    </w:p>
    <w:p w:rsidR="00672BBF" w:rsidRPr="00AE4195" w:rsidRDefault="00672BBF" w:rsidP="00672BBF">
      <w:pPr>
        <w:pStyle w:val="Level1"/>
        <w:widowControl/>
        <w:numPr>
          <w:ilvl w:val="0"/>
          <w:numId w:val="1"/>
        </w:numPr>
        <w:ind w:left="720" w:hanging="720"/>
        <w:jc w:val="both"/>
        <w:rPr>
          <w:rFonts w:ascii="Book Antiqua" w:hAnsi="Book Antiqua" w:cs="Arial"/>
          <w:b/>
          <w:szCs w:val="24"/>
        </w:rPr>
      </w:pPr>
      <w:r w:rsidRPr="00AE4195">
        <w:rPr>
          <w:rFonts w:ascii="Book Antiqua" w:hAnsi="Book Antiqua" w:cs="Arial"/>
          <w:szCs w:val="24"/>
        </w:rPr>
        <w:t xml:space="preserve"> </w:t>
      </w:r>
      <w:r w:rsidRPr="00AE4195">
        <w:rPr>
          <w:rFonts w:ascii="Book Antiqua" w:hAnsi="Book Antiqua" w:cs="Arial"/>
          <w:szCs w:val="24"/>
        </w:rPr>
        <w:tab/>
        <w:t xml:space="preserve">This appeal comes before me following the grant of permission to the appellant by First-tier Tribunal Judge </w:t>
      </w:r>
      <w:proofErr w:type="spellStart"/>
      <w:r w:rsidRPr="00AE4195">
        <w:rPr>
          <w:rFonts w:ascii="Book Antiqua" w:hAnsi="Book Antiqua" w:cs="Arial"/>
          <w:szCs w:val="24"/>
        </w:rPr>
        <w:t>Brunnen</w:t>
      </w:r>
      <w:proofErr w:type="spellEnd"/>
      <w:r w:rsidRPr="00AE4195">
        <w:rPr>
          <w:rFonts w:ascii="Book Antiqua" w:hAnsi="Book Antiqua" w:cs="Arial"/>
          <w:szCs w:val="24"/>
        </w:rPr>
        <w:t xml:space="preserve"> on 8 February 2018 in respect of the determination of First-tier Tribunal Judge Freer who dismissed these joint appeals by way of a determination dated 10 August 2017.  </w:t>
      </w:r>
    </w:p>
    <w:p w:rsidR="00672BBF" w:rsidRPr="00AE4195" w:rsidRDefault="00672BBF" w:rsidP="00672BBF">
      <w:pPr>
        <w:pStyle w:val="Level1"/>
        <w:widowControl/>
        <w:jc w:val="both"/>
        <w:rPr>
          <w:rFonts w:ascii="Book Antiqua" w:hAnsi="Book Antiqua" w:cs="Arial"/>
          <w:b/>
          <w:szCs w:val="24"/>
        </w:rPr>
      </w:pPr>
    </w:p>
    <w:p w:rsidR="00672BBF" w:rsidRPr="00AE4195" w:rsidRDefault="00672BBF"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t xml:space="preserve"> </w:t>
      </w:r>
      <w:r w:rsidRPr="00AE4195">
        <w:rPr>
          <w:rFonts w:ascii="Book Antiqua" w:hAnsi="Book Antiqua" w:cs="Arial"/>
          <w:szCs w:val="24"/>
        </w:rPr>
        <w:tab/>
        <w:t xml:space="preserve">The appellants are husband and wife and Chinese nationals born respectively in 1956 and 1950 who seek entry clearance to join their daughter as adult dependants.     </w:t>
      </w:r>
    </w:p>
    <w:p w:rsidR="00672BBF" w:rsidRPr="00AE4195" w:rsidRDefault="00672BBF" w:rsidP="00672BBF">
      <w:pPr>
        <w:pStyle w:val="Level1"/>
        <w:widowControl/>
        <w:jc w:val="both"/>
        <w:rPr>
          <w:rFonts w:ascii="Book Antiqua" w:hAnsi="Book Antiqua" w:cs="Arial"/>
          <w:szCs w:val="24"/>
        </w:rPr>
      </w:pPr>
    </w:p>
    <w:p w:rsidR="00A9351E" w:rsidRPr="00AE4195" w:rsidRDefault="00672BBF"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lastRenderedPageBreak/>
        <w:t xml:space="preserve"> </w:t>
      </w:r>
      <w:r w:rsidRPr="00AE4195">
        <w:rPr>
          <w:rFonts w:ascii="Book Antiqua" w:hAnsi="Book Antiqua" w:cs="Arial"/>
          <w:szCs w:val="24"/>
        </w:rPr>
        <w:tab/>
      </w:r>
      <w:r w:rsidR="00D01FB9" w:rsidRPr="00AE4195">
        <w:rPr>
          <w:rFonts w:ascii="Book Antiqua" w:hAnsi="Book Antiqua" w:cs="Arial"/>
          <w:szCs w:val="24"/>
        </w:rPr>
        <w:t>Five</w:t>
      </w:r>
      <w:r w:rsidRPr="00AE4195">
        <w:rPr>
          <w:rFonts w:ascii="Book Antiqua" w:hAnsi="Book Antiqua" w:cs="Arial"/>
          <w:szCs w:val="24"/>
        </w:rPr>
        <w:t xml:space="preserve"> criticisms are made of the determination. First, it is arg</w:t>
      </w:r>
      <w:bookmarkStart w:id="1" w:name="_GoBack"/>
      <w:bookmarkEnd w:id="1"/>
      <w:r w:rsidRPr="00AE4195">
        <w:rPr>
          <w:rFonts w:ascii="Book Antiqua" w:hAnsi="Book Antiqua" w:cs="Arial"/>
          <w:szCs w:val="24"/>
        </w:rPr>
        <w:t xml:space="preserve">ued that the judge repeatedly referred to purported facts which had not been </w:t>
      </w:r>
      <w:r w:rsidR="00D01FB9" w:rsidRPr="00AE4195">
        <w:rPr>
          <w:rFonts w:ascii="Book Antiqua" w:hAnsi="Book Antiqua" w:cs="Arial"/>
          <w:szCs w:val="24"/>
        </w:rPr>
        <w:t>before hi</w:t>
      </w:r>
      <w:r w:rsidRPr="00AE4195">
        <w:rPr>
          <w:rFonts w:ascii="Book Antiqua" w:hAnsi="Book Antiqua" w:cs="Arial"/>
          <w:szCs w:val="24"/>
        </w:rPr>
        <w:t>m</w:t>
      </w:r>
      <w:r w:rsidR="00D01FB9" w:rsidRPr="00AE4195">
        <w:rPr>
          <w:rFonts w:ascii="Book Antiqua" w:hAnsi="Book Antiqua" w:cs="Arial"/>
          <w:szCs w:val="24"/>
        </w:rPr>
        <w:t xml:space="preserve"> as part of the evidence and which had not been relied on by either party (such as the number of psychiatrists in China, mental health law, the nature and effects of medication, possible alternative medication and the dangers of allowing suicidal individuals on aeroplanes)</w:t>
      </w:r>
      <w:r w:rsidRPr="00AE4195">
        <w:rPr>
          <w:rFonts w:ascii="Book Antiqua" w:hAnsi="Book Antiqua" w:cs="Arial"/>
          <w:szCs w:val="24"/>
        </w:rPr>
        <w:t>.</w:t>
      </w:r>
      <w:r w:rsidR="00D01FB9" w:rsidRPr="00AE4195">
        <w:rPr>
          <w:rFonts w:ascii="Book Antiqua" w:hAnsi="Book Antiqua" w:cs="Arial"/>
          <w:szCs w:val="24"/>
        </w:rPr>
        <w:t xml:space="preserve"> Weblinks are provided from the judge's personal post-hearing research. The judge's personal research was attacked as being contrary to the principles of </w:t>
      </w:r>
      <w:r w:rsidR="00D01FB9" w:rsidRPr="00AE4195">
        <w:rPr>
          <w:rFonts w:ascii="Book Antiqua" w:hAnsi="Book Antiqua" w:cs="Arial"/>
          <w:szCs w:val="24"/>
          <w:u w:val="single"/>
        </w:rPr>
        <w:t>AM</w:t>
      </w:r>
      <w:r w:rsidR="00D01FB9" w:rsidRPr="00AE4195">
        <w:rPr>
          <w:rFonts w:ascii="Book Antiqua" w:hAnsi="Book Antiqua" w:cs="Arial"/>
          <w:szCs w:val="24"/>
        </w:rPr>
        <w:t xml:space="preserve"> (Fair hearing) Sudan [2015] UKUT 00656. </w:t>
      </w:r>
      <w:r w:rsidRPr="00AE4195">
        <w:rPr>
          <w:rFonts w:ascii="Book Antiqua" w:hAnsi="Book Antiqua" w:cs="Arial"/>
          <w:szCs w:val="24"/>
        </w:rPr>
        <w:t xml:space="preserve"> </w:t>
      </w:r>
    </w:p>
    <w:p w:rsidR="00A9351E" w:rsidRPr="00AE4195" w:rsidRDefault="00A9351E" w:rsidP="00A9351E">
      <w:pPr>
        <w:pStyle w:val="ListParagraph"/>
        <w:rPr>
          <w:rFonts w:ascii="Book Antiqua" w:hAnsi="Book Antiqua"/>
        </w:rPr>
      </w:pPr>
    </w:p>
    <w:p w:rsidR="00672BBF" w:rsidRPr="00AE4195" w:rsidRDefault="00A9351E"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t xml:space="preserve"> </w:t>
      </w:r>
      <w:r w:rsidRPr="00AE4195">
        <w:rPr>
          <w:rFonts w:ascii="Book Antiqua" w:hAnsi="Book Antiqua" w:cs="Arial"/>
          <w:szCs w:val="24"/>
        </w:rPr>
        <w:tab/>
        <w:t>S</w:t>
      </w:r>
      <w:r w:rsidR="00D01FB9" w:rsidRPr="00AE4195">
        <w:rPr>
          <w:rFonts w:ascii="Book Antiqua" w:hAnsi="Book Antiqua" w:cs="Arial"/>
          <w:szCs w:val="24"/>
        </w:rPr>
        <w:t xml:space="preserve">econdly, the judge made various findings on the first appellant's mental health problems and treatment that were not open to him to make in the absence of </w:t>
      </w:r>
      <w:r w:rsidRPr="00AE4195">
        <w:rPr>
          <w:rFonts w:ascii="Book Antiqua" w:hAnsi="Book Antiqua" w:cs="Arial"/>
          <w:szCs w:val="24"/>
        </w:rPr>
        <w:t>m</w:t>
      </w:r>
      <w:r w:rsidR="00D01FB9" w:rsidRPr="00AE4195">
        <w:rPr>
          <w:rFonts w:ascii="Book Antiqua" w:hAnsi="Book Antiqua" w:cs="Arial"/>
          <w:szCs w:val="24"/>
        </w:rPr>
        <w:t xml:space="preserve">edical evidence. Reliance is placed on </w:t>
      </w:r>
      <w:r w:rsidR="00D01FB9" w:rsidRPr="00AE4195">
        <w:rPr>
          <w:rFonts w:ascii="Book Antiqua" w:hAnsi="Book Antiqua" w:cs="Arial"/>
          <w:szCs w:val="24"/>
          <w:u w:val="single"/>
        </w:rPr>
        <w:t>SP</w:t>
      </w:r>
      <w:r w:rsidR="00D01FB9" w:rsidRPr="00AE4195">
        <w:rPr>
          <w:rFonts w:ascii="Book Antiqua" w:hAnsi="Book Antiqua" w:cs="Arial"/>
          <w:szCs w:val="24"/>
        </w:rPr>
        <w:t xml:space="preserve"> (Risk, Suicide, PTSD, IFA, Medical Facilities) Kosovo CG [2003] UKIAT 00017 where it was found that it was not the job of a judge to make clinical judgments. The third point made is that the judge considered the issue of mental health care in China of his own volition and without bringing it to the attention of the parties who had not discussed it. Fourthly, the judge found that the first appellant's ill health might expose his grandchildren to danger but failed to take account of the improvements in his mental state during past visits to his family here. Lastly, the judge's findings on the absence of suitable care in China </w:t>
      </w:r>
      <w:r w:rsidR="003B3DEF" w:rsidRPr="00AE4195">
        <w:rPr>
          <w:rFonts w:ascii="Book Antiqua" w:hAnsi="Book Antiqua" w:cs="Arial"/>
          <w:szCs w:val="24"/>
        </w:rPr>
        <w:t>a</w:t>
      </w:r>
      <w:r w:rsidR="00D01FB9" w:rsidRPr="00AE4195">
        <w:rPr>
          <w:rFonts w:ascii="Book Antiqua" w:hAnsi="Book Antiqua" w:cs="Arial"/>
          <w:szCs w:val="24"/>
        </w:rPr>
        <w:t xml:space="preserve">re argued to have been made without consideration of all relevant factors. </w:t>
      </w:r>
    </w:p>
    <w:p w:rsidR="00672BBF" w:rsidRPr="00AE4195" w:rsidRDefault="00672BBF" w:rsidP="00672BBF">
      <w:pPr>
        <w:pStyle w:val="Level1"/>
        <w:widowControl/>
        <w:jc w:val="both"/>
        <w:rPr>
          <w:rFonts w:ascii="Book Antiqua" w:hAnsi="Book Antiqua" w:cs="Arial"/>
          <w:b/>
          <w:szCs w:val="24"/>
        </w:rPr>
      </w:pPr>
    </w:p>
    <w:p w:rsidR="00672BBF" w:rsidRPr="00AE4195" w:rsidRDefault="00672BBF" w:rsidP="00672BBF">
      <w:pPr>
        <w:pStyle w:val="Level1"/>
        <w:widowControl/>
        <w:jc w:val="both"/>
        <w:rPr>
          <w:rFonts w:ascii="Book Antiqua" w:hAnsi="Book Antiqua" w:cs="Arial"/>
          <w:b/>
          <w:szCs w:val="24"/>
        </w:rPr>
      </w:pPr>
    </w:p>
    <w:p w:rsidR="00672BBF" w:rsidRPr="00AE4195" w:rsidRDefault="00672BBF" w:rsidP="00672BBF">
      <w:pPr>
        <w:pStyle w:val="Level1"/>
        <w:widowControl/>
        <w:jc w:val="both"/>
        <w:rPr>
          <w:rFonts w:ascii="Book Antiqua" w:hAnsi="Book Antiqua" w:cs="Arial"/>
          <w:b/>
          <w:szCs w:val="24"/>
        </w:rPr>
      </w:pPr>
      <w:r w:rsidRPr="00AE4195">
        <w:rPr>
          <w:rFonts w:ascii="Book Antiqua" w:hAnsi="Book Antiqua" w:cs="Arial"/>
          <w:b/>
          <w:szCs w:val="24"/>
        </w:rPr>
        <w:t xml:space="preserve">Appeal hearing </w:t>
      </w:r>
    </w:p>
    <w:p w:rsidR="00672BBF" w:rsidRPr="00AE4195" w:rsidRDefault="00672BBF" w:rsidP="00672BBF">
      <w:pPr>
        <w:pStyle w:val="Level1"/>
        <w:widowControl/>
        <w:jc w:val="both"/>
        <w:rPr>
          <w:rFonts w:ascii="Book Antiqua" w:hAnsi="Book Antiqua" w:cs="Arial"/>
          <w:szCs w:val="24"/>
        </w:rPr>
      </w:pPr>
      <w:r w:rsidRPr="00AE4195">
        <w:rPr>
          <w:rFonts w:ascii="Book Antiqua" w:hAnsi="Book Antiqua" w:cs="Arial"/>
          <w:szCs w:val="24"/>
        </w:rPr>
        <w:t xml:space="preserve"> </w:t>
      </w:r>
    </w:p>
    <w:p w:rsidR="003B3DEF" w:rsidRPr="00AE4195" w:rsidRDefault="00672BBF"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t xml:space="preserve"> </w:t>
      </w:r>
      <w:r w:rsidRPr="00AE4195">
        <w:rPr>
          <w:rFonts w:ascii="Book Antiqua" w:hAnsi="Book Antiqua" w:cs="Arial"/>
          <w:szCs w:val="24"/>
        </w:rPr>
        <w:tab/>
      </w:r>
      <w:r w:rsidR="003B3DEF" w:rsidRPr="00AE4195">
        <w:rPr>
          <w:rFonts w:ascii="Book Antiqua" w:hAnsi="Book Antiqua" w:cs="Arial"/>
          <w:szCs w:val="24"/>
        </w:rPr>
        <w:t xml:space="preserve">At the hearing before me the parties </w:t>
      </w:r>
      <w:proofErr w:type="gramStart"/>
      <w:r w:rsidR="003B3DEF" w:rsidRPr="00AE4195">
        <w:rPr>
          <w:rFonts w:ascii="Book Antiqua" w:hAnsi="Book Antiqua" w:cs="Arial"/>
          <w:szCs w:val="24"/>
        </w:rPr>
        <w:t>were in agreement</w:t>
      </w:r>
      <w:proofErr w:type="gramEnd"/>
      <w:r w:rsidR="003B3DEF" w:rsidRPr="00AE4195">
        <w:rPr>
          <w:rFonts w:ascii="Book Antiqua" w:hAnsi="Book Antiqua" w:cs="Arial"/>
          <w:szCs w:val="24"/>
        </w:rPr>
        <w:t xml:space="preserve"> that the judge had materially erred in law. Mr Wilding conceded that the respondent could not resist the grounds put forward. In the circumstances, and finding myself in agreement with the appellants' criticisms of the judge I indicated that I would be setting aside the judge's determination in its entirety and remitting it to another judge of the First-tier Tribunal to re-make the decision. </w:t>
      </w:r>
      <w:r w:rsidR="008C4138" w:rsidRPr="00AE4195">
        <w:rPr>
          <w:rFonts w:ascii="Book Antiqua" w:hAnsi="Book Antiqua" w:cs="Arial"/>
          <w:szCs w:val="24"/>
        </w:rPr>
        <w:t xml:space="preserve">I now give my reasons. </w:t>
      </w:r>
    </w:p>
    <w:p w:rsidR="00672BBF" w:rsidRPr="00AE4195" w:rsidRDefault="00672BBF" w:rsidP="008C4138">
      <w:pPr>
        <w:pStyle w:val="Level1"/>
        <w:widowControl/>
        <w:jc w:val="both"/>
        <w:rPr>
          <w:rFonts w:ascii="Book Antiqua" w:hAnsi="Book Antiqua" w:cs="Arial"/>
          <w:szCs w:val="24"/>
        </w:rPr>
      </w:pPr>
    </w:p>
    <w:p w:rsidR="00672BBF" w:rsidRPr="00AE4195" w:rsidRDefault="00672BBF" w:rsidP="00672BBF">
      <w:pPr>
        <w:pStyle w:val="Level1"/>
        <w:widowControl/>
        <w:jc w:val="both"/>
        <w:rPr>
          <w:rFonts w:ascii="Book Antiqua" w:hAnsi="Book Antiqua" w:cs="Arial"/>
          <w:b/>
          <w:szCs w:val="24"/>
        </w:rPr>
      </w:pPr>
      <w:r w:rsidRPr="00AE4195">
        <w:rPr>
          <w:rFonts w:ascii="Book Antiqua" w:hAnsi="Book Antiqua" w:cs="Arial"/>
          <w:b/>
          <w:szCs w:val="24"/>
        </w:rPr>
        <w:t>Findings and Conclusions</w:t>
      </w:r>
    </w:p>
    <w:p w:rsidR="00672BBF" w:rsidRPr="00AE4195" w:rsidRDefault="00672BBF" w:rsidP="00672BBF">
      <w:pPr>
        <w:pStyle w:val="Level1"/>
        <w:widowControl/>
        <w:jc w:val="both"/>
        <w:rPr>
          <w:rFonts w:ascii="Book Antiqua" w:hAnsi="Book Antiqua" w:cs="Arial"/>
          <w:szCs w:val="24"/>
        </w:rPr>
      </w:pPr>
    </w:p>
    <w:p w:rsidR="00A9351E" w:rsidRPr="00AE4195" w:rsidRDefault="00672BBF"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t xml:space="preserve"> </w:t>
      </w:r>
      <w:r w:rsidRPr="00AE4195">
        <w:rPr>
          <w:rFonts w:ascii="Book Antiqua" w:hAnsi="Book Antiqua" w:cs="Arial"/>
          <w:szCs w:val="24"/>
        </w:rPr>
        <w:tab/>
        <w:t xml:space="preserve">I am grateful to both sides for their </w:t>
      </w:r>
      <w:r w:rsidR="008C4138" w:rsidRPr="00AE4195">
        <w:rPr>
          <w:rFonts w:ascii="Book Antiqua" w:hAnsi="Book Antiqua" w:cs="Arial"/>
          <w:szCs w:val="24"/>
        </w:rPr>
        <w:t>realistic approach.  This is</w:t>
      </w:r>
      <w:r w:rsidR="00A9351E" w:rsidRPr="00AE4195">
        <w:rPr>
          <w:rFonts w:ascii="Book Antiqua" w:hAnsi="Book Antiqua" w:cs="Arial"/>
          <w:szCs w:val="24"/>
        </w:rPr>
        <w:t>,</w:t>
      </w:r>
      <w:r w:rsidR="008C4138" w:rsidRPr="00AE4195">
        <w:rPr>
          <w:rFonts w:ascii="Book Antiqua" w:hAnsi="Book Antiqua" w:cs="Arial"/>
          <w:szCs w:val="24"/>
        </w:rPr>
        <w:t xml:space="preserve"> unfortunately</w:t>
      </w:r>
      <w:r w:rsidR="00A9351E" w:rsidRPr="00AE4195">
        <w:rPr>
          <w:rFonts w:ascii="Book Antiqua" w:hAnsi="Book Antiqua" w:cs="Arial"/>
          <w:szCs w:val="24"/>
        </w:rPr>
        <w:t>,</w:t>
      </w:r>
      <w:r w:rsidR="008C4138" w:rsidRPr="00AE4195">
        <w:rPr>
          <w:rFonts w:ascii="Book Antiqua" w:hAnsi="Book Antiqua" w:cs="Arial"/>
          <w:szCs w:val="24"/>
        </w:rPr>
        <w:t xml:space="preserve"> a case where the judge fell into serious error in the several ways identified in the grounds. They are summarised above and I need not repeat them</w:t>
      </w:r>
      <w:r w:rsidR="00A9351E" w:rsidRPr="00AE4195">
        <w:rPr>
          <w:rFonts w:ascii="Book Antiqua" w:hAnsi="Book Antiqua" w:cs="Arial"/>
          <w:szCs w:val="24"/>
        </w:rPr>
        <w:t xml:space="preserve"> here</w:t>
      </w:r>
      <w:r w:rsidR="008C4138" w:rsidRPr="00AE4195">
        <w:rPr>
          <w:rFonts w:ascii="Book Antiqua" w:hAnsi="Book Antiqua" w:cs="Arial"/>
          <w:szCs w:val="24"/>
        </w:rPr>
        <w:t xml:space="preserve">. Suffice to say, the judge erred in undertaking his own post hearing research which was not shared with the parties and to which they were not afforded any opportunity to respond. This is a practice which is inexcusable and against which the courts have repeatedly advised. </w:t>
      </w:r>
    </w:p>
    <w:p w:rsidR="00A9351E" w:rsidRPr="00AE4195" w:rsidRDefault="00A9351E" w:rsidP="00A9351E">
      <w:pPr>
        <w:pStyle w:val="Level1"/>
        <w:widowControl/>
        <w:ind w:left="720"/>
        <w:jc w:val="both"/>
        <w:rPr>
          <w:rFonts w:ascii="Book Antiqua" w:hAnsi="Book Antiqua" w:cs="Arial"/>
          <w:szCs w:val="24"/>
        </w:rPr>
      </w:pPr>
    </w:p>
    <w:p w:rsidR="00A9351E" w:rsidRPr="00AE4195" w:rsidRDefault="00A9351E"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t xml:space="preserve"> </w:t>
      </w:r>
      <w:r w:rsidRPr="00AE4195">
        <w:rPr>
          <w:rFonts w:ascii="Book Antiqua" w:hAnsi="Book Antiqua" w:cs="Arial"/>
          <w:szCs w:val="24"/>
        </w:rPr>
        <w:tab/>
      </w:r>
      <w:r w:rsidR="008C4138" w:rsidRPr="00AE4195">
        <w:rPr>
          <w:rFonts w:ascii="Book Antiqua" w:hAnsi="Book Antiqua" w:cs="Arial"/>
          <w:szCs w:val="24"/>
        </w:rPr>
        <w:t>The judge also erred in substituting his own views on the first appellant's medication and treatment when he, not being a medical professional, was in no position to do so. Similarly</w:t>
      </w:r>
      <w:r w:rsidRPr="00AE4195">
        <w:rPr>
          <w:rFonts w:ascii="Book Antiqua" w:hAnsi="Book Antiqua" w:cs="Arial"/>
          <w:szCs w:val="24"/>
        </w:rPr>
        <w:t>,</w:t>
      </w:r>
      <w:r w:rsidR="008C4138" w:rsidRPr="00AE4195">
        <w:rPr>
          <w:rFonts w:ascii="Book Antiqua" w:hAnsi="Book Antiqua" w:cs="Arial"/>
          <w:szCs w:val="24"/>
        </w:rPr>
        <w:t xml:space="preserve"> his findings on the appellant's behaviour, dangers </w:t>
      </w:r>
      <w:r w:rsidR="008C4138" w:rsidRPr="00AE4195">
        <w:rPr>
          <w:rFonts w:ascii="Book Antiqua" w:hAnsi="Book Antiqua" w:cs="Arial"/>
          <w:szCs w:val="24"/>
        </w:rPr>
        <w:lastRenderedPageBreak/>
        <w:t xml:space="preserve">of being with his grandchildren and of flying with other passengers were made without any </w:t>
      </w:r>
      <w:r w:rsidRPr="00AE4195">
        <w:rPr>
          <w:rFonts w:ascii="Book Antiqua" w:hAnsi="Book Antiqua" w:cs="Arial"/>
          <w:szCs w:val="24"/>
        </w:rPr>
        <w:t xml:space="preserve">supporting </w:t>
      </w:r>
      <w:r w:rsidR="008C4138" w:rsidRPr="00AE4195">
        <w:rPr>
          <w:rFonts w:ascii="Book Antiqua" w:hAnsi="Book Antiqua" w:cs="Arial"/>
          <w:szCs w:val="24"/>
        </w:rPr>
        <w:t xml:space="preserve">medical evidence. </w:t>
      </w:r>
      <w:r w:rsidR="00021FA7" w:rsidRPr="00AE4195">
        <w:rPr>
          <w:rFonts w:ascii="Book Antiqua" w:hAnsi="Book Antiqua" w:cs="Arial"/>
          <w:szCs w:val="24"/>
        </w:rPr>
        <w:t xml:space="preserve">It was not for the judge to undertake his own research or to make, what amounts to, medical findings. </w:t>
      </w:r>
    </w:p>
    <w:p w:rsidR="00A9351E" w:rsidRPr="00AE4195" w:rsidRDefault="00A9351E" w:rsidP="00A9351E">
      <w:pPr>
        <w:pStyle w:val="ListParagraph"/>
        <w:rPr>
          <w:rFonts w:ascii="Book Antiqua" w:hAnsi="Book Antiqua"/>
        </w:rPr>
      </w:pPr>
    </w:p>
    <w:p w:rsidR="00672BBF" w:rsidRPr="00AE4195" w:rsidRDefault="00A9351E"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t xml:space="preserve"> </w:t>
      </w:r>
      <w:r w:rsidRPr="00AE4195">
        <w:rPr>
          <w:rFonts w:ascii="Book Antiqua" w:hAnsi="Book Antiqua" w:cs="Arial"/>
          <w:szCs w:val="24"/>
        </w:rPr>
        <w:tab/>
      </w:r>
      <w:r w:rsidR="00021FA7" w:rsidRPr="00AE4195">
        <w:rPr>
          <w:rFonts w:ascii="Book Antiqua" w:hAnsi="Book Antiqua" w:cs="Arial"/>
          <w:szCs w:val="24"/>
        </w:rPr>
        <w:t xml:space="preserve">These are serious errors and they are material because they affected the outcome </w:t>
      </w:r>
      <w:r w:rsidRPr="00AE4195">
        <w:rPr>
          <w:rFonts w:ascii="Book Antiqua" w:hAnsi="Book Antiqua" w:cs="Arial"/>
          <w:szCs w:val="24"/>
        </w:rPr>
        <w:t>of the appeal. The only option I have i</w:t>
      </w:r>
      <w:r w:rsidR="00021FA7" w:rsidRPr="00AE4195">
        <w:rPr>
          <w:rFonts w:ascii="Book Antiqua" w:hAnsi="Book Antiqua" w:cs="Arial"/>
          <w:szCs w:val="24"/>
        </w:rPr>
        <w:t>n the circumstances is to set aside the entire determination and remit it for re-hearing to another First-tier Tribunal Judge. No findings are preserved.</w:t>
      </w:r>
    </w:p>
    <w:p w:rsidR="00672BBF" w:rsidRPr="00AE4195" w:rsidRDefault="00672BBF" w:rsidP="00672BBF">
      <w:pPr>
        <w:pStyle w:val="Level1"/>
        <w:widowControl/>
        <w:jc w:val="both"/>
        <w:rPr>
          <w:rFonts w:ascii="Book Antiqua" w:hAnsi="Book Antiqua" w:cs="Arial"/>
          <w:szCs w:val="24"/>
        </w:rPr>
      </w:pPr>
    </w:p>
    <w:p w:rsidR="00672BBF" w:rsidRPr="00AE4195" w:rsidRDefault="00672BBF" w:rsidP="00672BBF">
      <w:pPr>
        <w:jc w:val="both"/>
        <w:rPr>
          <w:rFonts w:ascii="Book Antiqua" w:hAnsi="Book Antiqua"/>
          <w:b/>
        </w:rPr>
      </w:pPr>
      <w:r w:rsidRPr="00AE4195">
        <w:rPr>
          <w:rFonts w:ascii="Book Antiqua" w:hAnsi="Book Antiqua"/>
        </w:rPr>
        <w:t xml:space="preserve"> </w:t>
      </w:r>
      <w:r w:rsidRPr="00AE4195">
        <w:rPr>
          <w:rFonts w:ascii="Book Antiqua" w:hAnsi="Book Antiqua"/>
        </w:rPr>
        <w:tab/>
        <w:t xml:space="preserve"> </w:t>
      </w:r>
      <w:r w:rsidRPr="00AE4195">
        <w:rPr>
          <w:rFonts w:ascii="Book Antiqua" w:hAnsi="Book Antiqua"/>
          <w:b/>
        </w:rPr>
        <w:t xml:space="preserve">Decision </w:t>
      </w:r>
    </w:p>
    <w:p w:rsidR="00672BBF" w:rsidRPr="00AE4195" w:rsidRDefault="00672BBF" w:rsidP="00672BBF">
      <w:pPr>
        <w:jc w:val="both"/>
        <w:rPr>
          <w:rFonts w:ascii="Book Antiqua" w:hAnsi="Book Antiqua"/>
        </w:rPr>
      </w:pPr>
    </w:p>
    <w:p w:rsidR="00672BBF" w:rsidRPr="00AE4195" w:rsidRDefault="00672BBF"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t xml:space="preserve"> </w:t>
      </w:r>
      <w:r w:rsidRPr="00AE4195">
        <w:rPr>
          <w:rFonts w:ascii="Book Antiqua" w:hAnsi="Book Antiqua" w:cs="Arial"/>
          <w:szCs w:val="24"/>
        </w:rPr>
        <w:tab/>
        <w:t xml:space="preserve">The First-tier Tribunal Judge made errors of law such that his decision must be set aside and re-made by </w:t>
      </w:r>
      <w:r w:rsidR="00021FA7" w:rsidRPr="00AE4195">
        <w:rPr>
          <w:rFonts w:ascii="Book Antiqua" w:hAnsi="Book Antiqua" w:cs="Arial"/>
          <w:szCs w:val="24"/>
        </w:rPr>
        <w:t>another judge of that</w:t>
      </w:r>
      <w:r w:rsidRPr="00AE4195">
        <w:rPr>
          <w:rFonts w:ascii="Book Antiqua" w:hAnsi="Book Antiqua" w:cs="Arial"/>
          <w:szCs w:val="24"/>
        </w:rPr>
        <w:t xml:space="preserve"> Tribunal at a future date.  </w:t>
      </w:r>
    </w:p>
    <w:p w:rsidR="00672BBF" w:rsidRPr="00AE4195" w:rsidRDefault="00672BBF" w:rsidP="00672BBF">
      <w:pPr>
        <w:pStyle w:val="Level1"/>
        <w:widowControl/>
        <w:jc w:val="both"/>
        <w:rPr>
          <w:rFonts w:ascii="Book Antiqua" w:hAnsi="Book Antiqua" w:cs="Arial"/>
          <w:szCs w:val="24"/>
        </w:rPr>
      </w:pPr>
    </w:p>
    <w:p w:rsidR="00672BBF" w:rsidRPr="00AE4195" w:rsidRDefault="00672BBF" w:rsidP="00672BBF">
      <w:pPr>
        <w:pStyle w:val="Level1"/>
        <w:widowControl/>
        <w:jc w:val="both"/>
        <w:rPr>
          <w:rFonts w:ascii="Book Antiqua" w:hAnsi="Book Antiqua" w:cs="Arial"/>
          <w:b/>
          <w:szCs w:val="24"/>
        </w:rPr>
      </w:pPr>
      <w:r w:rsidRPr="00AE4195">
        <w:rPr>
          <w:rFonts w:ascii="Book Antiqua" w:hAnsi="Book Antiqua" w:cs="Arial"/>
          <w:b/>
          <w:szCs w:val="24"/>
        </w:rPr>
        <w:t>Directions</w:t>
      </w:r>
    </w:p>
    <w:p w:rsidR="00672BBF" w:rsidRPr="00AE4195" w:rsidRDefault="00672BBF" w:rsidP="00672BBF">
      <w:pPr>
        <w:pStyle w:val="Level1"/>
        <w:widowControl/>
        <w:jc w:val="both"/>
        <w:rPr>
          <w:rFonts w:ascii="Book Antiqua" w:hAnsi="Book Antiqua" w:cs="Arial"/>
          <w:szCs w:val="24"/>
        </w:rPr>
      </w:pPr>
    </w:p>
    <w:p w:rsidR="00672BBF" w:rsidRPr="00AE4195" w:rsidRDefault="00672BBF"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t xml:space="preserve"> </w:t>
      </w:r>
      <w:r w:rsidRPr="00AE4195">
        <w:rPr>
          <w:rFonts w:ascii="Book Antiqua" w:hAnsi="Book Antiqua" w:cs="Arial"/>
          <w:szCs w:val="24"/>
        </w:rPr>
        <w:tab/>
        <w:t xml:space="preserve">No later than five working days prior to the resumed hearing, the parties are to serve a skeleton argument. </w:t>
      </w:r>
    </w:p>
    <w:p w:rsidR="00672BBF" w:rsidRPr="00AE4195" w:rsidRDefault="00672BBF" w:rsidP="00672BBF">
      <w:pPr>
        <w:pStyle w:val="Level1"/>
        <w:widowControl/>
        <w:jc w:val="both"/>
        <w:rPr>
          <w:rFonts w:ascii="Book Antiqua" w:hAnsi="Book Antiqua" w:cs="Arial"/>
          <w:szCs w:val="24"/>
        </w:rPr>
      </w:pPr>
    </w:p>
    <w:p w:rsidR="00672BBF" w:rsidRPr="00AE4195" w:rsidRDefault="00672BBF"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t xml:space="preserve"> </w:t>
      </w:r>
      <w:r w:rsidRPr="00AE4195">
        <w:rPr>
          <w:rFonts w:ascii="Book Antiqua" w:hAnsi="Book Antiqua" w:cs="Arial"/>
          <w:szCs w:val="24"/>
        </w:rPr>
        <w:tab/>
        <w:t xml:space="preserve">The appellant is to notify the Tribunal and the respondent forthwith as to whether it is intended to call oral evidence. If evidence is to be called, full statements of all witnesses must be filed no later than five working days prior to the hearing.  Any other documentary evidence relied on and which has not already been submitted must also be filed within the same time frame.  </w:t>
      </w:r>
    </w:p>
    <w:p w:rsidR="00672BBF" w:rsidRPr="00AE4195" w:rsidRDefault="00672BBF" w:rsidP="00672BBF">
      <w:pPr>
        <w:pStyle w:val="Level1"/>
        <w:widowControl/>
        <w:jc w:val="both"/>
        <w:rPr>
          <w:rFonts w:ascii="Book Antiqua" w:hAnsi="Book Antiqua" w:cs="Arial"/>
          <w:szCs w:val="24"/>
        </w:rPr>
      </w:pPr>
    </w:p>
    <w:p w:rsidR="00672BBF" w:rsidRPr="00AE4195" w:rsidRDefault="00672BBF" w:rsidP="00672BBF">
      <w:pPr>
        <w:pStyle w:val="Level1"/>
        <w:widowControl/>
        <w:numPr>
          <w:ilvl w:val="0"/>
          <w:numId w:val="1"/>
        </w:numPr>
        <w:ind w:left="720" w:hanging="720"/>
        <w:jc w:val="both"/>
        <w:rPr>
          <w:rFonts w:ascii="Book Antiqua" w:hAnsi="Book Antiqua" w:cs="Arial"/>
          <w:szCs w:val="24"/>
        </w:rPr>
      </w:pPr>
      <w:r w:rsidRPr="00AE4195">
        <w:rPr>
          <w:rFonts w:ascii="Book Antiqua" w:hAnsi="Book Antiqua" w:cs="Arial"/>
          <w:szCs w:val="24"/>
        </w:rPr>
        <w:t xml:space="preserve"> </w:t>
      </w:r>
      <w:r w:rsidRPr="00AE4195">
        <w:rPr>
          <w:rFonts w:ascii="Book Antiqua" w:hAnsi="Book Antiqua" w:cs="Arial"/>
          <w:szCs w:val="24"/>
        </w:rPr>
        <w:tab/>
        <w:t xml:space="preserve">A hearing time of 2 ½ hours shall be allocated. If either party considers that additional time is required, the Tribunal must be informed of the amended time estimate (with reasons) within five days of the receipt of this determination. </w:t>
      </w:r>
    </w:p>
    <w:p w:rsidR="008148AB" w:rsidRPr="00AE4195" w:rsidRDefault="008148AB" w:rsidP="00672BBF">
      <w:pPr>
        <w:pStyle w:val="Level1"/>
        <w:widowControl/>
        <w:jc w:val="both"/>
        <w:rPr>
          <w:rFonts w:ascii="Book Antiqua" w:hAnsi="Book Antiqua" w:cs="Arial"/>
          <w:b/>
          <w:szCs w:val="24"/>
        </w:rPr>
      </w:pPr>
    </w:p>
    <w:p w:rsidR="00672BBF" w:rsidRPr="00AE4195" w:rsidRDefault="008148AB" w:rsidP="008148AB">
      <w:pPr>
        <w:pStyle w:val="Level1"/>
        <w:widowControl/>
        <w:ind w:firstLine="720"/>
        <w:jc w:val="both"/>
        <w:rPr>
          <w:rFonts w:ascii="Book Antiqua" w:hAnsi="Book Antiqua" w:cs="Arial"/>
          <w:szCs w:val="24"/>
        </w:rPr>
      </w:pPr>
      <w:r w:rsidRPr="00AE4195">
        <w:rPr>
          <w:rFonts w:ascii="Book Antiqua" w:hAnsi="Book Antiqua" w:cs="Arial"/>
          <w:b/>
          <w:szCs w:val="24"/>
        </w:rPr>
        <w:t>Signed:</w:t>
      </w:r>
    </w:p>
    <w:p w:rsidR="00672BBF" w:rsidRPr="00AE4195" w:rsidRDefault="007403F6" w:rsidP="00672BBF">
      <w:pPr>
        <w:pStyle w:val="Level1"/>
        <w:widowControl/>
        <w:ind w:left="720"/>
        <w:jc w:val="both"/>
        <w:rPr>
          <w:rFonts w:ascii="Book Antiqua" w:hAnsi="Book Antiqua" w:cs="Arial"/>
          <w:b/>
          <w:szCs w:val="24"/>
        </w:rPr>
      </w:pPr>
      <w:r w:rsidRPr="00AE4195">
        <w:rPr>
          <w:rFonts w:ascii="Book Antiqua" w:hAnsi="Book Antiqua"/>
          <w:noProof/>
          <w:szCs w:val="24"/>
        </w:rPr>
        <w:drawing>
          <wp:anchor distT="0" distB="0" distL="114300" distR="114300" simplePos="0" relativeHeight="251657728" behindDoc="0" locked="0" layoutInCell="1" allowOverlap="1">
            <wp:simplePos x="0" y="0"/>
            <wp:positionH relativeFrom="column">
              <wp:posOffset>118745</wp:posOffset>
            </wp:positionH>
            <wp:positionV relativeFrom="paragraph">
              <wp:posOffset>128905</wp:posOffset>
            </wp:positionV>
            <wp:extent cx="2514600" cy="660400"/>
            <wp:effectExtent l="0" t="0" r="0" b="0"/>
            <wp:wrapSquare wrapText="r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2BBF" w:rsidRPr="00AE4195" w:rsidRDefault="00672BBF" w:rsidP="00672BBF">
      <w:pPr>
        <w:pStyle w:val="Level1"/>
        <w:widowControl/>
        <w:ind w:left="720"/>
        <w:jc w:val="both"/>
        <w:rPr>
          <w:rFonts w:ascii="Book Antiqua" w:hAnsi="Book Antiqua" w:cs="Arial"/>
          <w:szCs w:val="24"/>
        </w:rPr>
      </w:pPr>
    </w:p>
    <w:p w:rsidR="00672BBF" w:rsidRPr="00AE4195" w:rsidRDefault="00672BBF" w:rsidP="00672BBF">
      <w:pPr>
        <w:pStyle w:val="Level1"/>
        <w:widowControl/>
        <w:ind w:left="720"/>
        <w:jc w:val="both"/>
        <w:rPr>
          <w:rFonts w:ascii="Book Antiqua" w:hAnsi="Book Antiqua" w:cs="Arial"/>
          <w:szCs w:val="24"/>
        </w:rPr>
      </w:pPr>
    </w:p>
    <w:p w:rsidR="00672BBF" w:rsidRPr="00AE4195" w:rsidRDefault="00672BBF" w:rsidP="00672BBF">
      <w:pPr>
        <w:widowControl w:val="0"/>
        <w:ind w:left="720"/>
        <w:jc w:val="both"/>
        <w:rPr>
          <w:rFonts w:ascii="Book Antiqua" w:hAnsi="Book Antiqua"/>
          <w:b/>
        </w:rPr>
      </w:pPr>
      <w:r w:rsidRPr="00AE4195">
        <w:rPr>
          <w:rFonts w:ascii="Book Antiqua" w:hAnsi="Book Antiqua"/>
          <w:b/>
        </w:rPr>
        <w:t xml:space="preserve">                                                      </w:t>
      </w:r>
    </w:p>
    <w:p w:rsidR="008148AB" w:rsidRPr="00AE4195" w:rsidRDefault="008148AB" w:rsidP="008148AB">
      <w:pPr>
        <w:widowControl w:val="0"/>
        <w:jc w:val="both"/>
        <w:rPr>
          <w:rFonts w:ascii="Book Antiqua" w:hAnsi="Book Antiqua"/>
          <w:b/>
        </w:rPr>
      </w:pPr>
    </w:p>
    <w:p w:rsidR="008148AB" w:rsidRPr="00AE4195" w:rsidRDefault="008148AB" w:rsidP="008148AB">
      <w:pPr>
        <w:widowControl w:val="0"/>
        <w:ind w:firstLine="720"/>
        <w:jc w:val="both"/>
        <w:rPr>
          <w:rFonts w:ascii="Book Antiqua" w:hAnsi="Book Antiqua"/>
          <w:b/>
        </w:rPr>
      </w:pPr>
      <w:r w:rsidRPr="00AE4195">
        <w:rPr>
          <w:rFonts w:ascii="Book Antiqua" w:hAnsi="Book Antiqua"/>
          <w:b/>
        </w:rPr>
        <w:t xml:space="preserve">Dr R </w:t>
      </w:r>
      <w:proofErr w:type="spellStart"/>
      <w:r w:rsidRPr="00AE4195">
        <w:rPr>
          <w:rFonts w:ascii="Book Antiqua" w:hAnsi="Book Antiqua"/>
          <w:b/>
        </w:rPr>
        <w:t>Kekić</w:t>
      </w:r>
      <w:proofErr w:type="spellEnd"/>
    </w:p>
    <w:p w:rsidR="002350CE" w:rsidRPr="00AE4195" w:rsidRDefault="008148AB" w:rsidP="008148AB">
      <w:pPr>
        <w:ind w:firstLine="720"/>
        <w:rPr>
          <w:rFonts w:ascii="Book Antiqua" w:hAnsi="Book Antiqua"/>
          <w:b/>
        </w:rPr>
      </w:pPr>
      <w:r w:rsidRPr="00AE4195">
        <w:rPr>
          <w:rFonts w:ascii="Book Antiqua" w:hAnsi="Book Antiqua"/>
          <w:b/>
        </w:rPr>
        <w:t>Judge of the Upper Tribunal</w:t>
      </w:r>
    </w:p>
    <w:p w:rsidR="008148AB" w:rsidRPr="00AE4195" w:rsidRDefault="008148AB" w:rsidP="008148AB">
      <w:pPr>
        <w:ind w:firstLine="720"/>
        <w:rPr>
          <w:rFonts w:ascii="Book Antiqua" w:hAnsi="Book Antiqua"/>
        </w:rPr>
      </w:pPr>
      <w:r w:rsidRPr="00AE4195">
        <w:rPr>
          <w:rFonts w:ascii="Book Antiqua" w:hAnsi="Book Antiqua"/>
          <w:b/>
        </w:rPr>
        <w:t>23 April 2018</w:t>
      </w:r>
    </w:p>
    <w:sectPr w:rsidR="008148AB" w:rsidRPr="00AE4195" w:rsidSect="00AE4195">
      <w:headerReference w:type="default" r:id="rId9"/>
      <w:footerReference w:type="even" r:id="rId10"/>
      <w:footerReference w:type="default" r:id="rId11"/>
      <w:footerReference w:type="first" r:id="rId12"/>
      <w:pgSz w:w="11906" w:h="16840" w:code="9"/>
      <w:pgMar w:top="568" w:right="1440" w:bottom="1645" w:left="1440" w:header="573"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A3E" w:rsidRDefault="002A4A3E">
      <w:r>
        <w:separator/>
      </w:r>
    </w:p>
  </w:endnote>
  <w:endnote w:type="continuationSeparator" w:id="0">
    <w:p w:rsidR="002A4A3E" w:rsidRDefault="002A4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38" w:rsidRDefault="008C4138" w:rsidP="002D28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4138" w:rsidRDefault="008C4138" w:rsidP="002D2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0556494"/>
      <w:docPartObj>
        <w:docPartGallery w:val="Page Numbers (Bottom of Page)"/>
        <w:docPartUnique/>
      </w:docPartObj>
    </w:sdtPr>
    <w:sdtEndPr>
      <w:rPr>
        <w:rFonts w:ascii="Book Antiqua" w:hAnsi="Book Antiqua"/>
        <w:noProof/>
      </w:rPr>
    </w:sdtEndPr>
    <w:sdtContent>
      <w:p w:rsidR="00AE4195" w:rsidRPr="00AE4195" w:rsidRDefault="00AE4195">
        <w:pPr>
          <w:pStyle w:val="Footer"/>
          <w:jc w:val="center"/>
          <w:rPr>
            <w:rFonts w:ascii="Book Antiqua" w:hAnsi="Book Antiqua"/>
          </w:rPr>
        </w:pPr>
        <w:r w:rsidRPr="00AE4195">
          <w:rPr>
            <w:rFonts w:ascii="Book Antiqua" w:hAnsi="Book Antiqua"/>
          </w:rPr>
          <w:fldChar w:fldCharType="begin"/>
        </w:r>
        <w:r w:rsidRPr="00AE4195">
          <w:rPr>
            <w:rFonts w:ascii="Book Antiqua" w:hAnsi="Book Antiqua"/>
          </w:rPr>
          <w:instrText xml:space="preserve"> PAGE   \* MERGEFORMAT </w:instrText>
        </w:r>
        <w:r w:rsidRPr="00AE4195">
          <w:rPr>
            <w:rFonts w:ascii="Book Antiqua" w:hAnsi="Book Antiqua"/>
          </w:rPr>
          <w:fldChar w:fldCharType="separate"/>
        </w:r>
        <w:r w:rsidR="00F54FA9">
          <w:rPr>
            <w:rFonts w:ascii="Book Antiqua" w:hAnsi="Book Antiqua"/>
            <w:noProof/>
          </w:rPr>
          <w:t>3</w:t>
        </w:r>
        <w:r w:rsidRPr="00AE4195">
          <w:rPr>
            <w:rFonts w:ascii="Book Antiqua" w:hAnsi="Book Antiqua"/>
            <w:noProof/>
          </w:rPr>
          <w:fldChar w:fldCharType="end"/>
        </w:r>
      </w:p>
    </w:sdtContent>
  </w:sdt>
  <w:p w:rsidR="008C4138" w:rsidRDefault="008C4138" w:rsidP="002D284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38" w:rsidRPr="00AE4195" w:rsidRDefault="008C4138">
    <w:pPr>
      <w:jc w:val="center"/>
      <w:rPr>
        <w:rFonts w:ascii="Book Antiqua" w:hAnsi="Book Antiqua"/>
        <w:b/>
      </w:rPr>
    </w:pPr>
    <w:r w:rsidRPr="00AE4195">
      <w:rPr>
        <w:rFonts w:ascii="Book Antiqua" w:hAnsi="Book Antiqua"/>
        <w:b/>
        <w:spacing w:val="-6"/>
      </w:rPr>
      <w:t>©</w:t>
    </w:r>
    <w:r w:rsidRPr="00AE4195">
      <w:rPr>
        <w:rFonts w:ascii="Book Antiqua" w:hAnsi="Book Antiqua"/>
        <w:b/>
      </w:rPr>
      <w:t xml:space="preserve"> CROWN COPYRIGHT 2018</w:t>
    </w:r>
  </w:p>
  <w:p w:rsidR="008C4138" w:rsidRDefault="008C4138">
    <w:pPr>
      <w:pStyle w:val="Footer"/>
    </w:pPr>
  </w:p>
  <w:p w:rsidR="008C4138" w:rsidRDefault="008C4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A3E" w:rsidRDefault="002A4A3E">
      <w:r>
        <w:separator/>
      </w:r>
    </w:p>
  </w:footnote>
  <w:footnote w:type="continuationSeparator" w:id="0">
    <w:p w:rsidR="002A4A3E" w:rsidRDefault="002A4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38" w:rsidRPr="00AE4195" w:rsidRDefault="008C4138" w:rsidP="00AE4195">
    <w:pPr>
      <w:pStyle w:val="Header"/>
      <w:jc w:val="right"/>
      <w:rPr>
        <w:rFonts w:ascii="Book Antiqua" w:hAnsi="Book Antiqua"/>
        <w:sz w:val="16"/>
        <w:szCs w:val="16"/>
      </w:rPr>
    </w:pPr>
    <w:r>
      <w:rPr>
        <w:sz w:val="16"/>
        <w:szCs w:val="16"/>
      </w:rPr>
      <w:tab/>
    </w:r>
    <w:r>
      <w:rPr>
        <w:sz w:val="16"/>
        <w:szCs w:val="16"/>
      </w:rPr>
      <w:tab/>
    </w:r>
    <w:r w:rsidRPr="00AE4195">
      <w:rPr>
        <w:rFonts w:ascii="Book Antiqua" w:hAnsi="Book Antiqua"/>
        <w:sz w:val="16"/>
        <w:szCs w:val="16"/>
      </w:rPr>
      <w:t xml:space="preserve">          </w:t>
    </w:r>
    <w:r w:rsidR="00AE4195" w:rsidRPr="00AE4195">
      <w:rPr>
        <w:rFonts w:ascii="Book Antiqua" w:hAnsi="Book Antiqua"/>
        <w:sz w:val="16"/>
        <w:szCs w:val="16"/>
      </w:rPr>
      <w:t>Appeal Number:</w:t>
    </w:r>
    <w:r w:rsidRPr="00AE4195">
      <w:rPr>
        <w:rFonts w:ascii="Book Antiqua" w:hAnsi="Book Antiqua"/>
        <w:sz w:val="16"/>
        <w:szCs w:val="16"/>
      </w:rPr>
      <w:t xml:space="preserve"> HU/00933/37/2017 </w:t>
    </w:r>
  </w:p>
  <w:p w:rsidR="008C4138" w:rsidRPr="00AE4195" w:rsidRDefault="008C4138">
    <w:pPr>
      <w:pStyle w:val="Header"/>
      <w:rPr>
        <w:rFonts w:ascii="Book Antiqua" w:hAnsi="Book Antiqua"/>
        <w:sz w:val="16"/>
        <w:szCs w:val="16"/>
      </w:rPr>
    </w:pPr>
  </w:p>
  <w:p w:rsidR="008C4138" w:rsidRPr="00F2274C" w:rsidRDefault="008C4138">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C490791C"/>
    <w:lvl w:ilvl="0">
      <w:start w:val="1"/>
      <w:numFmt w:val="decimal"/>
      <w:suff w:val="nothing"/>
      <w:lvlText w:val="%1."/>
      <w:lvlJc w:val="left"/>
      <w:rPr>
        <w:rFonts w:ascii="Arial" w:hAnsi="Arial" w:cs="Arial"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BBF"/>
    <w:rsid w:val="00021FA7"/>
    <w:rsid w:val="00053E89"/>
    <w:rsid w:val="000A045A"/>
    <w:rsid w:val="002350CE"/>
    <w:rsid w:val="00287352"/>
    <w:rsid w:val="002A4A3E"/>
    <w:rsid w:val="002D2841"/>
    <w:rsid w:val="002D7587"/>
    <w:rsid w:val="003B3DEF"/>
    <w:rsid w:val="003B5292"/>
    <w:rsid w:val="004E3A3F"/>
    <w:rsid w:val="004E43BF"/>
    <w:rsid w:val="004E69CB"/>
    <w:rsid w:val="00590F49"/>
    <w:rsid w:val="00590F56"/>
    <w:rsid w:val="006720E7"/>
    <w:rsid w:val="006721B0"/>
    <w:rsid w:val="00672BBF"/>
    <w:rsid w:val="007403F6"/>
    <w:rsid w:val="008148AB"/>
    <w:rsid w:val="008727AE"/>
    <w:rsid w:val="008C4138"/>
    <w:rsid w:val="00A41DFD"/>
    <w:rsid w:val="00A9351E"/>
    <w:rsid w:val="00AE4195"/>
    <w:rsid w:val="00D01FB9"/>
    <w:rsid w:val="00D054C8"/>
    <w:rsid w:val="00D433DF"/>
    <w:rsid w:val="00EA20F8"/>
    <w:rsid w:val="00F54FA9"/>
    <w:rsid w:val="00FB4C24"/>
    <w:rsid w:val="00FD3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48D0C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2BBF"/>
    <w:rPr>
      <w:rFonts w:ascii="Arial" w:hAnsi="Arial" w:cs="Arial"/>
      <w:sz w:val="24"/>
      <w:szCs w:val="24"/>
    </w:rPr>
  </w:style>
  <w:style w:type="paragraph" w:styleId="Heading2">
    <w:name w:val="heading 2"/>
    <w:basedOn w:val="Normal"/>
    <w:next w:val="Normal"/>
    <w:link w:val="Heading2Char"/>
    <w:qFormat/>
    <w:rsid w:val="00672BBF"/>
    <w:pPr>
      <w:keepNext/>
      <w:spacing w:before="240" w:after="60"/>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7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672BBF"/>
    <w:pPr>
      <w:widowControl w:val="0"/>
    </w:pPr>
    <w:rPr>
      <w:rFonts w:ascii="Times New Roman" w:hAnsi="Times New Roman" w:cs="Times New Roman"/>
      <w:szCs w:val="20"/>
    </w:rPr>
  </w:style>
  <w:style w:type="paragraph" w:styleId="Footer">
    <w:name w:val="footer"/>
    <w:basedOn w:val="Normal"/>
    <w:link w:val="FooterChar"/>
    <w:uiPriority w:val="99"/>
    <w:rsid w:val="00672BBF"/>
    <w:pPr>
      <w:tabs>
        <w:tab w:val="center" w:pos="4153"/>
        <w:tab w:val="right" w:pos="8306"/>
      </w:tabs>
    </w:pPr>
  </w:style>
  <w:style w:type="character" w:styleId="PageNumber">
    <w:name w:val="page number"/>
    <w:basedOn w:val="DefaultParagraphFont"/>
    <w:rsid w:val="00672BBF"/>
  </w:style>
  <w:style w:type="paragraph" w:styleId="Header">
    <w:name w:val="header"/>
    <w:basedOn w:val="Normal"/>
    <w:rsid w:val="00672BBF"/>
    <w:pPr>
      <w:tabs>
        <w:tab w:val="center" w:pos="4153"/>
        <w:tab w:val="right" w:pos="8306"/>
      </w:tabs>
    </w:pPr>
  </w:style>
  <w:style w:type="character" w:customStyle="1" w:styleId="Heading2Char">
    <w:name w:val="Heading 2 Char"/>
    <w:link w:val="Heading2"/>
    <w:rsid w:val="00672BBF"/>
    <w:rPr>
      <w:rFonts w:ascii="Cambria" w:hAnsi="Cambria"/>
      <w:b/>
      <w:bCs/>
      <w:i/>
      <w:iCs/>
      <w:sz w:val="28"/>
      <w:szCs w:val="28"/>
      <w:lang w:val="en-GB" w:eastAsia="en-GB" w:bidi="ar-SA"/>
    </w:rPr>
  </w:style>
  <w:style w:type="paragraph" w:styleId="BodyText">
    <w:name w:val="Body Text"/>
    <w:basedOn w:val="Normal"/>
    <w:link w:val="BodyTextChar"/>
    <w:unhideWhenUsed/>
    <w:rsid w:val="00672BBF"/>
    <w:pPr>
      <w:spacing w:after="120"/>
    </w:pPr>
    <w:rPr>
      <w:rFonts w:ascii="Times New Roman" w:hAnsi="Times New Roman" w:cs="Times New Roman"/>
    </w:rPr>
  </w:style>
  <w:style w:type="character" w:customStyle="1" w:styleId="BodyTextChar">
    <w:name w:val="Body Text Char"/>
    <w:link w:val="BodyText"/>
    <w:rsid w:val="00672BBF"/>
    <w:rPr>
      <w:sz w:val="24"/>
      <w:szCs w:val="24"/>
      <w:lang w:val="en-GB" w:eastAsia="en-GB" w:bidi="ar-SA"/>
    </w:rPr>
  </w:style>
  <w:style w:type="paragraph" w:styleId="ListParagraph">
    <w:name w:val="List Paragraph"/>
    <w:basedOn w:val="Normal"/>
    <w:uiPriority w:val="34"/>
    <w:qFormat/>
    <w:rsid w:val="00A9351E"/>
    <w:pPr>
      <w:ind w:left="720"/>
    </w:pPr>
  </w:style>
  <w:style w:type="paragraph" w:styleId="BalloonText">
    <w:name w:val="Balloon Text"/>
    <w:basedOn w:val="Normal"/>
    <w:link w:val="BalloonTextChar"/>
    <w:rsid w:val="00590F56"/>
    <w:rPr>
      <w:rFonts w:ascii="Segoe UI" w:hAnsi="Segoe UI" w:cs="Segoe UI"/>
      <w:sz w:val="18"/>
      <w:szCs w:val="18"/>
    </w:rPr>
  </w:style>
  <w:style w:type="character" w:customStyle="1" w:styleId="BalloonTextChar">
    <w:name w:val="Balloon Text Char"/>
    <w:link w:val="BalloonText"/>
    <w:rsid w:val="00590F56"/>
    <w:rPr>
      <w:rFonts w:ascii="Segoe UI" w:hAnsi="Segoe UI" w:cs="Segoe UI"/>
      <w:sz w:val="18"/>
      <w:szCs w:val="18"/>
    </w:rPr>
  </w:style>
  <w:style w:type="character" w:customStyle="1" w:styleId="FooterChar">
    <w:name w:val="Footer Char"/>
    <w:basedOn w:val="DefaultParagraphFont"/>
    <w:link w:val="Footer"/>
    <w:uiPriority w:val="99"/>
    <w:rsid w:val="00AE4195"/>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878</Words>
  <Characters>4559</Characters>
  <Application>Microsoft Office Word</Application>
  <DocSecurity>0</DocSecurity>
  <Lines>37</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2018-06-07T13:12:00Z</dcterms:created>
  <dcterms:modified xsi:type="dcterms:W3CDTF">2018-06-07T13:12:00Z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