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4FE0B" w14:textId="77777777" w:rsidR="00003182" w:rsidRPr="00A56832" w:rsidRDefault="00003182" w:rsidP="00003182">
      <w:pPr>
        <w:jc w:val="center"/>
        <w:rPr>
          <w:rFonts w:ascii="Book Antiqua" w:hAnsi="Book Antiqua" w:cs="Arial"/>
          <w:sz w:val="16"/>
          <w:szCs w:val="16"/>
        </w:rPr>
      </w:pPr>
      <w:r>
        <w:rPr>
          <w:noProof/>
          <w:lang w:val="en-US" w:eastAsia="en-US"/>
        </w:rPr>
        <w:drawing>
          <wp:inline distT="0" distB="0" distL="0" distR="0" wp14:anchorId="586AC742" wp14:editId="1CD8AD52">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14:paraId="75E3CEA6" w14:textId="77777777" w:rsidR="00003182" w:rsidRPr="00A56832" w:rsidRDefault="00003182" w:rsidP="00003182">
      <w:pPr>
        <w:tabs>
          <w:tab w:val="right" w:pos="9639"/>
        </w:tabs>
        <w:rPr>
          <w:rFonts w:ascii="Book Antiqua" w:hAnsi="Book Antiqua" w:cs="Arial"/>
          <w:b/>
        </w:rPr>
      </w:pPr>
      <w:r>
        <w:rPr>
          <w:rFonts w:ascii="Book Antiqua" w:hAnsi="Book Antiqua" w:cs="Arial"/>
          <w:b/>
        </w:rPr>
        <w:t xml:space="preserve">Upper </w:t>
      </w:r>
      <w:r w:rsidRPr="00A56832">
        <w:rPr>
          <w:rFonts w:ascii="Book Antiqua" w:hAnsi="Book Antiqua" w:cs="Arial"/>
          <w:b/>
        </w:rPr>
        <w:t xml:space="preserve">Tribunal </w:t>
      </w:r>
    </w:p>
    <w:p w14:paraId="3F7BA81F" w14:textId="2871E96B" w:rsidR="00003182" w:rsidRPr="00093662" w:rsidRDefault="00003182" w:rsidP="00003182">
      <w:pPr>
        <w:tabs>
          <w:tab w:val="right" w:pos="9639"/>
        </w:tabs>
        <w:rPr>
          <w:rFonts w:ascii="Book Antiqua" w:hAnsi="Book Antiqua" w:cs="Arial"/>
          <w:b/>
        </w:rPr>
      </w:pPr>
      <w:r w:rsidRPr="00A56832">
        <w:rPr>
          <w:rFonts w:ascii="Book Antiqua" w:hAnsi="Book Antiqua" w:cs="Arial"/>
          <w:b/>
        </w:rPr>
        <w:t>(</w:t>
      </w:r>
      <w:r w:rsidR="00093662">
        <w:rPr>
          <w:rFonts w:ascii="Book Antiqua" w:hAnsi="Book Antiqua" w:cs="Arial"/>
          <w:b/>
        </w:rPr>
        <w:t xml:space="preserve">Immigration and Asylum </w:t>
      </w:r>
      <w:proofErr w:type="gramStart"/>
      <w:r w:rsidR="00093662">
        <w:rPr>
          <w:rFonts w:ascii="Book Antiqua" w:hAnsi="Book Antiqua" w:cs="Arial"/>
          <w:b/>
        </w:rPr>
        <w:t xml:space="preserve">Chamber)   </w:t>
      </w:r>
      <w:proofErr w:type="gramEnd"/>
      <w:r w:rsidR="00093662">
        <w:rPr>
          <w:rFonts w:ascii="Book Antiqua" w:hAnsi="Book Antiqua" w:cs="Arial"/>
          <w:b/>
        </w:rPr>
        <w:t xml:space="preserve">                     </w:t>
      </w:r>
      <w:r w:rsidRPr="00093662">
        <w:rPr>
          <w:rFonts w:ascii="Book Antiqua" w:hAnsi="Book Antiqua" w:cs="Arial"/>
          <w:b/>
        </w:rPr>
        <w:t xml:space="preserve">Appeal Number: </w:t>
      </w:r>
      <w:r w:rsidR="007D1461" w:rsidRPr="00093662">
        <w:rPr>
          <w:rFonts w:ascii="Book Antiqua" w:hAnsi="Book Antiqua" w:cs="Arial"/>
          <w:b/>
        </w:rPr>
        <w:t>HU/00941/2016</w:t>
      </w:r>
    </w:p>
    <w:p w14:paraId="03E647D0" w14:textId="77777777" w:rsidR="00003182" w:rsidRPr="00A56832" w:rsidRDefault="00003182" w:rsidP="006B42EE">
      <w:pPr>
        <w:rPr>
          <w:rFonts w:ascii="Book Antiqua" w:hAnsi="Book Antiqua" w:cs="Arial"/>
        </w:rPr>
      </w:pPr>
    </w:p>
    <w:p w14:paraId="345D9F1A" w14:textId="77777777" w:rsidR="00003182" w:rsidRPr="00A56832" w:rsidRDefault="00003182" w:rsidP="00003182">
      <w:pPr>
        <w:jc w:val="center"/>
        <w:rPr>
          <w:rFonts w:ascii="Book Antiqua" w:hAnsi="Book Antiqua" w:cs="Arial"/>
          <w:b/>
          <w:u w:val="single"/>
        </w:rPr>
      </w:pPr>
      <w:r w:rsidRPr="00A56832">
        <w:rPr>
          <w:rFonts w:ascii="Book Antiqua" w:hAnsi="Book Antiqua" w:cs="Arial"/>
          <w:b/>
          <w:u w:val="single"/>
        </w:rPr>
        <w:t>THE IMMIGRATION ACTS</w:t>
      </w:r>
    </w:p>
    <w:p w14:paraId="06AD6631" w14:textId="77777777" w:rsidR="00003182" w:rsidRPr="00A56832" w:rsidRDefault="00003182" w:rsidP="000618E1">
      <w:pP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947"/>
        <w:gridCol w:w="784"/>
        <w:gridCol w:w="3907"/>
      </w:tblGrid>
      <w:tr w:rsidR="00003182" w:rsidRPr="00A56832" w14:paraId="7EBB52FC" w14:textId="77777777" w:rsidTr="00586FC8">
        <w:tc>
          <w:tcPr>
            <w:tcW w:w="5070" w:type="dxa"/>
          </w:tcPr>
          <w:p w14:paraId="45360CB0" w14:textId="77777777" w:rsidR="00003182" w:rsidRPr="000618E1" w:rsidRDefault="00003182" w:rsidP="00003182">
            <w:pPr>
              <w:jc w:val="both"/>
              <w:rPr>
                <w:rFonts w:ascii="Book Antiqua" w:hAnsi="Book Antiqua" w:cs="Arial"/>
                <w:b/>
                <w:sz w:val="24"/>
                <w:szCs w:val="24"/>
              </w:rPr>
            </w:pPr>
            <w:r w:rsidRPr="000618E1">
              <w:rPr>
                <w:rFonts w:ascii="Book Antiqua" w:hAnsi="Book Antiqua" w:cs="Arial"/>
                <w:b/>
                <w:sz w:val="24"/>
                <w:szCs w:val="24"/>
              </w:rPr>
              <w:t>Heard at Field House</w:t>
            </w:r>
          </w:p>
        </w:tc>
        <w:tc>
          <w:tcPr>
            <w:tcW w:w="4784" w:type="dxa"/>
            <w:gridSpan w:val="2"/>
          </w:tcPr>
          <w:p w14:paraId="4591A031" w14:textId="30FB8921" w:rsidR="00003182" w:rsidRPr="000618E1" w:rsidRDefault="00093662" w:rsidP="00586FC8">
            <w:pPr>
              <w:rPr>
                <w:rFonts w:ascii="Book Antiqua" w:hAnsi="Book Antiqua" w:cs="Arial"/>
                <w:b/>
                <w:sz w:val="24"/>
                <w:szCs w:val="24"/>
              </w:rPr>
            </w:pPr>
            <w:r>
              <w:rPr>
                <w:rFonts w:ascii="Book Antiqua" w:hAnsi="Book Antiqua" w:cs="Arial"/>
                <w:b/>
                <w:sz w:val="24"/>
                <w:szCs w:val="24"/>
              </w:rPr>
              <w:t xml:space="preserve">       </w:t>
            </w:r>
            <w:r w:rsidR="00003182" w:rsidRPr="000618E1">
              <w:rPr>
                <w:rFonts w:ascii="Book Antiqua" w:hAnsi="Book Antiqua" w:cs="Arial"/>
                <w:b/>
                <w:sz w:val="24"/>
                <w:szCs w:val="24"/>
              </w:rPr>
              <w:t>Decision &amp; Reasons Promulgated</w:t>
            </w:r>
          </w:p>
        </w:tc>
      </w:tr>
      <w:tr w:rsidR="00003182" w:rsidRPr="00A56832" w14:paraId="5D279787" w14:textId="77777777" w:rsidTr="00586FC8">
        <w:tc>
          <w:tcPr>
            <w:tcW w:w="5070" w:type="dxa"/>
          </w:tcPr>
          <w:p w14:paraId="736B8FEB" w14:textId="77777777" w:rsidR="00003182" w:rsidRPr="000618E1" w:rsidRDefault="00003182" w:rsidP="00003182">
            <w:pPr>
              <w:jc w:val="both"/>
              <w:rPr>
                <w:rFonts w:ascii="Book Antiqua" w:hAnsi="Book Antiqua" w:cs="Arial"/>
                <w:b/>
                <w:sz w:val="24"/>
                <w:szCs w:val="24"/>
              </w:rPr>
            </w:pPr>
            <w:r w:rsidRPr="000618E1">
              <w:rPr>
                <w:rFonts w:ascii="Book Antiqua" w:hAnsi="Book Antiqua" w:cs="Arial"/>
                <w:b/>
                <w:sz w:val="24"/>
                <w:szCs w:val="24"/>
              </w:rPr>
              <w:t xml:space="preserve">On </w:t>
            </w:r>
            <w:r w:rsidR="007D1461">
              <w:rPr>
                <w:rFonts w:ascii="Book Antiqua" w:hAnsi="Book Antiqua" w:cs="Arial"/>
                <w:b/>
                <w:sz w:val="24"/>
                <w:szCs w:val="24"/>
              </w:rPr>
              <w:t>15 May 2018</w:t>
            </w:r>
          </w:p>
        </w:tc>
        <w:tc>
          <w:tcPr>
            <w:tcW w:w="4784" w:type="dxa"/>
            <w:gridSpan w:val="2"/>
          </w:tcPr>
          <w:p w14:paraId="007D2CAD" w14:textId="776914DE" w:rsidR="00003182" w:rsidRPr="00586FC8" w:rsidRDefault="00093662" w:rsidP="00003182">
            <w:pPr>
              <w:jc w:val="both"/>
              <w:rPr>
                <w:rFonts w:ascii="Book Antiqua" w:hAnsi="Book Antiqua" w:cs="Arial"/>
                <w:b/>
                <w:sz w:val="24"/>
                <w:szCs w:val="24"/>
              </w:rPr>
            </w:pPr>
            <w:r>
              <w:rPr>
                <w:rFonts w:ascii="Book Antiqua" w:hAnsi="Book Antiqua" w:cs="Arial"/>
                <w:b/>
                <w:sz w:val="24"/>
                <w:szCs w:val="24"/>
              </w:rPr>
              <w:t xml:space="preserve">       </w:t>
            </w:r>
            <w:r w:rsidR="00586FC8" w:rsidRPr="00586FC8">
              <w:rPr>
                <w:rFonts w:ascii="Book Antiqua" w:hAnsi="Book Antiqua" w:cs="Arial"/>
                <w:b/>
                <w:sz w:val="24"/>
                <w:szCs w:val="24"/>
              </w:rPr>
              <w:t xml:space="preserve">On </w:t>
            </w:r>
            <w:r w:rsidR="00AE59A0">
              <w:rPr>
                <w:rFonts w:ascii="Book Antiqua" w:hAnsi="Book Antiqua" w:cs="Arial"/>
                <w:b/>
                <w:sz w:val="24"/>
                <w:szCs w:val="24"/>
              </w:rPr>
              <w:t>25</w:t>
            </w:r>
            <w:r w:rsidR="00586FC8" w:rsidRPr="00586FC8">
              <w:rPr>
                <w:rFonts w:ascii="Book Antiqua" w:hAnsi="Book Antiqua" w:cs="Arial"/>
                <w:b/>
                <w:sz w:val="24"/>
                <w:szCs w:val="24"/>
              </w:rPr>
              <w:t xml:space="preserve"> May 2018 </w:t>
            </w:r>
          </w:p>
        </w:tc>
      </w:tr>
      <w:tr w:rsidR="00003182" w:rsidRPr="00A56832" w14:paraId="0520E076" w14:textId="77777777" w:rsidTr="00586FC8">
        <w:tc>
          <w:tcPr>
            <w:tcW w:w="5868" w:type="dxa"/>
            <w:gridSpan w:val="2"/>
          </w:tcPr>
          <w:p w14:paraId="52ECF61A" w14:textId="77777777" w:rsidR="00003182" w:rsidRPr="00A56832" w:rsidRDefault="00003182" w:rsidP="00003182">
            <w:pPr>
              <w:jc w:val="both"/>
              <w:rPr>
                <w:rFonts w:ascii="Book Antiqua" w:hAnsi="Book Antiqua" w:cs="Arial"/>
                <w:b/>
              </w:rPr>
            </w:pPr>
          </w:p>
        </w:tc>
        <w:tc>
          <w:tcPr>
            <w:tcW w:w="3986" w:type="dxa"/>
          </w:tcPr>
          <w:p w14:paraId="67AA2380" w14:textId="17EEB276" w:rsidR="00003182" w:rsidRPr="00A56832" w:rsidRDefault="00003182" w:rsidP="00003182">
            <w:pPr>
              <w:jc w:val="both"/>
              <w:rPr>
                <w:rFonts w:ascii="Book Antiqua" w:hAnsi="Book Antiqua" w:cs="Arial"/>
                <w:b/>
              </w:rPr>
            </w:pPr>
          </w:p>
        </w:tc>
      </w:tr>
    </w:tbl>
    <w:p w14:paraId="6449D6DB" w14:textId="77777777" w:rsidR="00003182" w:rsidRPr="00A56832" w:rsidRDefault="00003182" w:rsidP="006B42EE">
      <w:pPr>
        <w:rPr>
          <w:rFonts w:ascii="Book Antiqua" w:hAnsi="Book Antiqua" w:cs="Arial"/>
        </w:rPr>
      </w:pPr>
    </w:p>
    <w:p w14:paraId="7FC469EB" w14:textId="77777777" w:rsidR="00003182" w:rsidRPr="00A56832" w:rsidRDefault="00003182" w:rsidP="00003182">
      <w:pPr>
        <w:jc w:val="center"/>
        <w:rPr>
          <w:rFonts w:ascii="Book Antiqua" w:hAnsi="Book Antiqua" w:cs="Arial"/>
          <w:b/>
        </w:rPr>
      </w:pPr>
      <w:r w:rsidRPr="00A56832">
        <w:rPr>
          <w:rFonts w:ascii="Book Antiqua" w:hAnsi="Book Antiqua" w:cs="Arial"/>
          <w:b/>
        </w:rPr>
        <w:t>Before</w:t>
      </w:r>
    </w:p>
    <w:p w14:paraId="2D205ED3" w14:textId="77777777" w:rsidR="00003182" w:rsidRPr="00A56832" w:rsidRDefault="00003182" w:rsidP="00003182">
      <w:pPr>
        <w:jc w:val="center"/>
        <w:rPr>
          <w:rFonts w:ascii="Book Antiqua" w:hAnsi="Book Antiqua" w:cs="Arial"/>
          <w:b/>
        </w:rPr>
      </w:pPr>
    </w:p>
    <w:p w14:paraId="4DE28145" w14:textId="77777777" w:rsidR="00003182" w:rsidRPr="00A56832" w:rsidRDefault="00003182" w:rsidP="00003182">
      <w:pPr>
        <w:jc w:val="center"/>
        <w:rPr>
          <w:rFonts w:ascii="Book Antiqua" w:hAnsi="Book Antiqua" w:cs="Arial"/>
          <w:b/>
        </w:rPr>
      </w:pPr>
      <w:r>
        <w:rPr>
          <w:rFonts w:ascii="Book Antiqua" w:hAnsi="Book Antiqua" w:cs="Arial"/>
          <w:b/>
        </w:rPr>
        <w:t xml:space="preserve">DEPUTY UPPER TRIBUNAL JUDGE NORTON-TAYLOR </w:t>
      </w:r>
    </w:p>
    <w:p w14:paraId="05860BE3" w14:textId="77777777" w:rsidR="00003182" w:rsidRPr="00A56832" w:rsidRDefault="00003182" w:rsidP="00003182">
      <w:pPr>
        <w:jc w:val="center"/>
        <w:rPr>
          <w:rFonts w:ascii="Book Antiqua" w:hAnsi="Book Antiqua" w:cs="Arial"/>
          <w:b/>
        </w:rPr>
      </w:pPr>
    </w:p>
    <w:p w14:paraId="0282B273" w14:textId="77777777" w:rsidR="00003182" w:rsidRPr="00A56832" w:rsidRDefault="00003182" w:rsidP="00003182">
      <w:pPr>
        <w:jc w:val="center"/>
        <w:rPr>
          <w:rFonts w:ascii="Book Antiqua" w:hAnsi="Book Antiqua" w:cs="Arial"/>
          <w:b/>
        </w:rPr>
      </w:pPr>
      <w:r w:rsidRPr="00A56832">
        <w:rPr>
          <w:rFonts w:ascii="Book Antiqua" w:hAnsi="Book Antiqua" w:cs="Arial"/>
          <w:b/>
        </w:rPr>
        <w:t>Between</w:t>
      </w:r>
    </w:p>
    <w:p w14:paraId="6B0494FB" w14:textId="77777777" w:rsidR="00003182" w:rsidRPr="00A56832" w:rsidRDefault="00003182" w:rsidP="00003182">
      <w:pPr>
        <w:jc w:val="center"/>
        <w:rPr>
          <w:rFonts w:ascii="Book Antiqua" w:hAnsi="Book Antiqua" w:cs="Arial"/>
          <w:b/>
        </w:rPr>
      </w:pPr>
    </w:p>
    <w:p w14:paraId="29D44BA9" w14:textId="0A0BA5D9" w:rsidR="00915F0B" w:rsidRDefault="006B42EE" w:rsidP="007D1461">
      <w:pPr>
        <w:jc w:val="center"/>
        <w:rPr>
          <w:rFonts w:ascii="Book Antiqua" w:hAnsi="Book Antiqua" w:cs="Arial"/>
          <w:b/>
          <w:caps/>
        </w:rPr>
      </w:pPr>
      <w:r>
        <w:rPr>
          <w:rFonts w:ascii="Book Antiqua" w:hAnsi="Book Antiqua" w:cs="Arial"/>
          <w:b/>
          <w:caps/>
        </w:rPr>
        <w:t>muhin mahmood aden</w:t>
      </w:r>
    </w:p>
    <w:p w14:paraId="50676125" w14:textId="632D22BA" w:rsidR="00003182" w:rsidRPr="00093662" w:rsidRDefault="00003182" w:rsidP="00003182">
      <w:pPr>
        <w:jc w:val="center"/>
        <w:rPr>
          <w:rFonts w:ascii="Book Antiqua" w:hAnsi="Book Antiqua" w:cs="Arial"/>
          <w:caps/>
        </w:rPr>
      </w:pPr>
      <w:r w:rsidRPr="00093662">
        <w:rPr>
          <w:rFonts w:ascii="Book Antiqua" w:hAnsi="Book Antiqua" w:cs="Arial"/>
          <w:caps/>
        </w:rPr>
        <w:t>(ano</w:t>
      </w:r>
      <w:r w:rsidR="007D1461" w:rsidRPr="00093662">
        <w:rPr>
          <w:rFonts w:ascii="Book Antiqua" w:hAnsi="Book Antiqua" w:cs="Arial"/>
          <w:caps/>
        </w:rPr>
        <w:t xml:space="preserve">nymity directioN </w:t>
      </w:r>
      <w:r w:rsidR="006B42EE" w:rsidRPr="00093662">
        <w:rPr>
          <w:rFonts w:ascii="Book Antiqua" w:hAnsi="Book Antiqua" w:cs="Arial"/>
          <w:caps/>
        </w:rPr>
        <w:t xml:space="preserve">not </w:t>
      </w:r>
      <w:r w:rsidR="007D1461" w:rsidRPr="00093662">
        <w:rPr>
          <w:rFonts w:ascii="Book Antiqua" w:hAnsi="Book Antiqua" w:cs="Arial"/>
          <w:caps/>
        </w:rPr>
        <w:t>MADE</w:t>
      </w:r>
      <w:r w:rsidRPr="00093662">
        <w:rPr>
          <w:rFonts w:ascii="Book Antiqua" w:hAnsi="Book Antiqua" w:cs="Arial"/>
          <w:caps/>
        </w:rPr>
        <w:t>)</w:t>
      </w:r>
    </w:p>
    <w:p w14:paraId="29069E9C" w14:textId="77777777" w:rsidR="00003182" w:rsidRPr="00A56832" w:rsidRDefault="00003182" w:rsidP="00003182">
      <w:pPr>
        <w:jc w:val="right"/>
        <w:rPr>
          <w:rFonts w:ascii="Book Antiqua" w:hAnsi="Book Antiqua" w:cs="Arial"/>
          <w:u w:val="single"/>
        </w:rPr>
      </w:pPr>
      <w:r w:rsidRPr="00A56832">
        <w:rPr>
          <w:rFonts w:ascii="Book Antiqua" w:hAnsi="Book Antiqua" w:cs="Arial"/>
          <w:u w:val="single"/>
        </w:rPr>
        <w:t>Appellant</w:t>
      </w:r>
    </w:p>
    <w:p w14:paraId="7DFF9C29" w14:textId="77777777" w:rsidR="00003182" w:rsidRPr="00A56832" w:rsidRDefault="00003182" w:rsidP="00003182">
      <w:pPr>
        <w:jc w:val="center"/>
        <w:rPr>
          <w:rFonts w:ascii="Book Antiqua" w:hAnsi="Book Antiqua" w:cs="Arial"/>
          <w:b/>
        </w:rPr>
      </w:pPr>
    </w:p>
    <w:p w14:paraId="5216DAC3" w14:textId="77777777" w:rsidR="00003182" w:rsidRPr="00A56832" w:rsidRDefault="00003182" w:rsidP="00003182">
      <w:pPr>
        <w:jc w:val="center"/>
        <w:rPr>
          <w:rFonts w:ascii="Book Antiqua" w:hAnsi="Book Antiqua" w:cs="Arial"/>
          <w:b/>
        </w:rPr>
      </w:pPr>
      <w:r w:rsidRPr="00A56832">
        <w:rPr>
          <w:rFonts w:ascii="Book Antiqua" w:hAnsi="Book Antiqua" w:cs="Arial"/>
          <w:b/>
        </w:rPr>
        <w:t>and</w:t>
      </w:r>
    </w:p>
    <w:p w14:paraId="51D34D12" w14:textId="77777777" w:rsidR="00003182" w:rsidRPr="00A56832" w:rsidRDefault="00003182" w:rsidP="00003182">
      <w:pPr>
        <w:jc w:val="center"/>
        <w:rPr>
          <w:rFonts w:ascii="Book Antiqua" w:hAnsi="Book Antiqua" w:cs="Arial"/>
          <w:b/>
        </w:rPr>
      </w:pPr>
    </w:p>
    <w:p w14:paraId="32408A66" w14:textId="77777777" w:rsidR="00915F0B" w:rsidRDefault="00003182" w:rsidP="00003182">
      <w:pPr>
        <w:jc w:val="center"/>
        <w:rPr>
          <w:rFonts w:ascii="Book Antiqua" w:hAnsi="Book Antiqua" w:cs="Arial"/>
          <w:b/>
          <w:caps/>
        </w:rPr>
      </w:pPr>
      <w:r>
        <w:rPr>
          <w:rFonts w:ascii="Book Antiqua" w:hAnsi="Book Antiqua" w:cs="Arial"/>
          <w:b/>
          <w:caps/>
        </w:rPr>
        <w:t>ENTRY CLEARANCE O</w:t>
      </w:r>
      <w:r w:rsidR="009D79BD">
        <w:rPr>
          <w:rFonts w:ascii="Book Antiqua" w:hAnsi="Book Antiqua" w:cs="Arial"/>
          <w:b/>
          <w:caps/>
        </w:rPr>
        <w:t>FFICER</w:t>
      </w:r>
    </w:p>
    <w:p w14:paraId="31C299B6" w14:textId="77777777" w:rsidR="00003182" w:rsidRPr="00A56832" w:rsidRDefault="00003182" w:rsidP="00003182">
      <w:pPr>
        <w:jc w:val="right"/>
        <w:rPr>
          <w:rFonts w:ascii="Book Antiqua" w:hAnsi="Book Antiqua" w:cs="Arial"/>
          <w:u w:val="single"/>
        </w:rPr>
      </w:pPr>
      <w:r w:rsidRPr="00A56832">
        <w:rPr>
          <w:rFonts w:ascii="Book Antiqua" w:hAnsi="Book Antiqua" w:cs="Arial"/>
          <w:u w:val="single"/>
        </w:rPr>
        <w:t>Respondent</w:t>
      </w:r>
    </w:p>
    <w:p w14:paraId="4D63979D" w14:textId="77777777" w:rsidR="00003182" w:rsidRPr="00A56832" w:rsidRDefault="00003182" w:rsidP="00003182">
      <w:pPr>
        <w:rPr>
          <w:rFonts w:ascii="Book Antiqua" w:hAnsi="Book Antiqua" w:cs="Arial"/>
          <w:u w:val="single"/>
        </w:rPr>
      </w:pPr>
    </w:p>
    <w:p w14:paraId="00BC2E8B" w14:textId="7BC4A9A0" w:rsidR="00003182" w:rsidRDefault="00003182" w:rsidP="00003182">
      <w:pPr>
        <w:rPr>
          <w:rFonts w:ascii="Book Antiqua" w:hAnsi="Book Antiqua" w:cs="Arial"/>
          <w:b/>
        </w:rPr>
      </w:pPr>
      <w:r w:rsidRPr="00A56832">
        <w:rPr>
          <w:rFonts w:ascii="Book Antiqua" w:hAnsi="Book Antiqua" w:cs="Arial"/>
          <w:b/>
          <w:u w:val="single"/>
        </w:rPr>
        <w:t>Representation</w:t>
      </w:r>
      <w:r w:rsidRPr="00A56832">
        <w:rPr>
          <w:rFonts w:ascii="Book Antiqua" w:hAnsi="Book Antiqua" w:cs="Arial"/>
          <w:b/>
        </w:rPr>
        <w:t>:</w:t>
      </w:r>
    </w:p>
    <w:p w14:paraId="42AC52D0" w14:textId="77777777" w:rsidR="00093662" w:rsidRPr="00A56832" w:rsidRDefault="00093662" w:rsidP="00003182">
      <w:pPr>
        <w:rPr>
          <w:rFonts w:ascii="Book Antiqua" w:hAnsi="Book Antiqua" w:cs="Arial"/>
        </w:rPr>
      </w:pPr>
    </w:p>
    <w:p w14:paraId="4E522911" w14:textId="77777777" w:rsidR="00003182" w:rsidRPr="00A56832" w:rsidRDefault="00003182" w:rsidP="00003182">
      <w:pPr>
        <w:tabs>
          <w:tab w:val="left" w:pos="2520"/>
        </w:tabs>
        <w:ind w:left="2520" w:hanging="2520"/>
        <w:rPr>
          <w:rFonts w:ascii="Book Antiqua" w:hAnsi="Book Antiqua" w:cs="Arial"/>
        </w:rPr>
      </w:pPr>
      <w:r w:rsidRPr="00A56832">
        <w:rPr>
          <w:rFonts w:ascii="Book Antiqua" w:hAnsi="Book Antiqua" w:cs="Arial"/>
        </w:rPr>
        <w:t>For the Appellant:</w:t>
      </w:r>
      <w:r w:rsidRPr="00A56832">
        <w:rPr>
          <w:rFonts w:ascii="Book Antiqua" w:hAnsi="Book Antiqua" w:cs="Arial"/>
        </w:rPr>
        <w:tab/>
      </w:r>
      <w:r>
        <w:rPr>
          <w:rFonts w:ascii="Book Antiqua" w:hAnsi="Book Antiqua" w:cs="Arial"/>
        </w:rPr>
        <w:t>M</w:t>
      </w:r>
      <w:r w:rsidR="009D79BD">
        <w:rPr>
          <w:rFonts w:ascii="Book Antiqua" w:hAnsi="Book Antiqua" w:cs="Arial"/>
        </w:rPr>
        <w:t>s B Jones, Counsel, instructed by Forward and Yussuf Solicitors</w:t>
      </w:r>
    </w:p>
    <w:p w14:paraId="40FE4F36" w14:textId="77777777" w:rsidR="00003182" w:rsidRPr="00A56832" w:rsidRDefault="00003182" w:rsidP="00003182">
      <w:pPr>
        <w:tabs>
          <w:tab w:val="left" w:pos="2520"/>
        </w:tabs>
        <w:rPr>
          <w:rFonts w:ascii="Book Antiqua" w:hAnsi="Book Antiqua" w:cs="Arial"/>
        </w:rPr>
      </w:pPr>
      <w:r w:rsidRPr="00A56832">
        <w:rPr>
          <w:rFonts w:ascii="Book Antiqua" w:hAnsi="Book Antiqua" w:cs="Arial"/>
        </w:rPr>
        <w:t>For the Respondent:</w:t>
      </w:r>
      <w:r w:rsidRPr="00A56832">
        <w:rPr>
          <w:rFonts w:ascii="Book Antiqua" w:hAnsi="Book Antiqua" w:cs="Arial"/>
        </w:rPr>
        <w:tab/>
      </w:r>
      <w:r w:rsidR="009D79BD">
        <w:rPr>
          <w:rFonts w:ascii="Book Antiqua" w:hAnsi="Book Antiqua" w:cs="Arial"/>
        </w:rPr>
        <w:t>Mr D Clarke,</w:t>
      </w:r>
      <w:r w:rsidR="00915F0B">
        <w:rPr>
          <w:rFonts w:ascii="Book Antiqua" w:hAnsi="Book Antiqua" w:cs="Arial"/>
        </w:rPr>
        <w:t xml:space="preserve"> Senior Home Office Presenting Officer</w:t>
      </w:r>
    </w:p>
    <w:p w14:paraId="7731AE58" w14:textId="77777777" w:rsidR="00003182" w:rsidRPr="00A56832" w:rsidRDefault="00003182" w:rsidP="00003182">
      <w:pPr>
        <w:tabs>
          <w:tab w:val="left" w:pos="2520"/>
        </w:tabs>
        <w:jc w:val="center"/>
        <w:rPr>
          <w:rFonts w:ascii="Book Antiqua" w:hAnsi="Book Antiqua" w:cs="Arial"/>
        </w:rPr>
      </w:pPr>
    </w:p>
    <w:p w14:paraId="6AD2A774" w14:textId="77777777" w:rsidR="00003182" w:rsidRPr="00A56832" w:rsidRDefault="00003182" w:rsidP="00003182">
      <w:pPr>
        <w:tabs>
          <w:tab w:val="left" w:pos="2520"/>
        </w:tabs>
        <w:jc w:val="center"/>
        <w:rPr>
          <w:rFonts w:ascii="Book Antiqua" w:hAnsi="Book Antiqua" w:cs="Arial"/>
        </w:rPr>
      </w:pPr>
      <w:r>
        <w:rPr>
          <w:rFonts w:ascii="Book Antiqua" w:hAnsi="Book Antiqua" w:cs="Arial"/>
          <w:b/>
          <w:u w:val="single"/>
        </w:rPr>
        <w:t>DECISION</w:t>
      </w:r>
      <w:r w:rsidRPr="00A56832">
        <w:rPr>
          <w:rFonts w:ascii="Book Antiqua" w:hAnsi="Book Antiqua" w:cs="Arial"/>
          <w:b/>
          <w:u w:val="single"/>
        </w:rPr>
        <w:t xml:space="preserve"> AND REASONS</w:t>
      </w:r>
    </w:p>
    <w:p w14:paraId="2E6EF465" w14:textId="77777777" w:rsidR="00003182" w:rsidRDefault="00003182" w:rsidP="00003182">
      <w:pPr>
        <w:tabs>
          <w:tab w:val="left" w:pos="2520"/>
        </w:tabs>
        <w:jc w:val="both"/>
        <w:rPr>
          <w:rFonts w:ascii="Book Antiqua" w:hAnsi="Book Antiqua" w:cs="Arial"/>
        </w:rPr>
      </w:pPr>
    </w:p>
    <w:p w14:paraId="71A285DA" w14:textId="77777777" w:rsidR="00003182" w:rsidRPr="00400377" w:rsidRDefault="00003182" w:rsidP="00003182">
      <w:pPr>
        <w:tabs>
          <w:tab w:val="left" w:pos="2520"/>
        </w:tabs>
        <w:jc w:val="both"/>
        <w:rPr>
          <w:rFonts w:ascii="Book Antiqua" w:hAnsi="Book Antiqua" w:cs="Arial"/>
          <w:b/>
          <w:u w:val="single"/>
        </w:rPr>
      </w:pPr>
      <w:r w:rsidRPr="00400377">
        <w:rPr>
          <w:rFonts w:ascii="Book Antiqua" w:hAnsi="Book Antiqua" w:cs="Arial"/>
          <w:b/>
          <w:u w:val="single"/>
        </w:rPr>
        <w:t>Introduction</w:t>
      </w:r>
    </w:p>
    <w:p w14:paraId="02F6011F" w14:textId="5881E9A0" w:rsidR="009D79BD" w:rsidRDefault="009D79BD" w:rsidP="00003182">
      <w:pPr>
        <w:numPr>
          <w:ilvl w:val="0"/>
          <w:numId w:val="1"/>
        </w:numPr>
        <w:spacing w:before="240"/>
        <w:jc w:val="both"/>
        <w:rPr>
          <w:rFonts w:ascii="Book Antiqua" w:hAnsi="Book Antiqua" w:cs="Arial"/>
        </w:rPr>
      </w:pPr>
      <w:r>
        <w:rPr>
          <w:rFonts w:ascii="Book Antiqua" w:hAnsi="Book Antiqua" w:cs="Arial"/>
        </w:rPr>
        <w:t xml:space="preserve">This is </w:t>
      </w:r>
      <w:r w:rsidR="006B42EE">
        <w:rPr>
          <w:rFonts w:ascii="Book Antiqua" w:hAnsi="Book Antiqua" w:cs="Arial"/>
        </w:rPr>
        <w:t>a</w:t>
      </w:r>
      <w:r>
        <w:rPr>
          <w:rFonts w:ascii="Book Antiqua" w:hAnsi="Book Antiqua" w:cs="Arial"/>
        </w:rPr>
        <w:t xml:space="preserve"> challenge</w:t>
      </w:r>
      <w:r w:rsidR="00003182">
        <w:rPr>
          <w:rFonts w:ascii="Book Antiqua" w:hAnsi="Book Antiqua" w:cs="Arial"/>
        </w:rPr>
        <w:t xml:space="preserve"> </w:t>
      </w:r>
      <w:r>
        <w:rPr>
          <w:rFonts w:ascii="Book Antiqua" w:hAnsi="Book Antiqua" w:cs="Arial"/>
        </w:rPr>
        <w:t>by the Appellant</w:t>
      </w:r>
      <w:r w:rsidR="00151895">
        <w:rPr>
          <w:rFonts w:ascii="Book Antiqua" w:hAnsi="Book Antiqua" w:cs="Arial"/>
        </w:rPr>
        <w:t xml:space="preserve"> </w:t>
      </w:r>
      <w:r w:rsidR="00003182">
        <w:rPr>
          <w:rFonts w:ascii="Book Antiqua" w:hAnsi="Book Antiqua" w:cs="Arial"/>
        </w:rPr>
        <w:t>against the</w:t>
      </w:r>
      <w:r w:rsidR="006A5976">
        <w:rPr>
          <w:rFonts w:ascii="Book Antiqua" w:hAnsi="Book Antiqua" w:cs="Arial"/>
        </w:rPr>
        <w:t xml:space="preserve"> decision of First-tier </w:t>
      </w:r>
      <w:r w:rsidR="00A31790">
        <w:rPr>
          <w:rFonts w:ascii="Book Antiqua" w:hAnsi="Book Antiqua" w:cs="Arial"/>
        </w:rPr>
        <w:t>Tribunal</w:t>
      </w:r>
      <w:r w:rsidR="00480201">
        <w:rPr>
          <w:rFonts w:ascii="Book Antiqua" w:hAnsi="Book Antiqua" w:cs="Arial"/>
        </w:rPr>
        <w:t xml:space="preserve"> </w:t>
      </w:r>
      <w:r w:rsidR="006A5976">
        <w:rPr>
          <w:rFonts w:ascii="Book Antiqua" w:hAnsi="Book Antiqua" w:cs="Arial"/>
        </w:rPr>
        <w:t>Judge</w:t>
      </w:r>
      <w:r>
        <w:rPr>
          <w:rFonts w:ascii="Book Antiqua" w:hAnsi="Book Antiqua" w:cs="Arial"/>
        </w:rPr>
        <w:t xml:space="preserve"> Meah (the judge</w:t>
      </w:r>
      <w:r w:rsidR="00480201">
        <w:rPr>
          <w:rFonts w:ascii="Book Antiqua" w:hAnsi="Book Antiqua" w:cs="Arial"/>
        </w:rPr>
        <w:t>)</w:t>
      </w:r>
      <w:r w:rsidR="00151895">
        <w:rPr>
          <w:rFonts w:ascii="Book Antiqua" w:hAnsi="Book Antiqua" w:cs="Arial"/>
        </w:rPr>
        <w:t>, promulgated on</w:t>
      </w:r>
      <w:r>
        <w:rPr>
          <w:rFonts w:ascii="Book Antiqua" w:hAnsi="Book Antiqua" w:cs="Arial"/>
        </w:rPr>
        <w:t xml:space="preserve"> 28 November 2017</w:t>
      </w:r>
      <w:r w:rsidR="00003182">
        <w:rPr>
          <w:rFonts w:ascii="Book Antiqua" w:hAnsi="Book Antiqua" w:cs="Arial"/>
        </w:rPr>
        <w:t xml:space="preserve">, </w:t>
      </w:r>
      <w:r>
        <w:rPr>
          <w:rFonts w:ascii="Book Antiqua" w:hAnsi="Book Antiqua" w:cs="Arial"/>
        </w:rPr>
        <w:t xml:space="preserve">in which he </w:t>
      </w:r>
      <w:r w:rsidR="00811B78">
        <w:rPr>
          <w:rFonts w:ascii="Book Antiqua" w:hAnsi="Book Antiqua" w:cs="Arial"/>
        </w:rPr>
        <w:t>di</w:t>
      </w:r>
      <w:r w:rsidR="00151895">
        <w:rPr>
          <w:rFonts w:ascii="Book Antiqua" w:hAnsi="Book Antiqua" w:cs="Arial"/>
        </w:rPr>
        <w:t>smissed the Appellant’s appeal.</w:t>
      </w:r>
      <w:r w:rsidR="006B42EE">
        <w:rPr>
          <w:rFonts w:ascii="Book Antiqua" w:hAnsi="Book Antiqua" w:cs="Arial"/>
        </w:rPr>
        <w:t xml:space="preserve"> That appeal was against</w:t>
      </w:r>
      <w:r>
        <w:rPr>
          <w:rFonts w:ascii="Book Antiqua" w:hAnsi="Book Antiqua" w:cs="Arial"/>
        </w:rPr>
        <w:t xml:space="preserve"> the Respondent's decision of 1 December 2015, refusing to grant entry clearance to the Appellant under paragraph 297 of the immigration rules.</w:t>
      </w:r>
    </w:p>
    <w:p w14:paraId="3295BEBB" w14:textId="57A9D2DB" w:rsidR="00581DB8" w:rsidRDefault="009D79BD" w:rsidP="00003182">
      <w:pPr>
        <w:numPr>
          <w:ilvl w:val="0"/>
          <w:numId w:val="1"/>
        </w:numPr>
        <w:spacing w:before="240"/>
        <w:jc w:val="both"/>
        <w:rPr>
          <w:rFonts w:ascii="Book Antiqua" w:hAnsi="Book Antiqua" w:cs="Arial"/>
        </w:rPr>
      </w:pPr>
      <w:r>
        <w:rPr>
          <w:rFonts w:ascii="Book Antiqua" w:hAnsi="Book Antiqua" w:cs="Arial"/>
        </w:rPr>
        <w:t>The Appellant was born in 1999 and was seventeen years old when the entry clearance application was made in October 2015.</w:t>
      </w:r>
      <w:r w:rsidR="00342E79">
        <w:rPr>
          <w:rFonts w:ascii="Book Antiqua" w:hAnsi="Book Antiqua" w:cs="Arial"/>
        </w:rPr>
        <w:t xml:space="preserve"> She is a Somali national who at all material times has been residing in Ethiopia. The applicat</w:t>
      </w:r>
      <w:r w:rsidR="00505D02">
        <w:rPr>
          <w:rFonts w:ascii="Book Antiqua" w:hAnsi="Book Antiqua" w:cs="Arial"/>
        </w:rPr>
        <w:t>ion was made on the basis that t</w:t>
      </w:r>
      <w:r w:rsidR="00342E79">
        <w:rPr>
          <w:rFonts w:ascii="Book Antiqua" w:hAnsi="Book Antiqua" w:cs="Arial"/>
        </w:rPr>
        <w:t xml:space="preserve">he Appellant wished to join her aunt (the sponsor) in the United Kingdom. The entry </w:t>
      </w:r>
      <w:r w:rsidR="00342E79">
        <w:rPr>
          <w:rFonts w:ascii="Book Antiqua" w:hAnsi="Book Antiqua" w:cs="Arial"/>
        </w:rPr>
        <w:lastRenderedPageBreak/>
        <w:t>clearance officer refused the application on four bases: first, that the relationship between the Appellant and the sponsor was not accepted; second, that the sponsor had not shown that she had sole responsibility for the Appellant; third, that there were no serious and compelling family or other conside</w:t>
      </w:r>
      <w:r w:rsidR="00505D02">
        <w:rPr>
          <w:rFonts w:ascii="Book Antiqua" w:hAnsi="Book Antiqua" w:cs="Arial"/>
        </w:rPr>
        <w:t>rations in the case; fourth, that</w:t>
      </w:r>
      <w:r w:rsidR="00342E79">
        <w:rPr>
          <w:rFonts w:ascii="Book Antiqua" w:hAnsi="Book Antiqua" w:cs="Arial"/>
        </w:rPr>
        <w:t xml:space="preserve"> the sponsor was not able to adequately maintain the Appellant in this country.</w:t>
      </w:r>
    </w:p>
    <w:p w14:paraId="0E918127" w14:textId="2F5C1136" w:rsidR="00581DB8" w:rsidRPr="00581DB8" w:rsidRDefault="006B42EE" w:rsidP="00581DB8">
      <w:pPr>
        <w:spacing w:before="240"/>
        <w:jc w:val="both"/>
        <w:rPr>
          <w:rFonts w:ascii="Book Antiqua" w:hAnsi="Book Antiqua" w:cs="Arial"/>
          <w:b/>
          <w:u w:val="single"/>
        </w:rPr>
      </w:pPr>
      <w:r w:rsidRPr="00581DB8">
        <w:rPr>
          <w:rFonts w:ascii="Book Antiqua" w:hAnsi="Book Antiqua" w:cs="Arial"/>
          <w:b/>
          <w:u w:val="single"/>
        </w:rPr>
        <w:t>The</w:t>
      </w:r>
      <w:r w:rsidR="00581DB8" w:rsidRPr="00581DB8">
        <w:rPr>
          <w:rFonts w:ascii="Book Antiqua" w:hAnsi="Book Antiqua" w:cs="Arial"/>
          <w:b/>
          <w:u w:val="single"/>
        </w:rPr>
        <w:t xml:space="preserve"> relevant rules</w:t>
      </w:r>
    </w:p>
    <w:p w14:paraId="7F1480EB" w14:textId="61DDDCA0" w:rsidR="00581DB8" w:rsidRDefault="006B42EE" w:rsidP="00003182">
      <w:pPr>
        <w:numPr>
          <w:ilvl w:val="0"/>
          <w:numId w:val="1"/>
        </w:numPr>
        <w:spacing w:before="240"/>
        <w:jc w:val="both"/>
        <w:rPr>
          <w:rFonts w:ascii="Book Antiqua" w:hAnsi="Book Antiqua" w:cs="Arial"/>
        </w:rPr>
      </w:pPr>
      <w:r>
        <w:rPr>
          <w:rFonts w:ascii="Book Antiqua" w:hAnsi="Book Antiqua" w:cs="Arial"/>
        </w:rPr>
        <w:t>Paragraph</w:t>
      </w:r>
      <w:r w:rsidR="00581DB8">
        <w:rPr>
          <w:rFonts w:ascii="Book Antiqua" w:hAnsi="Book Antiqua" w:cs="Arial"/>
        </w:rPr>
        <w:t xml:space="preserve"> 27 of the rules stated at all material times:</w:t>
      </w:r>
    </w:p>
    <w:p w14:paraId="50A2A9B6" w14:textId="77777777" w:rsidR="00581DB8" w:rsidRDefault="00581DB8" w:rsidP="00581DB8">
      <w:pPr>
        <w:pStyle w:val="ListParagraph"/>
        <w:ind w:left="567"/>
        <w:rPr>
          <w:rFonts w:ascii="Arial" w:hAnsi="Arial" w:cs="Arial"/>
          <w:color w:val="0B0C0C"/>
          <w:sz w:val="29"/>
          <w:szCs w:val="29"/>
          <w:shd w:val="clear" w:color="auto" w:fill="FFFFFF"/>
          <w:lang w:eastAsia="en-US"/>
        </w:rPr>
      </w:pPr>
    </w:p>
    <w:p w14:paraId="2D454FED" w14:textId="6D9AB560" w:rsidR="00581DB8" w:rsidRPr="006B42EE" w:rsidRDefault="00581DB8" w:rsidP="006B42EE">
      <w:pPr>
        <w:pStyle w:val="ListParagraph"/>
        <w:ind w:left="1440"/>
        <w:rPr>
          <w:rFonts w:ascii="Book Antiqua" w:hAnsi="Book Antiqua"/>
          <w:lang w:eastAsia="en-US"/>
        </w:rPr>
      </w:pPr>
      <w:r w:rsidRPr="00581DB8">
        <w:rPr>
          <w:rFonts w:ascii="Book Antiqua" w:hAnsi="Book Antiqua" w:cs="Arial"/>
          <w:color w:val="0B0C0C"/>
          <w:shd w:val="clear" w:color="auto" w:fill="FFFFFF"/>
          <w:lang w:eastAsia="en-US"/>
        </w:rPr>
        <w:t>An application for entry clearance is to be decided in the light of the circumstances existing at the time of the decision, except that an applicant will not be refused an entry clearance where entry is sought in one of the categories contained in paragraphs 296-316 </w:t>
      </w:r>
      <w:r w:rsidRPr="00581DB8">
        <w:rPr>
          <w:rFonts w:ascii="Book Antiqua" w:hAnsi="Book Antiqua" w:cs="Arial"/>
          <w:color w:val="0B0C0C"/>
          <w:bdr w:val="none" w:sz="0" w:space="0" w:color="auto" w:frame="1"/>
          <w:shd w:val="clear" w:color="auto" w:fill="FFFFFF"/>
          <w:lang w:eastAsia="en-US"/>
        </w:rPr>
        <w:t>or paragraph EC-C of Appendix FM</w:t>
      </w:r>
      <w:r w:rsidRPr="00581DB8">
        <w:rPr>
          <w:rFonts w:ascii="Book Antiqua" w:hAnsi="Book Antiqua" w:cs="Arial"/>
          <w:color w:val="0B0C0C"/>
          <w:shd w:val="clear" w:color="auto" w:fill="FFFFFF"/>
          <w:lang w:eastAsia="en-US"/>
        </w:rPr>
        <w:t> solely on account of his attaining the age of 18 years between receipt of his application and the date of the decision on it.</w:t>
      </w:r>
    </w:p>
    <w:p w14:paraId="57181103" w14:textId="391A0F05" w:rsidR="00811B78" w:rsidRDefault="006B42EE" w:rsidP="00003182">
      <w:pPr>
        <w:numPr>
          <w:ilvl w:val="0"/>
          <w:numId w:val="1"/>
        </w:numPr>
        <w:spacing w:before="240"/>
        <w:jc w:val="both"/>
        <w:rPr>
          <w:rFonts w:ascii="Book Antiqua" w:hAnsi="Book Antiqua" w:cs="Arial"/>
        </w:rPr>
      </w:pPr>
      <w:r>
        <w:rPr>
          <w:rFonts w:ascii="Book Antiqua" w:hAnsi="Book Antiqua" w:cs="Arial"/>
        </w:rPr>
        <w:t>Paragraph</w:t>
      </w:r>
      <w:r w:rsidR="00581DB8">
        <w:rPr>
          <w:rFonts w:ascii="Book Antiqua" w:hAnsi="Book Antiqua" w:cs="Arial"/>
        </w:rPr>
        <w:t xml:space="preserve"> 297, reads, insofar as is relevant in this case:</w:t>
      </w:r>
    </w:p>
    <w:p w14:paraId="515178BB" w14:textId="77777777" w:rsidR="00FD0ECB" w:rsidRDefault="00FD0ECB" w:rsidP="00FD0ECB">
      <w:pPr>
        <w:spacing w:before="240"/>
        <w:ind w:left="567"/>
        <w:jc w:val="both"/>
        <w:rPr>
          <w:rFonts w:ascii="Book Antiqua" w:hAnsi="Book Antiqua" w:cs="Arial"/>
        </w:rPr>
      </w:pPr>
    </w:p>
    <w:p w14:paraId="3D917334" w14:textId="77777777" w:rsidR="00FD0ECB" w:rsidRPr="00FD0ECB" w:rsidRDefault="00FD0ECB" w:rsidP="00FD0ECB">
      <w:pPr>
        <w:shd w:val="clear" w:color="auto" w:fill="FFFFFF"/>
        <w:spacing w:before="75" w:after="75"/>
        <w:ind w:left="1287"/>
        <w:rPr>
          <w:rFonts w:ascii="Book Antiqua" w:hAnsi="Book Antiqua" w:cs="Arial"/>
          <w:color w:val="0B0C0C"/>
          <w:lang w:eastAsia="en-US"/>
        </w:rPr>
      </w:pPr>
      <w:r w:rsidRPr="00FD0ECB">
        <w:rPr>
          <w:rFonts w:ascii="Book Antiqua" w:hAnsi="Book Antiqua" w:cs="Arial"/>
          <w:color w:val="0B0C0C"/>
          <w:lang w:eastAsia="en-US"/>
        </w:rPr>
        <w:t>The requirements to be met by a person seeking indefinite leave to enter the United Kingdom as the child of a parent, parents or a relative present and settled or being admitted for settlement in the United Kingdom are that he:</w:t>
      </w:r>
    </w:p>
    <w:p w14:paraId="0FFD607E" w14:textId="77777777" w:rsidR="00FD0ECB" w:rsidRDefault="00FD0ECB" w:rsidP="00FD0ECB">
      <w:pPr>
        <w:shd w:val="clear" w:color="auto" w:fill="FFFFFF"/>
        <w:spacing w:before="75" w:after="75"/>
        <w:ind w:left="1287"/>
        <w:rPr>
          <w:rFonts w:ascii="Book Antiqua" w:hAnsi="Book Antiqua" w:cs="Arial"/>
          <w:color w:val="0B0C0C"/>
          <w:lang w:eastAsia="en-US"/>
        </w:rPr>
      </w:pPr>
      <w:r w:rsidRPr="00FD0ECB">
        <w:rPr>
          <w:rFonts w:ascii="Book Antiqua" w:hAnsi="Book Antiqua" w:cs="Arial"/>
          <w:color w:val="0B0C0C"/>
          <w:lang w:eastAsia="en-US"/>
        </w:rPr>
        <w:t>(i) is seeking leave to enter to accompany or join a parent, parents or a relative in one of the following circumstances:</w:t>
      </w:r>
    </w:p>
    <w:p w14:paraId="066B8A02" w14:textId="77777777" w:rsidR="00FD0ECB" w:rsidRPr="00FD0ECB" w:rsidRDefault="00FD0ECB" w:rsidP="00FD0ECB">
      <w:pPr>
        <w:shd w:val="clear" w:color="auto" w:fill="FFFFFF"/>
        <w:spacing w:before="75" w:after="75"/>
        <w:ind w:left="1287"/>
        <w:rPr>
          <w:rFonts w:ascii="Book Antiqua" w:hAnsi="Book Antiqua" w:cs="Arial"/>
          <w:color w:val="0B0C0C"/>
          <w:lang w:eastAsia="en-US"/>
        </w:rPr>
      </w:pPr>
      <w:r>
        <w:rPr>
          <w:rFonts w:ascii="Book Antiqua" w:hAnsi="Book Antiqua" w:cs="Arial"/>
          <w:color w:val="0B0C0C"/>
          <w:lang w:eastAsia="en-US"/>
        </w:rPr>
        <w:t>…</w:t>
      </w:r>
    </w:p>
    <w:p w14:paraId="669A2619" w14:textId="77777777" w:rsidR="00FD0ECB" w:rsidRPr="00FD0ECB" w:rsidRDefault="00FD0ECB" w:rsidP="00FD0ECB">
      <w:pPr>
        <w:shd w:val="clear" w:color="auto" w:fill="FFFFFF"/>
        <w:spacing w:before="75" w:after="75"/>
        <w:ind w:left="1287"/>
        <w:rPr>
          <w:rFonts w:ascii="Book Antiqua" w:hAnsi="Book Antiqua" w:cs="Arial"/>
          <w:color w:val="0B0C0C"/>
          <w:lang w:eastAsia="en-US"/>
        </w:rPr>
      </w:pPr>
      <w:r w:rsidRPr="00FD0ECB">
        <w:rPr>
          <w:rFonts w:ascii="Book Antiqua" w:hAnsi="Book Antiqua" w:cs="Arial"/>
          <w:color w:val="0B0C0C"/>
          <w:lang w:eastAsia="en-US"/>
        </w:rPr>
        <w:t>(e) one parent is present and settled in the United Kingdom or being admitted on the same occasion for settlement and has had sole responsibility for the child’s upbringing; or</w:t>
      </w:r>
    </w:p>
    <w:p w14:paraId="42B46FD6" w14:textId="77777777" w:rsidR="00FD0ECB" w:rsidRPr="00FD0ECB" w:rsidRDefault="00FD0ECB" w:rsidP="00FD0ECB">
      <w:pPr>
        <w:shd w:val="clear" w:color="auto" w:fill="FFFFFF"/>
        <w:spacing w:before="75" w:after="75"/>
        <w:ind w:left="1287"/>
        <w:rPr>
          <w:rFonts w:ascii="Book Antiqua" w:hAnsi="Book Antiqua" w:cs="Arial"/>
          <w:color w:val="0B0C0C"/>
          <w:lang w:eastAsia="en-US"/>
        </w:rPr>
      </w:pPr>
      <w:r w:rsidRPr="00FD0ECB">
        <w:rPr>
          <w:rFonts w:ascii="Book Antiqua" w:hAnsi="Book Antiqua" w:cs="Arial"/>
          <w:color w:val="0B0C0C"/>
          <w:lang w:eastAsia="en-US"/>
        </w:rPr>
        <w:t>(f) one parent or a relative is present and settled in the United Kingdom or being admitted on the same occasion for settlement and there are serious and compelling family or other considerations which make exclusion of the child undesirable and suitable arrangements have been made for the child’s care; and</w:t>
      </w:r>
    </w:p>
    <w:p w14:paraId="1F334E05" w14:textId="77777777" w:rsidR="00FD0ECB" w:rsidRPr="00FD0ECB" w:rsidRDefault="00FD0ECB" w:rsidP="00505D02">
      <w:pPr>
        <w:shd w:val="clear" w:color="auto" w:fill="FFFFFF"/>
        <w:spacing w:before="75" w:after="75"/>
        <w:ind w:left="720" w:firstLine="567"/>
        <w:rPr>
          <w:rFonts w:ascii="Book Antiqua" w:hAnsi="Book Antiqua" w:cs="Arial"/>
          <w:color w:val="0B0C0C"/>
          <w:lang w:eastAsia="en-US"/>
        </w:rPr>
      </w:pPr>
      <w:r w:rsidRPr="00FD0ECB">
        <w:rPr>
          <w:rFonts w:ascii="Book Antiqua" w:hAnsi="Book Antiqua" w:cs="Arial"/>
          <w:color w:val="0B0C0C"/>
          <w:lang w:eastAsia="en-US"/>
        </w:rPr>
        <w:t>(ii) is under the age of 18; and</w:t>
      </w:r>
    </w:p>
    <w:p w14:paraId="0E44D12A" w14:textId="77777777" w:rsidR="00FD0ECB" w:rsidRPr="00FD0ECB" w:rsidRDefault="00FD0ECB" w:rsidP="00505D02">
      <w:pPr>
        <w:shd w:val="clear" w:color="auto" w:fill="FFFFFF"/>
        <w:spacing w:before="75" w:after="75"/>
        <w:ind w:left="1287"/>
        <w:rPr>
          <w:rFonts w:ascii="Book Antiqua" w:hAnsi="Book Antiqua" w:cs="Arial"/>
          <w:color w:val="0B0C0C"/>
          <w:lang w:eastAsia="en-US"/>
        </w:rPr>
      </w:pPr>
      <w:r w:rsidRPr="00FD0ECB">
        <w:rPr>
          <w:rFonts w:ascii="Book Antiqua" w:hAnsi="Book Antiqua" w:cs="Arial"/>
          <w:color w:val="0B0C0C"/>
          <w:lang w:eastAsia="en-US"/>
        </w:rPr>
        <w:t>(iii) is not leading an independent life, is unmarried and is not a civil partner, and has not formed an independent family unit; and</w:t>
      </w:r>
    </w:p>
    <w:p w14:paraId="0118E658" w14:textId="77777777" w:rsidR="00FD0ECB" w:rsidRPr="00FD0ECB" w:rsidRDefault="00FD0ECB" w:rsidP="00505D02">
      <w:pPr>
        <w:shd w:val="clear" w:color="auto" w:fill="FFFFFF"/>
        <w:spacing w:before="75" w:after="75"/>
        <w:ind w:left="1287"/>
        <w:rPr>
          <w:rFonts w:ascii="Book Antiqua" w:hAnsi="Book Antiqua" w:cs="Arial"/>
          <w:color w:val="0B0C0C"/>
          <w:lang w:eastAsia="en-US"/>
        </w:rPr>
      </w:pPr>
      <w:r w:rsidRPr="00FD0ECB">
        <w:rPr>
          <w:rFonts w:ascii="Book Antiqua" w:hAnsi="Book Antiqua" w:cs="Arial"/>
          <w:color w:val="0B0C0C"/>
          <w:lang w:eastAsia="en-US"/>
        </w:rPr>
        <w:t>(iv) can, and will, be accommodated adequately by the parent, parents or relative the child is seeking to join without recourse to public funds in accommodation which the parent, parents or relative the child is seeking to join, own or occupy exclusively; and</w:t>
      </w:r>
    </w:p>
    <w:p w14:paraId="33496648" w14:textId="77777777" w:rsidR="00FD0ECB" w:rsidRPr="00FD0ECB" w:rsidRDefault="00FD0ECB" w:rsidP="00505D02">
      <w:pPr>
        <w:shd w:val="clear" w:color="auto" w:fill="FFFFFF"/>
        <w:spacing w:before="75" w:after="75"/>
        <w:ind w:left="1287"/>
        <w:rPr>
          <w:rFonts w:ascii="Book Antiqua" w:hAnsi="Book Antiqua" w:cs="Arial"/>
          <w:color w:val="0B0C0C"/>
          <w:lang w:eastAsia="en-US"/>
        </w:rPr>
      </w:pPr>
      <w:r w:rsidRPr="00FD0ECB">
        <w:rPr>
          <w:rFonts w:ascii="Book Antiqua" w:hAnsi="Book Antiqua" w:cs="Arial"/>
          <w:color w:val="0B0C0C"/>
          <w:lang w:eastAsia="en-US"/>
        </w:rPr>
        <w:t>(v) can, and will, be maintained adequately by the parent, parents, or relative the child is seeking to join, without recourse to public funds; </w:t>
      </w:r>
    </w:p>
    <w:p w14:paraId="21E5A75C" w14:textId="77777777" w:rsidR="00581DB8" w:rsidRDefault="00581DB8" w:rsidP="00915F0B">
      <w:pPr>
        <w:spacing w:before="240"/>
        <w:jc w:val="both"/>
        <w:rPr>
          <w:rFonts w:ascii="Book Antiqua" w:hAnsi="Book Antiqua" w:cs="Arial"/>
        </w:rPr>
      </w:pPr>
    </w:p>
    <w:p w14:paraId="0252332E" w14:textId="77777777" w:rsidR="00915F0B" w:rsidRPr="00915F0B" w:rsidRDefault="00915F0B" w:rsidP="00915F0B">
      <w:pPr>
        <w:spacing w:before="240"/>
        <w:jc w:val="both"/>
        <w:rPr>
          <w:rFonts w:ascii="Book Antiqua" w:hAnsi="Book Antiqua" w:cs="Arial"/>
          <w:b/>
          <w:u w:val="single"/>
        </w:rPr>
      </w:pPr>
      <w:r w:rsidRPr="00915F0B">
        <w:rPr>
          <w:rFonts w:ascii="Book Antiqua" w:hAnsi="Book Antiqua" w:cs="Arial"/>
          <w:b/>
          <w:u w:val="single"/>
        </w:rPr>
        <w:lastRenderedPageBreak/>
        <w:t xml:space="preserve">The judge’s decision </w:t>
      </w:r>
    </w:p>
    <w:p w14:paraId="268210C4" w14:textId="290B0210" w:rsidR="002F1406" w:rsidRDefault="006B42EE" w:rsidP="00003182">
      <w:pPr>
        <w:numPr>
          <w:ilvl w:val="0"/>
          <w:numId w:val="1"/>
        </w:numPr>
        <w:spacing w:before="240"/>
        <w:jc w:val="both"/>
        <w:rPr>
          <w:rFonts w:ascii="Book Antiqua" w:hAnsi="Book Antiqua" w:cs="Arial"/>
        </w:rPr>
      </w:pPr>
      <w:r>
        <w:rPr>
          <w:rFonts w:ascii="Book Antiqua" w:hAnsi="Book Antiqua" w:cs="Arial"/>
        </w:rPr>
        <w:t>The</w:t>
      </w:r>
      <w:r w:rsidR="00342E79">
        <w:rPr>
          <w:rFonts w:ascii="Book Antiqua" w:hAnsi="Book Antiqua" w:cs="Arial"/>
        </w:rPr>
        <w:t xml:space="preserve"> judge accepted the relationship between the Appellant and the sponsor</w:t>
      </w:r>
      <w:r w:rsidR="00FD0ECB">
        <w:rPr>
          <w:rFonts w:ascii="Book Antiqua" w:hAnsi="Book Antiqua" w:cs="Arial"/>
        </w:rPr>
        <w:t>, that being niece and aunt [17]</w:t>
      </w:r>
      <w:r w:rsidR="00342E79">
        <w:rPr>
          <w:rFonts w:ascii="Book Antiqua" w:hAnsi="Book Antiqua" w:cs="Arial"/>
        </w:rPr>
        <w:t>.</w:t>
      </w:r>
      <w:r w:rsidR="00581DB8">
        <w:rPr>
          <w:rFonts w:ascii="Book Antiqua" w:hAnsi="Book Antiqua" w:cs="Arial"/>
        </w:rPr>
        <w:t xml:space="preserve"> Despite what turned out to be an inadvisable concession by the Appellant'</w:t>
      </w:r>
      <w:r w:rsidR="00FD0ECB">
        <w:rPr>
          <w:rFonts w:ascii="Book Antiqua" w:hAnsi="Book Antiqua" w:cs="Arial"/>
        </w:rPr>
        <w:t xml:space="preserve">s representative (not Ms Jones) </w:t>
      </w:r>
      <w:r w:rsidR="00505D02">
        <w:rPr>
          <w:rFonts w:ascii="Book Antiqua" w:hAnsi="Book Antiqua" w:cs="Arial"/>
        </w:rPr>
        <w:t xml:space="preserve">that </w:t>
      </w:r>
      <w:r w:rsidR="00FD0ECB">
        <w:rPr>
          <w:rFonts w:ascii="Book Antiqua" w:hAnsi="Book Antiqua" w:cs="Arial"/>
        </w:rPr>
        <w:t>t</w:t>
      </w:r>
      <w:r w:rsidR="00581DB8">
        <w:rPr>
          <w:rFonts w:ascii="Book Antiqua" w:hAnsi="Book Antiqua" w:cs="Arial"/>
        </w:rPr>
        <w:t>he Appellant could not meet the requirements of the rules becaus</w:t>
      </w:r>
      <w:r w:rsidR="00FD0ECB">
        <w:rPr>
          <w:rFonts w:ascii="Book Antiqua" w:hAnsi="Book Antiqua" w:cs="Arial"/>
        </w:rPr>
        <w:t>e she had attained the age of eighteen</w:t>
      </w:r>
      <w:r w:rsidR="00581DB8">
        <w:rPr>
          <w:rFonts w:ascii="Book Antiqua" w:hAnsi="Book Antiqua" w:cs="Arial"/>
        </w:rPr>
        <w:t xml:space="preserve"> as at the date of hearing, the judge nonetheless went on to consider paragraph 297(i)(e) and (f)</w:t>
      </w:r>
      <w:r w:rsidR="002F1406">
        <w:rPr>
          <w:rFonts w:ascii="Book Antiqua" w:hAnsi="Book Antiqua" w:cs="Arial"/>
        </w:rPr>
        <w:t xml:space="preserve">, recognising that satisfaction of the rules would serve as a "weighty factor" in the proportionality assessment to be carried out under Article 8 [16]. It was accepted that the sponsor could </w:t>
      </w:r>
      <w:r>
        <w:rPr>
          <w:rFonts w:ascii="Book Antiqua" w:hAnsi="Book Antiqua" w:cs="Arial"/>
        </w:rPr>
        <w:t>maintain the</w:t>
      </w:r>
      <w:r w:rsidR="002F1406">
        <w:rPr>
          <w:rFonts w:ascii="Book Antiqua" w:hAnsi="Book Antiqua" w:cs="Arial"/>
        </w:rPr>
        <w:t xml:space="preserve"> Appellant [18]. I will assume that the same applied to accommodation.</w:t>
      </w:r>
    </w:p>
    <w:p w14:paraId="66C9EF01" w14:textId="1BF8B950" w:rsidR="00192049" w:rsidRDefault="002F1406" w:rsidP="00003182">
      <w:pPr>
        <w:numPr>
          <w:ilvl w:val="0"/>
          <w:numId w:val="1"/>
        </w:numPr>
        <w:spacing w:before="240"/>
        <w:jc w:val="both"/>
        <w:rPr>
          <w:rFonts w:ascii="Book Antiqua" w:hAnsi="Book Antiqua" w:cs="Arial"/>
        </w:rPr>
      </w:pPr>
      <w:r>
        <w:rPr>
          <w:rFonts w:ascii="Book Antiqua" w:hAnsi="Book Antiqua" w:cs="Arial"/>
        </w:rPr>
        <w:t>Having quoted fr</w:t>
      </w:r>
      <w:r w:rsidR="006B42EE">
        <w:rPr>
          <w:rFonts w:ascii="Book Antiqua" w:hAnsi="Book Antiqua" w:cs="Arial"/>
        </w:rPr>
        <w:t xml:space="preserve">om </w:t>
      </w:r>
      <w:r w:rsidR="006B42EE" w:rsidRPr="006B42EE">
        <w:rPr>
          <w:rFonts w:ascii="Book Antiqua" w:hAnsi="Book Antiqua" w:cs="Arial"/>
          <w:u w:val="single"/>
        </w:rPr>
        <w:t>TD (paragraph 297(i)(e): “sole responsibility”) Yemen</w:t>
      </w:r>
      <w:r w:rsidRPr="006B42EE">
        <w:rPr>
          <w:rFonts w:ascii="Book Antiqua" w:hAnsi="Book Antiqua" w:cs="Arial"/>
          <w:u w:val="single"/>
        </w:rPr>
        <w:t xml:space="preserve"> </w:t>
      </w:r>
      <w:r>
        <w:rPr>
          <w:rFonts w:ascii="Book Antiqua" w:hAnsi="Book Antiqua" w:cs="Arial"/>
        </w:rPr>
        <w:t>[2006] UKAIT 00049</w:t>
      </w:r>
      <w:r w:rsidR="006B42EE">
        <w:rPr>
          <w:rFonts w:ascii="Book Antiqua" w:hAnsi="Book Antiqua" w:cs="Arial"/>
        </w:rPr>
        <w:t>, the</w:t>
      </w:r>
      <w:r>
        <w:rPr>
          <w:rFonts w:ascii="Book Antiqua" w:hAnsi="Book Antiqua" w:cs="Arial"/>
        </w:rPr>
        <w:t xml:space="preserve"> judge makes reference to the sponsor</w:t>
      </w:r>
      <w:r w:rsidR="00505D02">
        <w:rPr>
          <w:rFonts w:ascii="Book Antiqua" w:hAnsi="Book Antiqua" w:cs="Arial"/>
        </w:rPr>
        <w:t>’</w:t>
      </w:r>
      <w:r>
        <w:rPr>
          <w:rFonts w:ascii="Book Antiqua" w:hAnsi="Book Antiqua" w:cs="Arial"/>
        </w:rPr>
        <w:t>s evidence that she had taken over care of the Appellant since the latter was three years old. Contact between the two had been lost between 2009 and July 2015. The evidence from the sponsor was that she had been in regular contact with the Appellant since that time and had been sending money to her in Ethiopia.</w:t>
      </w:r>
      <w:r w:rsidR="00192049">
        <w:rPr>
          <w:rFonts w:ascii="Book Antiqua" w:hAnsi="Book Antiqua" w:cs="Arial"/>
        </w:rPr>
        <w:t xml:space="preserve"> The judge says the following at [21]:</w:t>
      </w:r>
    </w:p>
    <w:p w14:paraId="6BE2F09C" w14:textId="658E379F" w:rsidR="00192049" w:rsidRDefault="00192049" w:rsidP="00192049">
      <w:pPr>
        <w:spacing w:before="240"/>
        <w:ind w:left="1440"/>
        <w:jc w:val="both"/>
        <w:rPr>
          <w:rFonts w:ascii="Book Antiqua" w:hAnsi="Book Antiqua" w:cs="Arial"/>
        </w:rPr>
      </w:pPr>
      <w:r>
        <w:rPr>
          <w:rFonts w:ascii="Book Antiqua" w:hAnsi="Book Antiqua" w:cs="Arial"/>
        </w:rPr>
        <w:t>"This however is insufficient to show that she has had sole responsibility for the Appellant since July 2015. The evidence before me simply does not support such a contention and</w:t>
      </w:r>
      <w:r w:rsidR="00505D02">
        <w:rPr>
          <w:rFonts w:ascii="Book Antiqua" w:hAnsi="Book Antiqua" w:cs="Arial"/>
        </w:rPr>
        <w:t xml:space="preserve"> I cannot accept the sponsor's w</w:t>
      </w:r>
      <w:r>
        <w:rPr>
          <w:rFonts w:ascii="Book Antiqua" w:hAnsi="Book Antiqua" w:cs="Arial"/>
        </w:rPr>
        <w:t>ord alone on this critical aspect of the claim."</w:t>
      </w:r>
    </w:p>
    <w:p w14:paraId="7C3580C3" w14:textId="3CC6DD68" w:rsidR="00915F0B" w:rsidRDefault="006B42EE" w:rsidP="00003182">
      <w:pPr>
        <w:numPr>
          <w:ilvl w:val="0"/>
          <w:numId w:val="1"/>
        </w:numPr>
        <w:spacing w:before="240"/>
        <w:jc w:val="both"/>
        <w:rPr>
          <w:rFonts w:ascii="Book Antiqua" w:hAnsi="Book Antiqua" w:cs="Arial"/>
        </w:rPr>
      </w:pPr>
      <w:r>
        <w:rPr>
          <w:rFonts w:ascii="Book Antiqua" w:hAnsi="Book Antiqua" w:cs="Arial"/>
        </w:rPr>
        <w:t>The</w:t>
      </w:r>
      <w:r w:rsidR="00192049">
        <w:rPr>
          <w:rFonts w:ascii="Book Antiqua" w:hAnsi="Book Antiqua" w:cs="Arial"/>
        </w:rPr>
        <w:t xml:space="preserve"> judge then turns to the issue of whether there were serious and compelling family or other </w:t>
      </w:r>
      <w:r w:rsidR="00505D02">
        <w:rPr>
          <w:rFonts w:ascii="Book Antiqua" w:hAnsi="Book Antiqua" w:cs="Arial"/>
        </w:rPr>
        <w:t xml:space="preserve">considerations </w:t>
      </w:r>
      <w:r w:rsidR="00192049">
        <w:rPr>
          <w:rFonts w:ascii="Book Antiqua" w:hAnsi="Book Antiqua" w:cs="Arial"/>
        </w:rPr>
        <w:t>such that the Appellant's exclusion from the United Kingdom would be undesirable. He notes the absence of any evidence to support the sponsor's assertion that the family with whom the Appellant had been living was about to travel to the United States [22]. At [23] the judge</w:t>
      </w:r>
      <w:r w:rsidR="00C66C0A">
        <w:rPr>
          <w:rFonts w:ascii="Book Antiqua" w:hAnsi="Book Antiqua" w:cs="Arial"/>
        </w:rPr>
        <w:t xml:space="preserve"> observes that the Appellant was, as at the hearing before him, over the age of eighteen and that on the sponsor's own evidence, she was living in Ethiopia legally and attending a college there. It is said that there were no other issues raised which went to show serious or compelling circumstances. </w:t>
      </w:r>
      <w:r>
        <w:rPr>
          <w:rFonts w:ascii="Book Antiqua" w:hAnsi="Book Antiqua" w:cs="Arial"/>
        </w:rPr>
        <w:t>At [24] the judge does states that the Appellant was unable to satisfy paragraph 297(ii) because she was now an adult.</w:t>
      </w:r>
    </w:p>
    <w:p w14:paraId="2B99AEDA" w14:textId="676A0F24" w:rsidR="00C66C0A" w:rsidRDefault="006B42EE" w:rsidP="00003182">
      <w:pPr>
        <w:numPr>
          <w:ilvl w:val="0"/>
          <w:numId w:val="1"/>
        </w:numPr>
        <w:spacing w:before="240"/>
        <w:jc w:val="both"/>
        <w:rPr>
          <w:rFonts w:ascii="Book Antiqua" w:hAnsi="Book Antiqua" w:cs="Arial"/>
        </w:rPr>
      </w:pPr>
      <w:r>
        <w:rPr>
          <w:rFonts w:ascii="Book Antiqua" w:hAnsi="Book Antiqua" w:cs="Arial"/>
        </w:rPr>
        <w:t>Article</w:t>
      </w:r>
      <w:r w:rsidR="00C66C0A">
        <w:rPr>
          <w:rFonts w:ascii="Book Antiqua" w:hAnsi="Book Antiqua" w:cs="Arial"/>
        </w:rPr>
        <w:t xml:space="preserve"> 8 in its wider context is then considered. Following what might respectfully be described as an unnecessarily lengthy citation from case law, the judge again notes the fact that the Appellant was now an adult.</w:t>
      </w:r>
      <w:r w:rsidR="001C063C">
        <w:rPr>
          <w:rFonts w:ascii="Book Antiqua" w:hAnsi="Book Antiqua" w:cs="Arial"/>
        </w:rPr>
        <w:t xml:space="preserve"> On the evidence before hi</w:t>
      </w:r>
      <w:r w:rsidR="00281887">
        <w:rPr>
          <w:rFonts w:ascii="Book Antiqua" w:hAnsi="Book Antiqua" w:cs="Arial"/>
        </w:rPr>
        <w:t>m</w:t>
      </w:r>
      <w:r w:rsidR="001C063C">
        <w:rPr>
          <w:rFonts w:ascii="Book Antiqua" w:hAnsi="Book Antiqua" w:cs="Arial"/>
        </w:rPr>
        <w:t xml:space="preserve"> he finds that the Ap</w:t>
      </w:r>
      <w:r w:rsidR="00281887">
        <w:rPr>
          <w:rFonts w:ascii="Book Antiqua" w:hAnsi="Book Antiqua" w:cs="Arial"/>
        </w:rPr>
        <w:t>pellant had successfully fended</w:t>
      </w:r>
      <w:r w:rsidR="001C063C">
        <w:rPr>
          <w:rFonts w:ascii="Book Antiqua" w:hAnsi="Book Antiqua" w:cs="Arial"/>
        </w:rPr>
        <w:t xml:space="preserve"> for herself between 2009 and 2015 [32-34]. He concludes that she had been leading an independent life for a number of years. The financial support provided by the sponsor was not a factor which took the relationship between her and the Appellant beyond what would ordinarily be </w:t>
      </w:r>
      <w:r w:rsidR="00281887">
        <w:rPr>
          <w:rFonts w:ascii="Book Antiqua" w:hAnsi="Book Antiqua" w:cs="Arial"/>
        </w:rPr>
        <w:t>expected between adult relatives</w:t>
      </w:r>
      <w:r w:rsidR="001C063C">
        <w:rPr>
          <w:rFonts w:ascii="Book Antiqua" w:hAnsi="Book Antiqua" w:cs="Arial"/>
        </w:rPr>
        <w:t xml:space="preserve"> [35]. </w:t>
      </w:r>
      <w:r w:rsidR="00281887">
        <w:rPr>
          <w:rFonts w:ascii="Book Antiqua" w:hAnsi="Book Antiqua" w:cs="Arial"/>
        </w:rPr>
        <w:t>Rather confusingly, there is an</w:t>
      </w:r>
      <w:r w:rsidR="001C063C">
        <w:rPr>
          <w:rFonts w:ascii="Book Antiqua" w:hAnsi="Book Antiqua" w:cs="Arial"/>
        </w:rPr>
        <w:t xml:space="preserve"> apparent acceptance of the existence of family life just prior to the passages which I have set out.</w:t>
      </w:r>
      <w:r w:rsidR="00B44D76">
        <w:rPr>
          <w:rFonts w:ascii="Book Antiqua" w:hAnsi="Book Antiqua" w:cs="Arial"/>
        </w:rPr>
        <w:t xml:space="preserve"> Then, finally, the judge</w:t>
      </w:r>
      <w:r w:rsidR="00281887">
        <w:rPr>
          <w:rFonts w:ascii="Book Antiqua" w:hAnsi="Book Antiqua" w:cs="Arial"/>
        </w:rPr>
        <w:t xml:space="preserve"> refers to section 117B of the Nationality, Immigration and Asylum Act 2002. He n</w:t>
      </w:r>
      <w:r w:rsidR="00B44D76">
        <w:rPr>
          <w:rFonts w:ascii="Book Antiqua" w:hAnsi="Book Antiqua" w:cs="Arial"/>
        </w:rPr>
        <w:t xml:space="preserve">otes the fact that the Appellant could not meet the requirements of the rules, observes once again that the relationship with the sponsor did not apparently meet the </w:t>
      </w:r>
      <w:r w:rsidR="00B44D76" w:rsidRPr="006B42EE">
        <w:rPr>
          <w:rFonts w:ascii="Book Antiqua" w:hAnsi="Book Antiqua" w:cs="Arial"/>
          <w:u w:val="single"/>
        </w:rPr>
        <w:t>Kugathas</w:t>
      </w:r>
      <w:r w:rsidR="00B44D76">
        <w:rPr>
          <w:rFonts w:ascii="Book Antiqua" w:hAnsi="Book Antiqua" w:cs="Arial"/>
        </w:rPr>
        <w:t xml:space="preserve"> test, and then dismisses the appeal.</w:t>
      </w:r>
    </w:p>
    <w:p w14:paraId="3FF39440" w14:textId="77777777" w:rsidR="00915F0B" w:rsidRPr="00915F0B" w:rsidRDefault="00915F0B" w:rsidP="00915F0B">
      <w:pPr>
        <w:spacing w:before="240"/>
        <w:jc w:val="both"/>
        <w:rPr>
          <w:rFonts w:ascii="Book Antiqua" w:hAnsi="Book Antiqua" w:cs="Arial"/>
          <w:b/>
          <w:u w:val="single"/>
        </w:rPr>
      </w:pPr>
      <w:r w:rsidRPr="00915F0B">
        <w:rPr>
          <w:rFonts w:ascii="Book Antiqua" w:hAnsi="Book Antiqua" w:cs="Arial"/>
          <w:b/>
          <w:u w:val="single"/>
        </w:rPr>
        <w:lastRenderedPageBreak/>
        <w:t>The grounds of appeal and grant of permission</w:t>
      </w:r>
    </w:p>
    <w:p w14:paraId="7E8B3F20" w14:textId="0A4A98CF" w:rsidR="00915F0B" w:rsidRDefault="006B42EE" w:rsidP="00003182">
      <w:pPr>
        <w:numPr>
          <w:ilvl w:val="0"/>
          <w:numId w:val="1"/>
        </w:numPr>
        <w:spacing w:before="240"/>
        <w:jc w:val="both"/>
        <w:rPr>
          <w:rFonts w:ascii="Book Antiqua" w:hAnsi="Book Antiqua" w:cs="Arial"/>
        </w:rPr>
      </w:pPr>
      <w:r>
        <w:rPr>
          <w:rFonts w:ascii="Book Antiqua" w:hAnsi="Book Antiqua" w:cs="Arial"/>
        </w:rPr>
        <w:t>The</w:t>
      </w:r>
      <w:r w:rsidR="00B44D76">
        <w:rPr>
          <w:rFonts w:ascii="Book Antiqua" w:hAnsi="Book Antiqua" w:cs="Arial"/>
        </w:rPr>
        <w:t xml:space="preserve"> grounds of </w:t>
      </w:r>
      <w:r>
        <w:rPr>
          <w:rFonts w:ascii="Book Antiqua" w:hAnsi="Book Antiqua" w:cs="Arial"/>
        </w:rPr>
        <w:t>appeal (</w:t>
      </w:r>
      <w:r w:rsidR="00B44D76">
        <w:rPr>
          <w:rFonts w:ascii="Book Antiqua" w:hAnsi="Book Antiqua" w:cs="Arial"/>
        </w:rPr>
        <w:t>which were n</w:t>
      </w:r>
      <w:r w:rsidR="00281887">
        <w:rPr>
          <w:rFonts w:ascii="Book Antiqua" w:hAnsi="Book Antiqua" w:cs="Arial"/>
        </w:rPr>
        <w:t>ot drafted by Ms Jones) assert</w:t>
      </w:r>
      <w:r w:rsidR="00B44D76">
        <w:rPr>
          <w:rFonts w:ascii="Book Antiqua" w:hAnsi="Book Antiqua" w:cs="Arial"/>
        </w:rPr>
        <w:t xml:space="preserve"> that the judge failed to appreciate that exceptional circumstances were present in this case. There </w:t>
      </w:r>
      <w:r w:rsidR="00281887">
        <w:rPr>
          <w:rFonts w:ascii="Book Antiqua" w:hAnsi="Book Antiqua" w:cs="Arial"/>
        </w:rPr>
        <w:t>are rather vague references to Article 8 and section 6 of the Human Rights A</w:t>
      </w:r>
      <w:r w:rsidR="00B44D76">
        <w:rPr>
          <w:rFonts w:ascii="Book Antiqua" w:hAnsi="Book Antiqua" w:cs="Arial"/>
        </w:rPr>
        <w:t>ct 1998. It is possible to discern an argument that the judge erred in treating the Appellant as an adult in respect of the paragraph 297 issue (see paragraphs 2 and 4).</w:t>
      </w:r>
    </w:p>
    <w:p w14:paraId="3F01B3B3" w14:textId="321388EB" w:rsidR="00B44D76" w:rsidRDefault="006B42EE" w:rsidP="00003182">
      <w:pPr>
        <w:numPr>
          <w:ilvl w:val="0"/>
          <w:numId w:val="1"/>
        </w:numPr>
        <w:spacing w:before="240"/>
        <w:jc w:val="both"/>
        <w:rPr>
          <w:rFonts w:ascii="Book Antiqua" w:hAnsi="Book Antiqua" w:cs="Arial"/>
        </w:rPr>
      </w:pPr>
      <w:r>
        <w:rPr>
          <w:rFonts w:ascii="Book Antiqua" w:hAnsi="Book Antiqua" w:cs="Arial"/>
        </w:rPr>
        <w:t>Permission</w:t>
      </w:r>
      <w:r w:rsidR="00B44D76">
        <w:rPr>
          <w:rFonts w:ascii="Book Antiqua" w:hAnsi="Book Antiqua" w:cs="Arial"/>
        </w:rPr>
        <w:t xml:space="preserve"> to appeal was granted by first-tier Tribunal Hollingworth on 8 March 2018. With all due respect,</w:t>
      </w:r>
      <w:r w:rsidR="00372735">
        <w:rPr>
          <w:rFonts w:ascii="Book Antiqua" w:hAnsi="Book Antiqua" w:cs="Arial"/>
        </w:rPr>
        <w:t xml:space="preserve"> his grant of permission expands fairly significantly on the actual grounds of appeal put forward. For my part, I struggle at points to see how the observations contained in the grant relate to the grounds.</w:t>
      </w:r>
    </w:p>
    <w:p w14:paraId="20463839" w14:textId="77777777" w:rsidR="00915F0B" w:rsidRPr="00915F0B" w:rsidRDefault="00915F0B" w:rsidP="00F70158">
      <w:pPr>
        <w:spacing w:before="240"/>
        <w:jc w:val="both"/>
        <w:rPr>
          <w:rFonts w:ascii="Book Antiqua" w:hAnsi="Book Antiqua" w:cs="Arial"/>
          <w:b/>
          <w:u w:val="single"/>
        </w:rPr>
      </w:pPr>
      <w:r w:rsidRPr="00915F0B">
        <w:rPr>
          <w:rFonts w:ascii="Book Antiqua" w:hAnsi="Book Antiqua" w:cs="Arial"/>
          <w:b/>
          <w:u w:val="single"/>
        </w:rPr>
        <w:t>The hearing before me</w:t>
      </w:r>
    </w:p>
    <w:p w14:paraId="40E7A2EC" w14:textId="6B89D0C8" w:rsidR="00F70158" w:rsidRDefault="00372735" w:rsidP="00003182">
      <w:pPr>
        <w:numPr>
          <w:ilvl w:val="0"/>
          <w:numId w:val="1"/>
        </w:numPr>
        <w:spacing w:before="240"/>
        <w:jc w:val="both"/>
        <w:rPr>
          <w:rFonts w:ascii="Book Antiqua" w:hAnsi="Book Antiqua" w:cs="Arial"/>
        </w:rPr>
      </w:pPr>
      <w:r>
        <w:rPr>
          <w:rFonts w:ascii="Book Antiqua" w:hAnsi="Book Antiqua" w:cs="Arial"/>
        </w:rPr>
        <w:t xml:space="preserve">Ms Jones submitted that the judge erred by failing to treat the Appellant as a child when considering paragraph 297. </w:t>
      </w:r>
      <w:r w:rsidR="006B42EE">
        <w:rPr>
          <w:rFonts w:ascii="Book Antiqua" w:hAnsi="Book Antiqua" w:cs="Arial"/>
        </w:rPr>
        <w:t xml:space="preserve">She agreed that the Appellant's majority as at the date of hearing was relevant to the wider Article 8 assessment. </w:t>
      </w:r>
      <w:r>
        <w:rPr>
          <w:rFonts w:ascii="Book Antiqua" w:hAnsi="Book Antiqua" w:cs="Arial"/>
        </w:rPr>
        <w:t xml:space="preserve">It was submitted that the judge had erred in relation to the </w:t>
      </w:r>
      <w:r w:rsidR="006B42EE">
        <w:rPr>
          <w:rFonts w:ascii="Book Antiqua" w:hAnsi="Book Antiqua" w:cs="Arial"/>
        </w:rPr>
        <w:t>sponsor’s</w:t>
      </w:r>
      <w:r>
        <w:rPr>
          <w:rFonts w:ascii="Book Antiqua" w:hAnsi="Book Antiqua" w:cs="Arial"/>
        </w:rPr>
        <w:t xml:space="preserve"> evide</w:t>
      </w:r>
      <w:r w:rsidR="00281887">
        <w:rPr>
          <w:rFonts w:ascii="Book Antiqua" w:hAnsi="Book Antiqua" w:cs="Arial"/>
        </w:rPr>
        <w:t>nce on sole responsibility.</w:t>
      </w:r>
      <w:r>
        <w:rPr>
          <w:rFonts w:ascii="Book Antiqua" w:hAnsi="Book Antiqua" w:cs="Arial"/>
        </w:rPr>
        <w:t xml:space="preserve"> Insufficient reasons been given for appar</w:t>
      </w:r>
      <w:r w:rsidR="00281887">
        <w:rPr>
          <w:rFonts w:ascii="Book Antiqua" w:hAnsi="Book Antiqua" w:cs="Arial"/>
        </w:rPr>
        <w:t>ently rejecting her evidence. Ms</w:t>
      </w:r>
      <w:r>
        <w:rPr>
          <w:rFonts w:ascii="Book Antiqua" w:hAnsi="Book Antiqua" w:cs="Arial"/>
        </w:rPr>
        <w:t xml:space="preserve"> Jones then submit</w:t>
      </w:r>
      <w:r w:rsidR="00281887">
        <w:rPr>
          <w:rFonts w:ascii="Book Antiqua" w:hAnsi="Book Antiqua" w:cs="Arial"/>
        </w:rPr>
        <w:t>ted that although paragraph 297(i)</w:t>
      </w:r>
      <w:r>
        <w:rPr>
          <w:rFonts w:ascii="Book Antiqua" w:hAnsi="Book Antiqua" w:cs="Arial"/>
        </w:rPr>
        <w:t>(e)</w:t>
      </w:r>
      <w:r w:rsidR="00294AF8">
        <w:rPr>
          <w:rFonts w:ascii="Book Antiqua" w:hAnsi="Book Antiqua" w:cs="Arial"/>
        </w:rPr>
        <w:t xml:space="preserve"> could not be satisfied because the sponsor was not a parent, the question of sole responsibility was h</w:t>
      </w:r>
      <w:r w:rsidR="00281887">
        <w:rPr>
          <w:rFonts w:ascii="Book Antiqua" w:hAnsi="Book Antiqua" w:cs="Arial"/>
        </w:rPr>
        <w:t>ighly relevant to paragraph 297(i)</w:t>
      </w:r>
      <w:r w:rsidR="00294AF8">
        <w:rPr>
          <w:rFonts w:ascii="Book Antiqua" w:hAnsi="Book Antiqua" w:cs="Arial"/>
        </w:rPr>
        <w:t>(f).</w:t>
      </w:r>
    </w:p>
    <w:p w14:paraId="116204C4" w14:textId="7CCB11DA" w:rsidR="00294AF8" w:rsidRDefault="00294AF8" w:rsidP="00003182">
      <w:pPr>
        <w:numPr>
          <w:ilvl w:val="0"/>
          <w:numId w:val="1"/>
        </w:numPr>
        <w:spacing w:before="240"/>
        <w:jc w:val="both"/>
        <w:rPr>
          <w:rFonts w:ascii="Book Antiqua" w:hAnsi="Book Antiqua" w:cs="Arial"/>
        </w:rPr>
      </w:pPr>
      <w:r>
        <w:rPr>
          <w:rFonts w:ascii="Book Antiqua" w:hAnsi="Book Antiqua" w:cs="Arial"/>
        </w:rPr>
        <w:t xml:space="preserve">Mr Clarke submitted that the judge had provided adequate reasons throughout. He submitted that the evidence before the judge was itself insufficient, with particular reference to the sponsor's witness statement at pages 4 and 5 the </w:t>
      </w:r>
      <w:r w:rsidR="00281887">
        <w:rPr>
          <w:rFonts w:ascii="Book Antiqua" w:hAnsi="Book Antiqua" w:cs="Arial"/>
        </w:rPr>
        <w:t xml:space="preserve">Appellant's </w:t>
      </w:r>
      <w:proofErr w:type="gramStart"/>
      <w:r>
        <w:rPr>
          <w:rFonts w:ascii="Book Antiqua" w:hAnsi="Book Antiqua" w:cs="Arial"/>
        </w:rPr>
        <w:t>bundle</w:t>
      </w:r>
      <w:proofErr w:type="gramEnd"/>
      <w:r>
        <w:rPr>
          <w:rFonts w:ascii="Book Antiqua" w:hAnsi="Book Antiqua" w:cs="Arial"/>
        </w:rPr>
        <w:t xml:space="preserve">. There was a lack of evidence overall. It was clear from the decision that the judge was not satisfied that serious and compelling circumstances had existed at any time. </w:t>
      </w:r>
      <w:r w:rsidR="00281887">
        <w:rPr>
          <w:rFonts w:ascii="Book Antiqua" w:hAnsi="Book Antiqua" w:cs="Arial"/>
        </w:rPr>
        <w:t xml:space="preserve">Mr </w:t>
      </w:r>
      <w:r>
        <w:rPr>
          <w:rFonts w:ascii="Book Antiqua" w:hAnsi="Book Antiqua" w:cs="Arial"/>
        </w:rPr>
        <w:t>Clark</w:t>
      </w:r>
      <w:r w:rsidR="00281887">
        <w:rPr>
          <w:rFonts w:ascii="Book Antiqua" w:hAnsi="Book Antiqua" w:cs="Arial"/>
        </w:rPr>
        <w:t>e</w:t>
      </w:r>
      <w:r>
        <w:rPr>
          <w:rFonts w:ascii="Book Antiqua" w:hAnsi="Book Antiqua" w:cs="Arial"/>
        </w:rPr>
        <w:t xml:space="preserve"> su</w:t>
      </w:r>
      <w:r w:rsidR="00281887">
        <w:rPr>
          <w:rFonts w:ascii="Book Antiqua" w:hAnsi="Book Antiqua" w:cs="Arial"/>
        </w:rPr>
        <w:t>bmitted that the test under 297(i)</w:t>
      </w:r>
      <w:r>
        <w:rPr>
          <w:rFonts w:ascii="Book Antiqua" w:hAnsi="Book Antiqua" w:cs="Arial"/>
        </w:rPr>
        <w:t>(f) was deliberately different from that under the preceding subparagraph. In relation to the existence of family life, it was submitted that even if it did exist, the Appellant could not have shown that any i</w:t>
      </w:r>
      <w:r w:rsidR="00281887">
        <w:rPr>
          <w:rFonts w:ascii="Book Antiqua" w:hAnsi="Book Antiqua" w:cs="Arial"/>
        </w:rPr>
        <w:t>nterference would have engaged A</w:t>
      </w:r>
      <w:r>
        <w:rPr>
          <w:rFonts w:ascii="Book Antiqua" w:hAnsi="Book Antiqua" w:cs="Arial"/>
        </w:rPr>
        <w:t>rticle 8, or that the refusal of entry clearance was disproportionate.</w:t>
      </w:r>
    </w:p>
    <w:p w14:paraId="785D7C30" w14:textId="30BFA95D" w:rsidR="00294AF8" w:rsidRDefault="00294AF8" w:rsidP="00003182">
      <w:pPr>
        <w:numPr>
          <w:ilvl w:val="0"/>
          <w:numId w:val="1"/>
        </w:numPr>
        <w:spacing w:before="240"/>
        <w:jc w:val="both"/>
        <w:rPr>
          <w:rFonts w:ascii="Book Antiqua" w:hAnsi="Book Antiqua" w:cs="Arial"/>
        </w:rPr>
      </w:pPr>
      <w:r>
        <w:rPr>
          <w:rFonts w:ascii="Book Antiqua" w:hAnsi="Book Antiqua" w:cs="Arial"/>
        </w:rPr>
        <w:t>In reply</w:t>
      </w:r>
      <w:r w:rsidR="00281887">
        <w:rPr>
          <w:rFonts w:ascii="Book Antiqua" w:hAnsi="Book Antiqua" w:cs="Arial"/>
        </w:rPr>
        <w:t>,</w:t>
      </w:r>
      <w:r>
        <w:rPr>
          <w:rFonts w:ascii="Book Antiqua" w:hAnsi="Book Antiqua" w:cs="Arial"/>
        </w:rPr>
        <w:t xml:space="preserve"> Ms Jones </w:t>
      </w:r>
      <w:r w:rsidR="00281887">
        <w:rPr>
          <w:rFonts w:ascii="Book Antiqua" w:hAnsi="Book Antiqua" w:cs="Arial"/>
        </w:rPr>
        <w:t xml:space="preserve">accepted </w:t>
      </w:r>
      <w:r>
        <w:rPr>
          <w:rFonts w:ascii="Book Antiqua" w:hAnsi="Book Antiqua" w:cs="Arial"/>
        </w:rPr>
        <w:t>there was no evidence relating to the claimed departure of the family to the United States. She submitted that the fact that the Appellant was an orphan and that the sponsor had had sole responsibility for her were enough to show seri</w:t>
      </w:r>
      <w:r w:rsidR="00281887">
        <w:rPr>
          <w:rFonts w:ascii="Book Antiqua" w:hAnsi="Book Antiqua" w:cs="Arial"/>
        </w:rPr>
        <w:t>ous and compelling considerations</w:t>
      </w:r>
      <w:r>
        <w:rPr>
          <w:rFonts w:ascii="Book Antiqua" w:hAnsi="Book Antiqua" w:cs="Arial"/>
        </w:rPr>
        <w:t>. Even though the App</w:t>
      </w:r>
      <w:r w:rsidR="00281887">
        <w:rPr>
          <w:rFonts w:ascii="Book Antiqua" w:hAnsi="Book Antiqua" w:cs="Arial"/>
        </w:rPr>
        <w:t>ellant was over eighteen as</w:t>
      </w:r>
      <w:r>
        <w:rPr>
          <w:rFonts w:ascii="Book Antiqua" w:hAnsi="Book Antiqua" w:cs="Arial"/>
        </w:rPr>
        <w:t xml:space="preserve"> at the date of hearing, these compelling circumstances persisted.</w:t>
      </w:r>
    </w:p>
    <w:p w14:paraId="357224FD" w14:textId="0D182B17" w:rsidR="00294AF8" w:rsidRDefault="006B42EE" w:rsidP="00003182">
      <w:pPr>
        <w:numPr>
          <w:ilvl w:val="0"/>
          <w:numId w:val="1"/>
        </w:numPr>
        <w:spacing w:before="240"/>
        <w:jc w:val="both"/>
        <w:rPr>
          <w:rFonts w:ascii="Book Antiqua" w:hAnsi="Book Antiqua" w:cs="Arial"/>
        </w:rPr>
      </w:pPr>
      <w:r>
        <w:rPr>
          <w:rFonts w:ascii="Book Antiqua" w:hAnsi="Book Antiqua" w:cs="Arial"/>
        </w:rPr>
        <w:t>At</w:t>
      </w:r>
      <w:r w:rsidR="00294AF8">
        <w:rPr>
          <w:rFonts w:ascii="Book Antiqua" w:hAnsi="Book Antiqua" w:cs="Arial"/>
        </w:rPr>
        <w:t xml:space="preserve"> the end of the hearing I reserved my decision.</w:t>
      </w:r>
    </w:p>
    <w:p w14:paraId="1CECB05B" w14:textId="77777777" w:rsidR="00F70158" w:rsidRPr="00915F0B" w:rsidRDefault="00915F0B" w:rsidP="00F70158">
      <w:pPr>
        <w:spacing w:before="240"/>
        <w:jc w:val="both"/>
        <w:rPr>
          <w:rFonts w:ascii="Book Antiqua" w:hAnsi="Book Antiqua" w:cs="Arial"/>
          <w:b/>
          <w:u w:val="single"/>
        </w:rPr>
      </w:pPr>
      <w:r w:rsidRPr="00915F0B">
        <w:rPr>
          <w:rFonts w:ascii="Book Antiqua" w:hAnsi="Book Antiqua" w:cs="Arial"/>
          <w:b/>
          <w:u w:val="single"/>
        </w:rPr>
        <w:t>Decision on error of law</w:t>
      </w:r>
    </w:p>
    <w:p w14:paraId="3F365106" w14:textId="4E573E10" w:rsidR="00F70158" w:rsidRDefault="006B42EE" w:rsidP="00003182">
      <w:pPr>
        <w:numPr>
          <w:ilvl w:val="0"/>
          <w:numId w:val="1"/>
        </w:numPr>
        <w:spacing w:before="240"/>
        <w:jc w:val="both"/>
        <w:rPr>
          <w:rFonts w:ascii="Book Antiqua" w:hAnsi="Book Antiqua" w:cs="Arial"/>
        </w:rPr>
      </w:pPr>
      <w:r>
        <w:rPr>
          <w:rFonts w:ascii="Book Antiqua" w:hAnsi="Book Antiqua" w:cs="Arial"/>
        </w:rPr>
        <w:t>Having</w:t>
      </w:r>
      <w:r w:rsidR="00294AF8">
        <w:rPr>
          <w:rFonts w:ascii="Book Antiqua" w:hAnsi="Book Antiqua" w:cs="Arial"/>
        </w:rPr>
        <w:t xml:space="preserve"> given this case very careful thought I conclude that there are no material errors of law such that I should exercise my discretion u</w:t>
      </w:r>
      <w:r w:rsidR="00281887">
        <w:rPr>
          <w:rFonts w:ascii="Book Antiqua" w:hAnsi="Book Antiqua" w:cs="Arial"/>
        </w:rPr>
        <w:t>nder section 12 (2) (a) of the Tribunals, Courts and Enforcement A</w:t>
      </w:r>
      <w:r w:rsidR="00294AF8">
        <w:rPr>
          <w:rFonts w:ascii="Book Antiqua" w:hAnsi="Book Antiqua" w:cs="Arial"/>
        </w:rPr>
        <w:t>ct 2007 and set the judges decision aside.</w:t>
      </w:r>
    </w:p>
    <w:p w14:paraId="21CF3557" w14:textId="03F4BFA9" w:rsidR="00BC2762" w:rsidRDefault="00BC2762" w:rsidP="00003182">
      <w:pPr>
        <w:numPr>
          <w:ilvl w:val="0"/>
          <w:numId w:val="1"/>
        </w:numPr>
        <w:spacing w:before="240"/>
        <w:jc w:val="both"/>
        <w:rPr>
          <w:rFonts w:ascii="Book Antiqua" w:hAnsi="Book Antiqua" w:cs="Arial"/>
        </w:rPr>
      </w:pPr>
      <w:r>
        <w:rPr>
          <w:rFonts w:ascii="Book Antiqua" w:hAnsi="Book Antiqua" w:cs="Arial"/>
        </w:rPr>
        <w:lastRenderedPageBreak/>
        <w:t xml:space="preserve">With respect to the judge, his decision is not a model of clarity. Having said that, </w:t>
      </w:r>
      <w:r w:rsidR="00281887">
        <w:rPr>
          <w:rFonts w:ascii="Book Antiqua" w:hAnsi="Book Antiqua" w:cs="Arial"/>
        </w:rPr>
        <w:t xml:space="preserve">I </w:t>
      </w:r>
      <w:r>
        <w:rPr>
          <w:rFonts w:ascii="Book Antiqua" w:hAnsi="Book Antiqua" w:cs="Arial"/>
        </w:rPr>
        <w:t>must of course read it sensibly, holistically, and in light the evidence that was actually before him.</w:t>
      </w:r>
    </w:p>
    <w:p w14:paraId="4313E89C" w14:textId="4FBD90E2" w:rsidR="00D8478D" w:rsidRPr="00D8478D" w:rsidRDefault="006B42EE" w:rsidP="00D8478D">
      <w:pPr>
        <w:spacing w:before="240"/>
        <w:jc w:val="both"/>
        <w:rPr>
          <w:rFonts w:ascii="Book Antiqua" w:hAnsi="Book Antiqua" w:cs="Arial"/>
          <w:i/>
        </w:rPr>
      </w:pPr>
      <w:r w:rsidRPr="00D8478D">
        <w:rPr>
          <w:rFonts w:ascii="Book Antiqua" w:hAnsi="Book Antiqua" w:cs="Arial"/>
          <w:i/>
        </w:rPr>
        <w:t>Article</w:t>
      </w:r>
      <w:r w:rsidR="00D8478D" w:rsidRPr="00D8478D">
        <w:rPr>
          <w:rFonts w:ascii="Book Antiqua" w:hAnsi="Book Antiqua" w:cs="Arial"/>
          <w:i/>
        </w:rPr>
        <w:t xml:space="preserve"> 8 in the context of the relevant rules</w:t>
      </w:r>
    </w:p>
    <w:p w14:paraId="253DFC23" w14:textId="5D03BF94" w:rsidR="00294AF8" w:rsidRDefault="00BC2762" w:rsidP="00003182">
      <w:pPr>
        <w:numPr>
          <w:ilvl w:val="0"/>
          <w:numId w:val="1"/>
        </w:numPr>
        <w:spacing w:before="240"/>
        <w:jc w:val="both"/>
        <w:rPr>
          <w:rFonts w:ascii="Book Antiqua" w:hAnsi="Book Antiqua" w:cs="Arial"/>
        </w:rPr>
      </w:pPr>
      <w:r>
        <w:rPr>
          <w:rFonts w:ascii="Book Antiqua" w:hAnsi="Book Antiqua" w:cs="Arial"/>
        </w:rPr>
        <w:t xml:space="preserve">There is no reference </w:t>
      </w:r>
      <w:r w:rsidR="00281887">
        <w:rPr>
          <w:rFonts w:ascii="Book Antiqua" w:hAnsi="Book Antiqua" w:cs="Arial"/>
        </w:rPr>
        <w:t xml:space="preserve">in the decision </w:t>
      </w:r>
      <w:r>
        <w:rPr>
          <w:rFonts w:ascii="Book Antiqua" w:hAnsi="Book Antiqua" w:cs="Arial"/>
        </w:rPr>
        <w:t xml:space="preserve">to paragraph 27 of the rules. This </w:t>
      </w:r>
      <w:r w:rsidR="00281887">
        <w:rPr>
          <w:rFonts w:ascii="Book Antiqua" w:hAnsi="Book Antiqua" w:cs="Arial"/>
        </w:rPr>
        <w:t>provision has</w:t>
      </w:r>
      <w:r>
        <w:rPr>
          <w:rFonts w:ascii="Book Antiqua" w:hAnsi="Book Antiqua" w:cs="Arial"/>
        </w:rPr>
        <w:t xml:space="preserve"> the effect</w:t>
      </w:r>
      <w:r w:rsidR="006F0942">
        <w:rPr>
          <w:rFonts w:ascii="Book Antiqua" w:hAnsi="Book Antiqua" w:cs="Arial"/>
        </w:rPr>
        <w:t xml:space="preserve"> of continuing to treat a child applicant as a minor notwithstanding their attainment of majority prior to the decision or appeal being heard. </w:t>
      </w:r>
      <w:r w:rsidR="006B42EE">
        <w:rPr>
          <w:rFonts w:ascii="Book Antiqua" w:hAnsi="Book Antiqua" w:cs="Arial"/>
        </w:rPr>
        <w:t>It</w:t>
      </w:r>
      <w:r w:rsidR="006F0942">
        <w:rPr>
          <w:rFonts w:ascii="Book Antiqua" w:hAnsi="Book Antiqua" w:cs="Arial"/>
        </w:rPr>
        <w:t xml:space="preserve"> is clear that paragraph 27 applied in this case, and that the Appellant</w:t>
      </w:r>
      <w:r w:rsidR="00E874E1">
        <w:rPr>
          <w:rFonts w:ascii="Book Antiqua" w:hAnsi="Book Antiqua" w:cs="Arial"/>
        </w:rPr>
        <w:t>’s</w:t>
      </w:r>
      <w:r w:rsidR="006F0942">
        <w:rPr>
          <w:rFonts w:ascii="Book Antiqua" w:hAnsi="Book Antiqua" w:cs="Arial"/>
        </w:rPr>
        <w:t xml:space="preserve"> representative had been wrong to make the co</w:t>
      </w:r>
      <w:r w:rsidR="00E874E1">
        <w:rPr>
          <w:rFonts w:ascii="Book Antiqua" w:hAnsi="Book Antiqua" w:cs="Arial"/>
        </w:rPr>
        <w:t>ncession he did</w:t>
      </w:r>
      <w:r w:rsidR="00971946">
        <w:rPr>
          <w:rFonts w:ascii="Book Antiqua" w:hAnsi="Book Antiqua" w:cs="Arial"/>
        </w:rPr>
        <w:t>. It is</w:t>
      </w:r>
      <w:r w:rsidR="006F0942">
        <w:rPr>
          <w:rFonts w:ascii="Book Antiqua" w:hAnsi="Book Antiqua" w:cs="Arial"/>
        </w:rPr>
        <w:t xml:space="preserve"> also the case that the judge himself appears to have moved between treating the Appellant is a child when looking at paragraph 297 </w:t>
      </w:r>
      <w:r w:rsidR="00A12153">
        <w:rPr>
          <w:rFonts w:ascii="Book Antiqua" w:hAnsi="Book Antiqua" w:cs="Arial"/>
        </w:rPr>
        <w:t>(see</w:t>
      </w:r>
      <w:r w:rsidR="00971946">
        <w:rPr>
          <w:rFonts w:ascii="Book Antiqua" w:hAnsi="Book Antiqua" w:cs="Arial"/>
        </w:rPr>
        <w:t xml:space="preserve"> [16]) </w:t>
      </w:r>
      <w:r w:rsidR="006F0942">
        <w:rPr>
          <w:rFonts w:ascii="Book Antiqua" w:hAnsi="Book Antiqua" w:cs="Arial"/>
        </w:rPr>
        <w:t>and then treati</w:t>
      </w:r>
      <w:r w:rsidR="00E874E1">
        <w:rPr>
          <w:rFonts w:ascii="Book Antiqua" w:hAnsi="Book Antiqua" w:cs="Arial"/>
        </w:rPr>
        <w:t>ng her as</w:t>
      </w:r>
      <w:r w:rsidR="00971946">
        <w:rPr>
          <w:rFonts w:ascii="Book Antiqua" w:hAnsi="Book Antiqua" w:cs="Arial"/>
        </w:rPr>
        <w:t xml:space="preserve"> an adult (see </w:t>
      </w:r>
      <w:r w:rsidR="00B06EE6">
        <w:rPr>
          <w:rFonts w:ascii="Book Antiqua" w:hAnsi="Book Antiqua" w:cs="Arial"/>
        </w:rPr>
        <w:t>[23] and</w:t>
      </w:r>
      <w:r w:rsidR="006F0942">
        <w:rPr>
          <w:rFonts w:ascii="Book Antiqua" w:hAnsi="Book Antiqua" w:cs="Arial"/>
        </w:rPr>
        <w:t xml:space="preserve"> [24]).</w:t>
      </w:r>
    </w:p>
    <w:p w14:paraId="53921399" w14:textId="7AD9A922" w:rsidR="00B161E9" w:rsidRDefault="00971946" w:rsidP="00003182">
      <w:pPr>
        <w:numPr>
          <w:ilvl w:val="0"/>
          <w:numId w:val="1"/>
        </w:numPr>
        <w:spacing w:before="240"/>
        <w:jc w:val="both"/>
        <w:rPr>
          <w:rFonts w:ascii="Book Antiqua" w:hAnsi="Book Antiqua" w:cs="Arial"/>
        </w:rPr>
      </w:pPr>
      <w:r>
        <w:rPr>
          <w:rFonts w:ascii="Book Antiqua" w:hAnsi="Book Antiqua" w:cs="Arial"/>
        </w:rPr>
        <w:t xml:space="preserve">Taking matters as a whole </w:t>
      </w:r>
      <w:r w:rsidR="00E874E1">
        <w:rPr>
          <w:rFonts w:ascii="Book Antiqua" w:hAnsi="Book Antiqua" w:cs="Arial"/>
        </w:rPr>
        <w:t>I satisfied that the judge did in fact</w:t>
      </w:r>
      <w:r w:rsidR="0083762D">
        <w:rPr>
          <w:rFonts w:ascii="Book Antiqua" w:hAnsi="Book Antiqua" w:cs="Arial"/>
        </w:rPr>
        <w:t xml:space="preserve"> tolerably consider the Appellant circumstances under paragraph 297 a</w:t>
      </w:r>
      <w:r>
        <w:rPr>
          <w:rFonts w:ascii="Book Antiqua" w:hAnsi="Book Antiqua" w:cs="Arial"/>
        </w:rPr>
        <w:t>s if she had been still a child</w:t>
      </w:r>
      <w:r w:rsidR="00566F4E">
        <w:rPr>
          <w:rFonts w:ascii="Book Antiqua" w:hAnsi="Book Antiqua" w:cs="Arial"/>
        </w:rPr>
        <w:t>, and that the overall conclusions reached are tenable</w:t>
      </w:r>
      <w:r>
        <w:rPr>
          <w:rFonts w:ascii="Book Antiqua" w:hAnsi="Book Antiqua" w:cs="Arial"/>
        </w:rPr>
        <w:t>. Alternatively, any errors in approach are not material, given the state of the evidence before the judge.</w:t>
      </w:r>
      <w:r w:rsidR="00B161E9">
        <w:rPr>
          <w:rFonts w:ascii="Book Antiqua" w:hAnsi="Book Antiqua" w:cs="Arial"/>
        </w:rPr>
        <w:t xml:space="preserve"> My reasons for these two conclusions are as follows.</w:t>
      </w:r>
    </w:p>
    <w:p w14:paraId="1C788D83" w14:textId="7AF607CE" w:rsidR="00B161E9" w:rsidRDefault="00B161E9" w:rsidP="00003182">
      <w:pPr>
        <w:numPr>
          <w:ilvl w:val="0"/>
          <w:numId w:val="1"/>
        </w:numPr>
        <w:spacing w:before="240"/>
        <w:jc w:val="both"/>
        <w:rPr>
          <w:rFonts w:ascii="Book Antiqua" w:hAnsi="Book Antiqua" w:cs="Arial"/>
        </w:rPr>
      </w:pPr>
      <w:r>
        <w:rPr>
          <w:rFonts w:ascii="Book Antiqua" w:hAnsi="Book Antiqua" w:cs="Arial"/>
        </w:rPr>
        <w:t>First, paragraph 297(i)(e) was not in fact applicable to this case because t</w:t>
      </w:r>
      <w:r w:rsidR="003A5A96">
        <w:rPr>
          <w:rFonts w:ascii="Book Antiqua" w:hAnsi="Book Antiqua" w:cs="Arial"/>
        </w:rPr>
        <w:t xml:space="preserve">he sponsor was not a parent, </w:t>
      </w:r>
      <w:r>
        <w:rPr>
          <w:rFonts w:ascii="Book Antiqua" w:hAnsi="Book Antiqua" w:cs="Arial"/>
        </w:rPr>
        <w:t xml:space="preserve">but a relative. The judge was wrong to have considered the provision at all. It also follows from this </w:t>
      </w:r>
      <w:r w:rsidR="006B42EE">
        <w:rPr>
          <w:rFonts w:ascii="Book Antiqua" w:hAnsi="Book Antiqua" w:cs="Arial"/>
        </w:rPr>
        <w:t>that the</w:t>
      </w:r>
      <w:r>
        <w:rPr>
          <w:rFonts w:ascii="Book Antiqua" w:hAnsi="Book Antiqua" w:cs="Arial"/>
        </w:rPr>
        <w:t xml:space="preserve"> Appellant could not have satisfied </w:t>
      </w:r>
      <w:r w:rsidR="00CB3FE9">
        <w:rPr>
          <w:rFonts w:ascii="Book Antiqua" w:hAnsi="Book Antiqua" w:cs="Arial"/>
        </w:rPr>
        <w:t xml:space="preserve">the </w:t>
      </w:r>
      <w:r>
        <w:rPr>
          <w:rFonts w:ascii="Book Antiqua" w:hAnsi="Book Antiqua" w:cs="Arial"/>
        </w:rPr>
        <w:t>rules on the basis of the sole responsibility test alone.</w:t>
      </w:r>
    </w:p>
    <w:p w14:paraId="55FE80AA" w14:textId="52A2CAB7" w:rsidR="00B06EE6" w:rsidRDefault="00B161E9" w:rsidP="00003182">
      <w:pPr>
        <w:numPr>
          <w:ilvl w:val="0"/>
          <w:numId w:val="1"/>
        </w:numPr>
        <w:spacing w:before="240"/>
        <w:jc w:val="both"/>
        <w:rPr>
          <w:rFonts w:ascii="Book Antiqua" w:hAnsi="Book Antiqua" w:cs="Arial"/>
        </w:rPr>
      </w:pPr>
      <w:r>
        <w:rPr>
          <w:rFonts w:ascii="Book Antiqua" w:hAnsi="Book Antiqua" w:cs="Arial"/>
        </w:rPr>
        <w:t>Second, it is right that at [21] the judge</w:t>
      </w:r>
      <w:r w:rsidR="003A5A96">
        <w:rPr>
          <w:rFonts w:ascii="Book Antiqua" w:hAnsi="Book Antiqua" w:cs="Arial"/>
        </w:rPr>
        <w:t xml:space="preserve"> seems to have rejected aspects of the sponsor</w:t>
      </w:r>
      <w:r w:rsidR="00CB3FE9">
        <w:rPr>
          <w:rFonts w:ascii="Book Antiqua" w:hAnsi="Book Antiqua" w:cs="Arial"/>
        </w:rPr>
        <w:t>’</w:t>
      </w:r>
      <w:r w:rsidR="003A5A96">
        <w:rPr>
          <w:rFonts w:ascii="Book Antiqua" w:hAnsi="Book Antiqua" w:cs="Arial"/>
        </w:rPr>
        <w:t>s evidence simply because it was not corroborated. On the face of it, that is an erroneous approach</w:t>
      </w:r>
      <w:r w:rsidR="00DD7C61">
        <w:rPr>
          <w:rFonts w:ascii="Book Antiqua" w:hAnsi="Book Antiqua" w:cs="Arial"/>
        </w:rPr>
        <w:t xml:space="preserve">, although </w:t>
      </w:r>
      <w:r w:rsidR="00A12153">
        <w:rPr>
          <w:rFonts w:ascii="Book Antiqua" w:hAnsi="Book Antiqua" w:cs="Arial"/>
        </w:rPr>
        <w:t>a</w:t>
      </w:r>
      <w:r w:rsidR="00DD7C61">
        <w:rPr>
          <w:rFonts w:ascii="Book Antiqua" w:hAnsi="Book Antiqua" w:cs="Arial"/>
        </w:rPr>
        <w:t>d</w:t>
      </w:r>
      <w:r w:rsidR="00A12153">
        <w:rPr>
          <w:rFonts w:ascii="Book Antiqua" w:hAnsi="Book Antiqua" w:cs="Arial"/>
        </w:rPr>
        <w:t>verse inferences can potentially be drawn from the absence of reasonably obtainable corroborative evidence</w:t>
      </w:r>
      <w:r w:rsidR="003A5A96">
        <w:rPr>
          <w:rFonts w:ascii="Book Antiqua" w:hAnsi="Book Antiqua" w:cs="Arial"/>
        </w:rPr>
        <w:t>. Having said that, the actual evidence before the judge was pretty minimal, consisting of very brief references in a witness statement and some oral evidence.</w:t>
      </w:r>
    </w:p>
    <w:p w14:paraId="0691DD95" w14:textId="77777777" w:rsidR="00825F9A" w:rsidRDefault="00CB3FE9" w:rsidP="00003182">
      <w:pPr>
        <w:numPr>
          <w:ilvl w:val="0"/>
          <w:numId w:val="1"/>
        </w:numPr>
        <w:spacing w:before="240"/>
        <w:jc w:val="both"/>
        <w:rPr>
          <w:rFonts w:ascii="Book Antiqua" w:hAnsi="Book Antiqua" w:cs="Arial"/>
        </w:rPr>
      </w:pPr>
      <w:r>
        <w:rPr>
          <w:rFonts w:ascii="Book Antiqua" w:hAnsi="Book Antiqua" w:cs="Arial"/>
        </w:rPr>
        <w:t xml:space="preserve">Third, </w:t>
      </w:r>
      <w:r w:rsidR="00825F9A">
        <w:rPr>
          <w:rFonts w:ascii="Book Antiqua" w:hAnsi="Book Antiqua" w:cs="Arial"/>
        </w:rPr>
        <w:t>Ms Jones has submitted that the sponsor did in fact have sole responsibility for the Appellant and this, coupled with the Appellant's status has an orphan, was sufficient to meet the high threshold under paragraph 297(i)(f).</w:t>
      </w:r>
    </w:p>
    <w:p w14:paraId="733BF279" w14:textId="2B818BCF" w:rsidR="00CB3FE9" w:rsidRPr="00825F9A" w:rsidRDefault="00825F9A" w:rsidP="00825F9A">
      <w:pPr>
        <w:numPr>
          <w:ilvl w:val="0"/>
          <w:numId w:val="1"/>
        </w:numPr>
        <w:spacing w:before="240"/>
        <w:jc w:val="both"/>
        <w:rPr>
          <w:rFonts w:ascii="Book Antiqua" w:hAnsi="Book Antiqua" w:cs="Arial"/>
        </w:rPr>
      </w:pPr>
      <w:r>
        <w:rPr>
          <w:rFonts w:ascii="Book Antiqua" w:hAnsi="Book Antiqua" w:cs="Arial"/>
        </w:rPr>
        <w:t>I disagree. L</w:t>
      </w:r>
      <w:r w:rsidR="00CB3FE9" w:rsidRPr="00825F9A">
        <w:rPr>
          <w:rFonts w:ascii="Book Antiqua" w:hAnsi="Book Antiqua" w:cs="Arial"/>
        </w:rPr>
        <w:t>eaving aside for the moment the fact that paragraph 297(i)(e) could not apply in this case because of the relationship between the Appellant and the sponsor, and even assuming that the sponsor’s evidence about her role in the Appell</w:t>
      </w:r>
      <w:r w:rsidR="00A12153">
        <w:rPr>
          <w:rFonts w:ascii="Book Antiqua" w:hAnsi="Book Antiqua" w:cs="Arial"/>
        </w:rPr>
        <w:t>ant's life (as set out in [</w:t>
      </w:r>
      <w:r w:rsidR="00CB3FE9" w:rsidRPr="00825F9A">
        <w:rPr>
          <w:rFonts w:ascii="Book Antiqua" w:hAnsi="Book Antiqua" w:cs="Arial"/>
        </w:rPr>
        <w:t xml:space="preserve">20] and [21]) should have been accepted, it did not follow that paragraph 297(i)(f) would have been satisfied. </w:t>
      </w:r>
      <w:r>
        <w:rPr>
          <w:rFonts w:ascii="Book Antiqua" w:hAnsi="Book Antiqua" w:cs="Arial"/>
        </w:rPr>
        <w:t xml:space="preserve">The </w:t>
      </w:r>
      <w:r w:rsidR="006B42EE">
        <w:rPr>
          <w:rFonts w:ascii="Book Antiqua" w:hAnsi="Book Antiqua" w:cs="Arial"/>
        </w:rPr>
        <w:t>wording of the various provisions under paragraph 297 is</w:t>
      </w:r>
      <w:r>
        <w:rPr>
          <w:rFonts w:ascii="Book Antiqua" w:hAnsi="Book Antiqua" w:cs="Arial"/>
        </w:rPr>
        <w:t xml:space="preserve"> clear. In particular, there is a deliberate demarcation between case</w:t>
      </w:r>
      <w:r w:rsidR="00A12153">
        <w:rPr>
          <w:rFonts w:ascii="Book Antiqua" w:hAnsi="Book Antiqua" w:cs="Arial"/>
        </w:rPr>
        <w:t>s</w:t>
      </w:r>
      <w:r>
        <w:rPr>
          <w:rFonts w:ascii="Book Antiqua" w:hAnsi="Book Antiqua" w:cs="Arial"/>
        </w:rPr>
        <w:t xml:space="preserve"> involving a pare</w:t>
      </w:r>
      <w:r w:rsidR="00A12153">
        <w:rPr>
          <w:rFonts w:ascii="Book Antiqua" w:hAnsi="Book Antiqua" w:cs="Arial"/>
        </w:rPr>
        <w:t>nt (paragraph 297(i)(e)) and those</w:t>
      </w:r>
      <w:r>
        <w:rPr>
          <w:rFonts w:ascii="Book Antiqua" w:hAnsi="Book Antiqua" w:cs="Arial"/>
        </w:rPr>
        <w:t xml:space="preserve"> involving either a parent or a relative (paragraph 297(i)(f)): the sole responsibility test applies to the former, but not the latter.</w:t>
      </w:r>
      <w:r w:rsidR="006E2617">
        <w:rPr>
          <w:rFonts w:ascii="Book Antiqua" w:hAnsi="Book Antiqua" w:cs="Arial"/>
        </w:rPr>
        <w:t xml:space="preserve"> As far as I am aware, the </w:t>
      </w:r>
      <w:r w:rsidR="006E2617" w:rsidRPr="006E2617">
        <w:rPr>
          <w:rFonts w:ascii="Book Antiqua" w:hAnsi="Book Antiqua" w:cs="Arial"/>
          <w:i/>
        </w:rPr>
        <w:t>vires</w:t>
      </w:r>
      <w:r w:rsidR="006E2617">
        <w:rPr>
          <w:rFonts w:ascii="Book Antiqua" w:hAnsi="Book Antiqua" w:cs="Arial"/>
        </w:rPr>
        <w:t xml:space="preserve"> of this particular rule has never been challenged, and there is no assertion before me that the difference in treatment is unlawful. It follows that even if a sole responsibility test could be met simply as a matter of fact, this would not, </w:t>
      </w:r>
      <w:r w:rsidR="006E2617" w:rsidRPr="00A12153">
        <w:rPr>
          <w:rFonts w:ascii="Book Antiqua" w:hAnsi="Book Antiqua" w:cs="Arial"/>
          <w:i/>
        </w:rPr>
        <w:t>in and of itself</w:t>
      </w:r>
      <w:r w:rsidR="006E2617">
        <w:rPr>
          <w:rFonts w:ascii="Book Antiqua" w:hAnsi="Book Antiqua" w:cs="Arial"/>
        </w:rPr>
        <w:t>, permit a person such as the Appellant to succeed under paragraph 297(i)(f).</w:t>
      </w:r>
    </w:p>
    <w:p w14:paraId="24DF741C" w14:textId="11E5A4D5" w:rsidR="00996BB5" w:rsidRDefault="006C616D" w:rsidP="00003182">
      <w:pPr>
        <w:numPr>
          <w:ilvl w:val="0"/>
          <w:numId w:val="1"/>
        </w:numPr>
        <w:spacing w:before="240"/>
        <w:jc w:val="both"/>
        <w:rPr>
          <w:rFonts w:ascii="Book Antiqua" w:hAnsi="Book Antiqua" w:cs="Arial"/>
        </w:rPr>
      </w:pPr>
      <w:r>
        <w:rPr>
          <w:rFonts w:ascii="Book Antiqua" w:hAnsi="Book Antiqua" w:cs="Arial"/>
        </w:rPr>
        <w:lastRenderedPageBreak/>
        <w:t>Having said that, the</w:t>
      </w:r>
      <w:r w:rsidR="006E2617">
        <w:rPr>
          <w:rFonts w:ascii="Book Antiqua" w:hAnsi="Book Antiqua" w:cs="Arial"/>
        </w:rPr>
        <w:t xml:space="preserve"> underlying factual basis applicable to an assessment of the sole responsibility</w:t>
      </w:r>
      <w:r>
        <w:rPr>
          <w:rFonts w:ascii="Book Antiqua" w:hAnsi="Book Antiqua" w:cs="Arial"/>
        </w:rPr>
        <w:t xml:space="preserve"> test would have relevance to an assessment of whether there were serious and compelling family or other considerations in a case. Even if the </w:t>
      </w:r>
      <w:r w:rsidR="006B42EE">
        <w:rPr>
          <w:rFonts w:ascii="Book Antiqua" w:hAnsi="Book Antiqua" w:cs="Arial"/>
        </w:rPr>
        <w:t>sponsor’s</w:t>
      </w:r>
      <w:r>
        <w:rPr>
          <w:rFonts w:ascii="Book Antiqua" w:hAnsi="Book Antiqua" w:cs="Arial"/>
        </w:rPr>
        <w:t xml:space="preserve"> evidence about her input into the Appellant's life from July 2015 had been accepted, this would not in my view have led to the judge to conclude that paragraph 297(i)(f)</w:t>
      </w:r>
      <w:r w:rsidR="00AF3EFD">
        <w:rPr>
          <w:rFonts w:ascii="Book Antiqua" w:hAnsi="Book Antiqua" w:cs="Arial"/>
        </w:rPr>
        <w:t xml:space="preserve"> was satisfied. As is made clear in paragraph 48 of </w:t>
      </w:r>
      <w:r w:rsidR="00AF3EFD" w:rsidRPr="00AF3EFD">
        <w:rPr>
          <w:rFonts w:ascii="Book Antiqua" w:hAnsi="Book Antiqua" w:cs="Arial"/>
          <w:u w:val="single"/>
        </w:rPr>
        <w:t>TD</w:t>
      </w:r>
      <w:r w:rsidR="00AF3EFD">
        <w:rPr>
          <w:rFonts w:ascii="Book Antiqua" w:hAnsi="Book Antiqua" w:cs="Arial"/>
        </w:rPr>
        <w:t>, the test is an onerous one. I cannot see that the fact of t</w:t>
      </w:r>
      <w:r w:rsidR="00DD7C61">
        <w:rPr>
          <w:rFonts w:ascii="Book Antiqua" w:hAnsi="Book Antiqua" w:cs="Arial"/>
        </w:rPr>
        <w:t>he Appellant being an orphan,</w:t>
      </w:r>
      <w:r w:rsidR="00AF3EFD">
        <w:rPr>
          <w:rFonts w:ascii="Book Antiqua" w:hAnsi="Book Antiqua" w:cs="Arial"/>
        </w:rPr>
        <w:t xml:space="preserve"> the sponsor providing financial support (which included the payment of school fees)</w:t>
      </w:r>
      <w:r w:rsidR="00DD7C61">
        <w:rPr>
          <w:rFonts w:ascii="Book Antiqua" w:hAnsi="Book Antiqua" w:cs="Arial"/>
        </w:rPr>
        <w:t>, and communications on the telephone and a single visit to Ethiopia,</w:t>
      </w:r>
      <w:r w:rsidR="00AF3EFD">
        <w:rPr>
          <w:rFonts w:ascii="Book Antiqua" w:hAnsi="Book Antiqua" w:cs="Arial"/>
        </w:rPr>
        <w:t xml:space="preserve"> could have been sufficient to meet that test. What other potentially serious and compelling </w:t>
      </w:r>
      <w:r w:rsidR="00DD7C61">
        <w:rPr>
          <w:rFonts w:ascii="Book Antiqua" w:hAnsi="Book Antiqua" w:cs="Arial"/>
        </w:rPr>
        <w:t xml:space="preserve">considerations </w:t>
      </w:r>
      <w:r w:rsidR="00AF3EFD">
        <w:rPr>
          <w:rFonts w:ascii="Book Antiqua" w:hAnsi="Book Antiqua" w:cs="Arial"/>
        </w:rPr>
        <w:t>were disclosed by the evidence before the judge? The claim by the sponsor that the Appellant's carers were to be leaving Ethiopia for the United States was (and still is) completely unsupported by any other evidence. In my view the judge was entitled to take the absence of what would reasonably be regarded as readily obtainable supporting evidence into account (see [22]</w:t>
      </w:r>
      <w:r w:rsidR="00DD7C61">
        <w:rPr>
          <w:rFonts w:ascii="Book Antiqua" w:hAnsi="Book Antiqua" w:cs="Arial"/>
        </w:rPr>
        <w:t>. There is nothing in the evidence to show that a plausible explanation for the lack of evidence was provided</w:t>
      </w:r>
      <w:r w:rsidR="00AF3EFD">
        <w:rPr>
          <w:rFonts w:ascii="Book Antiqua" w:hAnsi="Book Antiqua" w:cs="Arial"/>
        </w:rPr>
        <w:t xml:space="preserve">). </w:t>
      </w:r>
      <w:r w:rsidR="00996BB5">
        <w:rPr>
          <w:rFonts w:ascii="Book Antiqua" w:hAnsi="Book Antiqua" w:cs="Arial"/>
        </w:rPr>
        <w:t xml:space="preserve"> It is unclear </w:t>
      </w:r>
      <w:r w:rsidR="00DD7C61">
        <w:rPr>
          <w:rFonts w:ascii="Book Antiqua" w:hAnsi="Book Antiqua" w:cs="Arial"/>
        </w:rPr>
        <w:t>when this claimed</w:t>
      </w:r>
      <w:r w:rsidR="00996BB5">
        <w:rPr>
          <w:rFonts w:ascii="Book Antiqua" w:hAnsi="Book Antiqua" w:cs="Arial"/>
        </w:rPr>
        <w:t xml:space="preserve"> departure was to have taken place, but that in my view came down to the paucity of the evidence on the Appellant’s side rather than any error by the judge.</w:t>
      </w:r>
      <w:r w:rsidR="00AF3EFD">
        <w:rPr>
          <w:rFonts w:ascii="Book Antiqua" w:hAnsi="Book Antiqua" w:cs="Arial"/>
        </w:rPr>
        <w:t xml:space="preserve"> </w:t>
      </w:r>
      <w:r w:rsidR="00996BB5">
        <w:rPr>
          <w:rFonts w:ascii="Book Antiqua" w:hAnsi="Book Antiqua" w:cs="Arial"/>
        </w:rPr>
        <w:t>The judge quite rightly took in</w:t>
      </w:r>
      <w:r w:rsidR="00DD7C61">
        <w:rPr>
          <w:rFonts w:ascii="Book Antiqua" w:hAnsi="Book Antiqua" w:cs="Arial"/>
        </w:rPr>
        <w:t>to account what he found to be t</w:t>
      </w:r>
      <w:r w:rsidR="00996BB5">
        <w:rPr>
          <w:rFonts w:ascii="Book Antiqua" w:hAnsi="Book Antiqua" w:cs="Arial"/>
        </w:rPr>
        <w:t>he Appellant</w:t>
      </w:r>
      <w:r w:rsidR="00DD7C61">
        <w:rPr>
          <w:rFonts w:ascii="Book Antiqua" w:hAnsi="Book Antiqua" w:cs="Arial"/>
        </w:rPr>
        <w:t>’s</w:t>
      </w:r>
      <w:r w:rsidR="00996BB5">
        <w:rPr>
          <w:rFonts w:ascii="Book Antiqua" w:hAnsi="Book Antiqua" w:cs="Arial"/>
        </w:rPr>
        <w:t xml:space="preserve"> legal r</w:t>
      </w:r>
      <w:r w:rsidR="00DD7C61">
        <w:rPr>
          <w:rFonts w:ascii="Book Antiqua" w:hAnsi="Book Antiqua" w:cs="Arial"/>
        </w:rPr>
        <w:t xml:space="preserve">esidence in Ethiopia </w:t>
      </w:r>
      <w:r w:rsidR="00996BB5">
        <w:rPr>
          <w:rFonts w:ascii="Book Antiqua" w:hAnsi="Book Antiqua" w:cs="Arial"/>
        </w:rPr>
        <w:t>(see [23]). I</w:t>
      </w:r>
      <w:r w:rsidR="00DD7C61">
        <w:rPr>
          <w:rFonts w:ascii="Book Antiqua" w:hAnsi="Book Antiqua" w:cs="Arial"/>
        </w:rPr>
        <w:t>n this regard I</w:t>
      </w:r>
      <w:r w:rsidR="00996BB5">
        <w:rPr>
          <w:rFonts w:ascii="Book Antiqua" w:hAnsi="Book Antiqua" w:cs="Arial"/>
        </w:rPr>
        <w:t xml:space="preserve"> appreciate that reference is made in that paragraph to the Appellant being over eighteen. However, there is nothing to suggest that the Appellant's residence was not also legal in the period running up to the attainment </w:t>
      </w:r>
      <w:r w:rsidR="00DD7C61">
        <w:rPr>
          <w:rFonts w:ascii="Book Antiqua" w:hAnsi="Book Antiqua" w:cs="Arial"/>
        </w:rPr>
        <w:t>of majority. Again, it appears</w:t>
      </w:r>
      <w:r w:rsidR="00996BB5">
        <w:rPr>
          <w:rFonts w:ascii="Book Antiqua" w:hAnsi="Book Antiqua" w:cs="Arial"/>
        </w:rPr>
        <w:t xml:space="preserve"> to have been </w:t>
      </w:r>
      <w:r w:rsidR="00EB2447">
        <w:rPr>
          <w:rFonts w:ascii="Book Antiqua" w:hAnsi="Book Antiqua" w:cs="Arial"/>
        </w:rPr>
        <w:t>a lack of any clarity emanating</w:t>
      </w:r>
      <w:r w:rsidR="00996BB5">
        <w:rPr>
          <w:rFonts w:ascii="Book Antiqua" w:hAnsi="Book Antiqua" w:cs="Arial"/>
        </w:rPr>
        <w:t xml:space="preserve"> from the Appellant’s side. The judge found that the Appellant was in education, and he noted that there was nothing to suggest any other significant adverse circumstances in the case.</w:t>
      </w:r>
      <w:r w:rsidR="00096981">
        <w:rPr>
          <w:rFonts w:ascii="Book Antiqua" w:hAnsi="Book Antiqua" w:cs="Arial"/>
        </w:rPr>
        <w:t xml:space="preserve"> As with other matters, I can see no evidence before the judge indicating that this state of affairs did not pertain to the period leading up to and after the entry clearance application, and before she reached her eighteenth birthday.</w:t>
      </w:r>
    </w:p>
    <w:p w14:paraId="1091B00A" w14:textId="560A6173" w:rsidR="00D8478D" w:rsidRPr="00EB2447" w:rsidRDefault="00996BB5" w:rsidP="00D8478D">
      <w:pPr>
        <w:numPr>
          <w:ilvl w:val="0"/>
          <w:numId w:val="1"/>
        </w:numPr>
        <w:spacing w:before="240"/>
        <w:jc w:val="both"/>
        <w:rPr>
          <w:rFonts w:ascii="Book Antiqua" w:hAnsi="Book Antiqua" w:cs="Arial"/>
        </w:rPr>
      </w:pPr>
      <w:r>
        <w:rPr>
          <w:rFonts w:ascii="Book Antiqua" w:hAnsi="Book Antiqua" w:cs="Arial"/>
        </w:rPr>
        <w:t xml:space="preserve">Bringing all of the above together, and notwithstanding certain identifiable errors by the judge, I am satisfied that the overall conclusion that there were no serious and compelling other </w:t>
      </w:r>
      <w:r w:rsidR="00EB2447">
        <w:rPr>
          <w:rFonts w:ascii="Book Antiqua" w:hAnsi="Book Antiqua" w:cs="Arial"/>
        </w:rPr>
        <w:t xml:space="preserve">considerations </w:t>
      </w:r>
      <w:r>
        <w:rPr>
          <w:rFonts w:ascii="Book Antiqua" w:hAnsi="Book Antiqua" w:cs="Arial"/>
        </w:rPr>
        <w:t>in relation to paragraph 297(i)(f)</w:t>
      </w:r>
      <w:r w:rsidR="00096981">
        <w:rPr>
          <w:rFonts w:ascii="Book Antiqua" w:hAnsi="Book Antiqua" w:cs="Arial"/>
        </w:rPr>
        <w:t xml:space="preserve"> was one to which the judge was entitled to reach. Therefore, ignoring what is erroneously said in [24], the Appellant was unable to satisfy the rules.</w:t>
      </w:r>
    </w:p>
    <w:p w14:paraId="401B177F" w14:textId="2D50ACCF" w:rsidR="00D8478D" w:rsidRPr="00D8478D" w:rsidRDefault="00D8478D" w:rsidP="00D8478D">
      <w:pPr>
        <w:spacing w:before="240"/>
        <w:jc w:val="both"/>
        <w:rPr>
          <w:rFonts w:ascii="Book Antiqua" w:hAnsi="Book Antiqua" w:cs="Arial"/>
          <w:i/>
        </w:rPr>
      </w:pPr>
      <w:r w:rsidRPr="00D8478D">
        <w:rPr>
          <w:rFonts w:ascii="Book Antiqua" w:hAnsi="Book Antiqua" w:cs="Arial"/>
          <w:i/>
        </w:rPr>
        <w:t>Article 8 in its wider context</w:t>
      </w:r>
    </w:p>
    <w:p w14:paraId="41A6409B" w14:textId="48602CDD" w:rsidR="00096981" w:rsidRDefault="00F351CF" w:rsidP="00003182">
      <w:pPr>
        <w:numPr>
          <w:ilvl w:val="0"/>
          <w:numId w:val="1"/>
        </w:numPr>
        <w:spacing w:before="240"/>
        <w:jc w:val="both"/>
        <w:rPr>
          <w:rFonts w:ascii="Book Antiqua" w:hAnsi="Book Antiqua" w:cs="Arial"/>
        </w:rPr>
      </w:pPr>
      <w:r>
        <w:rPr>
          <w:rFonts w:ascii="Book Antiqua" w:hAnsi="Book Antiqua" w:cs="Arial"/>
        </w:rPr>
        <w:t xml:space="preserve">I </w:t>
      </w:r>
      <w:r w:rsidR="006B42EE">
        <w:rPr>
          <w:rFonts w:ascii="Book Antiqua" w:hAnsi="Book Antiqua" w:cs="Arial"/>
        </w:rPr>
        <w:t>turn to</w:t>
      </w:r>
      <w:r>
        <w:rPr>
          <w:rFonts w:ascii="Book Antiqua" w:hAnsi="Book Antiqua" w:cs="Arial"/>
        </w:rPr>
        <w:t xml:space="preserve"> the </w:t>
      </w:r>
      <w:r w:rsidR="006B42EE">
        <w:rPr>
          <w:rFonts w:ascii="Book Antiqua" w:hAnsi="Book Antiqua" w:cs="Arial"/>
        </w:rPr>
        <w:t>judge’s</w:t>
      </w:r>
      <w:r w:rsidR="00EB2447">
        <w:rPr>
          <w:rFonts w:ascii="Book Antiqua" w:hAnsi="Book Antiqua" w:cs="Arial"/>
        </w:rPr>
        <w:t xml:space="preserve"> consideration of A</w:t>
      </w:r>
      <w:r>
        <w:rPr>
          <w:rFonts w:ascii="Book Antiqua" w:hAnsi="Book Antiqua" w:cs="Arial"/>
        </w:rPr>
        <w:t xml:space="preserve">rticle 8 in its wider context.  </w:t>
      </w:r>
      <w:r w:rsidR="006B42EE">
        <w:rPr>
          <w:rFonts w:ascii="Book Antiqua" w:hAnsi="Book Antiqua" w:cs="Arial"/>
        </w:rPr>
        <w:t>On</w:t>
      </w:r>
      <w:r>
        <w:rPr>
          <w:rFonts w:ascii="Book Antiqua" w:hAnsi="Book Antiqua" w:cs="Arial"/>
        </w:rPr>
        <w:t xml:space="preserve"> this issue, the judge was </w:t>
      </w:r>
      <w:r w:rsidR="006B42EE">
        <w:rPr>
          <w:rFonts w:ascii="Book Antiqua" w:hAnsi="Book Antiqua" w:cs="Arial"/>
        </w:rPr>
        <w:t>correct in</w:t>
      </w:r>
      <w:r>
        <w:rPr>
          <w:rFonts w:ascii="Book Antiqua" w:hAnsi="Book Antiqua" w:cs="Arial"/>
        </w:rPr>
        <w:t xml:space="preserve"> assessing the situation as at the date of hearing, a time when the Appellant was an adult (albeit only by some three months). He was entitled, indeed bound, to take account of the important fact that the Appellant could not meet the requirements of the rules (see [38]). The judge </w:t>
      </w:r>
      <w:r w:rsidR="00EB2447">
        <w:rPr>
          <w:rFonts w:ascii="Book Antiqua" w:hAnsi="Book Antiqua" w:cs="Arial"/>
        </w:rPr>
        <w:t xml:space="preserve">was </w:t>
      </w:r>
      <w:r>
        <w:rPr>
          <w:rFonts w:ascii="Book Antiqua" w:hAnsi="Book Antiqua" w:cs="Arial"/>
        </w:rPr>
        <w:t>entitled to find that the Appellant circumstances were fairly stable,</w:t>
      </w:r>
      <w:r w:rsidR="00BF41AB">
        <w:rPr>
          <w:rFonts w:ascii="Book Antiqua" w:hAnsi="Book Antiqua" w:cs="Arial"/>
        </w:rPr>
        <w:t xml:space="preserve"> that she has in many respects been living an independent life, and that financial support from the sponsor could continue (see [30], [32] and [34]-[36]).</w:t>
      </w:r>
    </w:p>
    <w:p w14:paraId="06535B91" w14:textId="6F5E88F1" w:rsidR="00BF41AB" w:rsidRDefault="00BF41AB" w:rsidP="00003182">
      <w:pPr>
        <w:numPr>
          <w:ilvl w:val="0"/>
          <w:numId w:val="1"/>
        </w:numPr>
        <w:spacing w:before="240"/>
        <w:jc w:val="both"/>
        <w:rPr>
          <w:rFonts w:ascii="Book Antiqua" w:hAnsi="Book Antiqua" w:cs="Arial"/>
        </w:rPr>
      </w:pPr>
      <w:r>
        <w:rPr>
          <w:rFonts w:ascii="Book Antiqua" w:hAnsi="Book Antiqua" w:cs="Arial"/>
        </w:rPr>
        <w:lastRenderedPageBreak/>
        <w:t>The judge</w:t>
      </w:r>
      <w:r w:rsidR="00EB2447">
        <w:rPr>
          <w:rFonts w:ascii="Book Antiqua" w:hAnsi="Book Antiqua" w:cs="Arial"/>
        </w:rPr>
        <w:t>’</w:t>
      </w:r>
      <w:r>
        <w:rPr>
          <w:rFonts w:ascii="Book Antiqua" w:hAnsi="Book Antiqua" w:cs="Arial"/>
        </w:rPr>
        <w:t xml:space="preserve">s treatment of whether there was family life or not is somewhat confused, as alluded to previously in my decision. However in my view one can cut through this and approach the </w:t>
      </w:r>
      <w:r w:rsidR="006B42EE">
        <w:rPr>
          <w:rFonts w:ascii="Book Antiqua" w:hAnsi="Book Antiqua" w:cs="Arial"/>
        </w:rPr>
        <w:t>judge’s</w:t>
      </w:r>
      <w:r>
        <w:rPr>
          <w:rFonts w:ascii="Book Antiqua" w:hAnsi="Book Antiqua" w:cs="Arial"/>
        </w:rPr>
        <w:t xml:space="preserve"> assessment on the basis that he did find there to be family life, albeit on a limited basis. That is a conclusion to which he was fully entitled to reach, given the evidence before him.</w:t>
      </w:r>
    </w:p>
    <w:p w14:paraId="511CCE4E" w14:textId="76C57354" w:rsidR="00BF41AB" w:rsidRDefault="006B42EE" w:rsidP="00003182">
      <w:pPr>
        <w:numPr>
          <w:ilvl w:val="0"/>
          <w:numId w:val="1"/>
        </w:numPr>
        <w:spacing w:before="240"/>
        <w:jc w:val="both"/>
        <w:rPr>
          <w:rFonts w:ascii="Book Antiqua" w:hAnsi="Book Antiqua" w:cs="Arial"/>
        </w:rPr>
      </w:pPr>
      <w:r>
        <w:rPr>
          <w:rFonts w:ascii="Book Antiqua" w:hAnsi="Book Antiqua" w:cs="Arial"/>
        </w:rPr>
        <w:t>Once</w:t>
      </w:r>
      <w:r w:rsidR="00BF41AB">
        <w:rPr>
          <w:rFonts w:ascii="Book Antiqua" w:hAnsi="Book Antiqua" w:cs="Arial"/>
        </w:rPr>
        <w:t xml:space="preserve"> the family life issue is seen in this light, the other factual matters found by the judge are considered, and the significant point that the rules were not met brought in</w:t>
      </w:r>
      <w:r w:rsidR="00EB2447">
        <w:rPr>
          <w:rFonts w:ascii="Book Antiqua" w:hAnsi="Book Antiqua" w:cs="Arial"/>
        </w:rPr>
        <w:t>to play</w:t>
      </w:r>
      <w:r w:rsidR="00BF41AB">
        <w:rPr>
          <w:rFonts w:ascii="Book Antiqua" w:hAnsi="Book Antiqua" w:cs="Arial"/>
        </w:rPr>
        <w:t>, the judge was fully entitled to conclude that the Appellant could not succeed</w:t>
      </w:r>
      <w:r w:rsidR="00D8478D">
        <w:rPr>
          <w:rFonts w:ascii="Book Antiqua" w:hAnsi="Book Antiqua" w:cs="Arial"/>
        </w:rPr>
        <w:t xml:space="preserve"> under Article 8.</w:t>
      </w:r>
      <w:r w:rsidR="00EB2447">
        <w:rPr>
          <w:rFonts w:ascii="Book Antiqua" w:hAnsi="Book Antiqua" w:cs="Arial"/>
        </w:rPr>
        <w:t xml:space="preserve"> This is so whether the claim is said to have failed at the second or fifth of the </w:t>
      </w:r>
      <w:proofErr w:type="spellStart"/>
      <w:r w:rsidR="00EB2447" w:rsidRPr="00EB2447">
        <w:rPr>
          <w:rFonts w:ascii="Book Antiqua" w:hAnsi="Book Antiqua" w:cs="Arial"/>
          <w:u w:val="single"/>
        </w:rPr>
        <w:t>Razgar</w:t>
      </w:r>
      <w:proofErr w:type="spellEnd"/>
      <w:r w:rsidR="00EB2447">
        <w:rPr>
          <w:rFonts w:ascii="Book Antiqua" w:hAnsi="Book Antiqua" w:cs="Arial"/>
        </w:rPr>
        <w:t xml:space="preserve"> steps.</w:t>
      </w:r>
    </w:p>
    <w:p w14:paraId="2839924A" w14:textId="77777777" w:rsidR="005966AC" w:rsidRDefault="005966AC" w:rsidP="00D8478D">
      <w:pPr>
        <w:spacing w:before="240"/>
        <w:jc w:val="both"/>
        <w:rPr>
          <w:rFonts w:ascii="Book Antiqua" w:hAnsi="Book Antiqua" w:cs="Arial"/>
          <w:i/>
        </w:rPr>
      </w:pPr>
    </w:p>
    <w:p w14:paraId="6FB9D65C" w14:textId="26F53687" w:rsidR="00D8478D" w:rsidRPr="00D8478D" w:rsidRDefault="00D8478D" w:rsidP="00D8478D">
      <w:pPr>
        <w:spacing w:before="240"/>
        <w:jc w:val="both"/>
        <w:rPr>
          <w:rFonts w:ascii="Book Antiqua" w:hAnsi="Book Antiqua" w:cs="Arial"/>
          <w:i/>
        </w:rPr>
      </w:pPr>
      <w:bookmarkStart w:id="0" w:name="_GoBack"/>
      <w:bookmarkEnd w:id="0"/>
      <w:r w:rsidRPr="00D8478D">
        <w:rPr>
          <w:rFonts w:ascii="Book Antiqua" w:hAnsi="Book Antiqua" w:cs="Arial"/>
          <w:i/>
        </w:rPr>
        <w:t>Summary</w:t>
      </w:r>
    </w:p>
    <w:p w14:paraId="778093B1" w14:textId="69B42C2E" w:rsidR="00D8478D" w:rsidRDefault="006B42EE" w:rsidP="00003182">
      <w:pPr>
        <w:numPr>
          <w:ilvl w:val="0"/>
          <w:numId w:val="1"/>
        </w:numPr>
        <w:spacing w:before="240"/>
        <w:jc w:val="both"/>
        <w:rPr>
          <w:rFonts w:ascii="Book Antiqua" w:hAnsi="Book Antiqua" w:cs="Arial"/>
        </w:rPr>
      </w:pPr>
      <w:r>
        <w:rPr>
          <w:rFonts w:ascii="Book Antiqua" w:hAnsi="Book Antiqua" w:cs="Arial"/>
        </w:rPr>
        <w:t>Despite</w:t>
      </w:r>
      <w:r w:rsidR="00D8478D">
        <w:rPr>
          <w:rFonts w:ascii="Book Antiqua" w:hAnsi="Book Antiqua" w:cs="Arial"/>
        </w:rPr>
        <w:t xml:space="preserve"> certain problems with the </w:t>
      </w:r>
      <w:r>
        <w:rPr>
          <w:rFonts w:ascii="Book Antiqua" w:hAnsi="Book Antiqua" w:cs="Arial"/>
        </w:rPr>
        <w:t>judge’s</w:t>
      </w:r>
      <w:r w:rsidR="00D8478D">
        <w:rPr>
          <w:rFonts w:ascii="Book Antiqua" w:hAnsi="Book Antiqua" w:cs="Arial"/>
        </w:rPr>
        <w:t xml:space="preserve"> decision, the overall conclusions reached are sustainable. There are no material errors of law. The Appellant's appeal to the Upper Tribunal must be dismissed and the decision of the First-tier Tribunal stands.</w:t>
      </w:r>
    </w:p>
    <w:p w14:paraId="0B3ACEE2" w14:textId="77777777" w:rsidR="00811B78" w:rsidRDefault="00811B78" w:rsidP="00811B78">
      <w:pPr>
        <w:spacing w:before="240"/>
        <w:jc w:val="both"/>
        <w:rPr>
          <w:rFonts w:ascii="Book Antiqua" w:hAnsi="Book Antiqua" w:cs="Arial"/>
        </w:rPr>
      </w:pPr>
    </w:p>
    <w:p w14:paraId="6A1F6447" w14:textId="77777777" w:rsidR="00811B78" w:rsidRPr="00811B78" w:rsidRDefault="00811B78" w:rsidP="00811B78">
      <w:pPr>
        <w:spacing w:before="240"/>
        <w:jc w:val="both"/>
        <w:rPr>
          <w:rFonts w:ascii="Book Antiqua" w:hAnsi="Book Antiqua" w:cs="Arial"/>
          <w:b/>
          <w:u w:val="single"/>
        </w:rPr>
      </w:pPr>
      <w:r w:rsidRPr="00811B78">
        <w:rPr>
          <w:rFonts w:ascii="Book Antiqua" w:hAnsi="Book Antiqua" w:cs="Arial"/>
          <w:b/>
          <w:u w:val="single"/>
        </w:rPr>
        <w:t>Anonymity</w:t>
      </w:r>
    </w:p>
    <w:p w14:paraId="0B77A03D" w14:textId="42D28FB6" w:rsidR="00D8478D" w:rsidRDefault="00811B78" w:rsidP="00003182">
      <w:pPr>
        <w:numPr>
          <w:ilvl w:val="0"/>
          <w:numId w:val="1"/>
        </w:numPr>
        <w:spacing w:before="240"/>
        <w:jc w:val="both"/>
        <w:rPr>
          <w:rFonts w:ascii="Book Antiqua" w:hAnsi="Book Antiqua" w:cs="Arial"/>
        </w:rPr>
      </w:pPr>
      <w:r>
        <w:rPr>
          <w:rFonts w:ascii="Book Antiqua" w:hAnsi="Book Antiqua" w:cs="Arial"/>
        </w:rPr>
        <w:t>Pursuant to Rule 14 of the Tribunal Procedure (Upper</w:t>
      </w:r>
      <w:r w:rsidR="00D8478D">
        <w:rPr>
          <w:rFonts w:ascii="Book Antiqua" w:hAnsi="Book Antiqua" w:cs="Arial"/>
        </w:rPr>
        <w:t xml:space="preserve"> Tribunal) Rules 2008, I make no</w:t>
      </w:r>
      <w:r>
        <w:rPr>
          <w:rFonts w:ascii="Book Antiqua" w:hAnsi="Book Antiqua" w:cs="Arial"/>
        </w:rPr>
        <w:t xml:space="preserve"> anonymity order. </w:t>
      </w:r>
      <w:r w:rsidR="006B42EE">
        <w:rPr>
          <w:rFonts w:ascii="Book Antiqua" w:hAnsi="Book Antiqua" w:cs="Arial"/>
        </w:rPr>
        <w:t xml:space="preserve">One was not made by the First-tier Tribunal and there has been no request to me for an order. </w:t>
      </w:r>
      <w:r w:rsidR="00D8478D">
        <w:rPr>
          <w:rFonts w:ascii="Book Antiqua" w:hAnsi="Book Antiqua" w:cs="Arial"/>
        </w:rPr>
        <w:t>The Appellant is now an adult and I see no reason to make an order of my own volition.</w:t>
      </w:r>
    </w:p>
    <w:p w14:paraId="35840923" w14:textId="77777777" w:rsidR="00003182" w:rsidRDefault="00003182" w:rsidP="00003182">
      <w:pPr>
        <w:jc w:val="both"/>
        <w:rPr>
          <w:rFonts w:ascii="Book Antiqua" w:hAnsi="Book Antiqua" w:cs="Arial"/>
        </w:rPr>
      </w:pPr>
    </w:p>
    <w:p w14:paraId="4E04E7E9" w14:textId="77777777" w:rsidR="005469D8" w:rsidRDefault="005469D8" w:rsidP="00EB2447">
      <w:pPr>
        <w:jc w:val="both"/>
        <w:outlineLvl w:val="0"/>
        <w:rPr>
          <w:rFonts w:ascii="Book Antiqua" w:hAnsi="Book Antiqua" w:cs="Arial"/>
          <w:b/>
          <w:u w:val="single"/>
        </w:rPr>
      </w:pPr>
    </w:p>
    <w:p w14:paraId="56C89FEE" w14:textId="373A2E09" w:rsidR="00003182" w:rsidRDefault="00D8478D" w:rsidP="00EB2447">
      <w:pPr>
        <w:jc w:val="both"/>
        <w:outlineLvl w:val="0"/>
        <w:rPr>
          <w:rFonts w:ascii="Book Antiqua" w:hAnsi="Book Antiqua" w:cs="Arial"/>
          <w:b/>
          <w:u w:val="single"/>
        </w:rPr>
      </w:pPr>
      <w:r>
        <w:rPr>
          <w:rFonts w:ascii="Book Antiqua" w:hAnsi="Book Antiqua" w:cs="Arial"/>
          <w:b/>
          <w:u w:val="single"/>
        </w:rPr>
        <w:t xml:space="preserve">Notice of </w:t>
      </w:r>
      <w:r w:rsidR="00003182">
        <w:rPr>
          <w:rFonts w:ascii="Book Antiqua" w:hAnsi="Book Antiqua" w:cs="Arial"/>
          <w:b/>
          <w:u w:val="single"/>
        </w:rPr>
        <w:t>Decision</w:t>
      </w:r>
    </w:p>
    <w:p w14:paraId="108FB115" w14:textId="77777777" w:rsidR="00EB2447" w:rsidRPr="00EB2447" w:rsidRDefault="00EB2447" w:rsidP="00EB2447">
      <w:pPr>
        <w:jc w:val="both"/>
        <w:outlineLvl w:val="0"/>
        <w:rPr>
          <w:rFonts w:ascii="Book Antiqua" w:hAnsi="Book Antiqua" w:cs="Arial"/>
          <w:b/>
          <w:u w:val="single"/>
        </w:rPr>
      </w:pPr>
    </w:p>
    <w:p w14:paraId="69AC4965" w14:textId="0818CE1B" w:rsidR="00003182" w:rsidRDefault="00003182" w:rsidP="00003182">
      <w:pPr>
        <w:jc w:val="both"/>
        <w:rPr>
          <w:rFonts w:ascii="Book Antiqua" w:hAnsi="Book Antiqua" w:cs="Arial"/>
          <w:b/>
        </w:rPr>
      </w:pPr>
      <w:r>
        <w:rPr>
          <w:rFonts w:ascii="Book Antiqua" w:hAnsi="Book Antiqua" w:cs="Arial"/>
          <w:b/>
        </w:rPr>
        <w:t>The making of the decision</w:t>
      </w:r>
      <w:r w:rsidR="00D8478D">
        <w:rPr>
          <w:rFonts w:ascii="Book Antiqua" w:hAnsi="Book Antiqua" w:cs="Arial"/>
          <w:b/>
        </w:rPr>
        <w:t xml:space="preserve"> of the First-tier Tribunal </w:t>
      </w:r>
      <w:r>
        <w:rPr>
          <w:rFonts w:ascii="Book Antiqua" w:hAnsi="Book Antiqua" w:cs="Arial"/>
          <w:b/>
        </w:rPr>
        <w:t>did not invol</w:t>
      </w:r>
      <w:r w:rsidR="00857E8B">
        <w:rPr>
          <w:rFonts w:ascii="Book Antiqua" w:hAnsi="Book Antiqua" w:cs="Arial"/>
          <w:b/>
        </w:rPr>
        <w:t>ve the making of an error</w:t>
      </w:r>
      <w:r>
        <w:rPr>
          <w:rFonts w:ascii="Book Antiqua" w:hAnsi="Book Antiqua" w:cs="Arial"/>
          <w:b/>
        </w:rPr>
        <w:t xml:space="preserve"> on a point of law</w:t>
      </w:r>
      <w:r w:rsidR="007D184D">
        <w:rPr>
          <w:rFonts w:ascii="Book Antiqua" w:hAnsi="Book Antiqua" w:cs="Arial"/>
          <w:b/>
        </w:rPr>
        <w:t>.</w:t>
      </w:r>
    </w:p>
    <w:p w14:paraId="1188A307" w14:textId="77777777" w:rsidR="00003182" w:rsidRDefault="00003182" w:rsidP="00003182">
      <w:pPr>
        <w:jc w:val="both"/>
        <w:rPr>
          <w:rFonts w:ascii="Book Antiqua" w:hAnsi="Book Antiqua" w:cs="Arial"/>
          <w:b/>
        </w:rPr>
      </w:pPr>
    </w:p>
    <w:p w14:paraId="41E2F645" w14:textId="57E08E53" w:rsidR="00003182" w:rsidRDefault="006B42EE" w:rsidP="00003182">
      <w:pPr>
        <w:jc w:val="both"/>
        <w:rPr>
          <w:rFonts w:ascii="Book Antiqua" w:hAnsi="Book Antiqua" w:cs="Arial"/>
          <w:b/>
        </w:rPr>
      </w:pPr>
      <w:r>
        <w:rPr>
          <w:rFonts w:ascii="Book Antiqua" w:hAnsi="Book Antiqua" w:cs="Arial"/>
          <w:b/>
        </w:rPr>
        <w:t xml:space="preserve"> The decision of the F</w:t>
      </w:r>
      <w:r w:rsidR="00D8478D">
        <w:rPr>
          <w:rFonts w:ascii="Book Antiqua" w:hAnsi="Book Antiqua" w:cs="Arial"/>
          <w:b/>
        </w:rPr>
        <w:t>irst-tier Tribunal stands.</w:t>
      </w:r>
    </w:p>
    <w:p w14:paraId="4CFFE8E6" w14:textId="77777777" w:rsidR="00003182" w:rsidRPr="00A56832" w:rsidRDefault="00003182" w:rsidP="00003182">
      <w:pPr>
        <w:jc w:val="both"/>
        <w:rPr>
          <w:rFonts w:ascii="Book Antiqua" w:hAnsi="Book Antiqua" w:cs="Arial"/>
        </w:rPr>
      </w:pPr>
    </w:p>
    <w:p w14:paraId="62718277" w14:textId="6F5AD990" w:rsidR="00003182" w:rsidRPr="00A56832" w:rsidRDefault="00003182" w:rsidP="00003182">
      <w:pPr>
        <w:jc w:val="both"/>
        <w:rPr>
          <w:rFonts w:ascii="Book Antiqua" w:hAnsi="Book Antiqua" w:cs="Arial"/>
        </w:rPr>
      </w:pPr>
      <w:r w:rsidRPr="00A56832">
        <w:rPr>
          <w:rFonts w:ascii="Book Antiqua" w:hAnsi="Book Antiqua" w:cs="Arial"/>
        </w:rPr>
        <w:t>Signed</w:t>
      </w:r>
      <w:r w:rsidRPr="00A56832">
        <w:rPr>
          <w:rFonts w:ascii="Book Antiqua" w:hAnsi="Book Antiqua" w:cs="Arial"/>
        </w:rPr>
        <w:tab/>
      </w:r>
      <w:r w:rsidR="006B42EE">
        <w:rPr>
          <w:noProof/>
        </w:rPr>
        <w:drawing>
          <wp:inline distT="0" distB="0" distL="0" distR="0" wp14:anchorId="6C13AE4C" wp14:editId="4A1296D0">
            <wp:extent cx="2287494" cy="674370"/>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8888" cy="674781"/>
                    </a:xfrm>
                    <a:prstGeom prst="rect">
                      <a:avLst/>
                    </a:prstGeom>
                    <a:noFill/>
                    <a:ln>
                      <a:noFill/>
                    </a:ln>
                  </pic:spPr>
                </pic:pic>
              </a:graphicData>
            </a:graphic>
          </wp:inline>
        </w:drawing>
      </w:r>
      <w:r w:rsidRPr="00A56832">
        <w:rPr>
          <w:rFonts w:ascii="Book Antiqua" w:hAnsi="Book Antiqua" w:cs="Arial"/>
        </w:rPr>
        <w:tab/>
      </w:r>
      <w:r w:rsidRPr="00A56832">
        <w:rPr>
          <w:rFonts w:ascii="Book Antiqua" w:hAnsi="Book Antiqua" w:cs="Arial"/>
        </w:rPr>
        <w:tab/>
        <w:t>Date</w:t>
      </w:r>
      <w:r w:rsidR="00D8478D">
        <w:rPr>
          <w:rFonts w:ascii="Book Antiqua" w:hAnsi="Book Antiqua" w:cs="Arial"/>
        </w:rPr>
        <w:t xml:space="preserve">:  </w:t>
      </w:r>
      <w:r w:rsidR="006B42EE">
        <w:rPr>
          <w:rFonts w:ascii="Book Antiqua" w:hAnsi="Book Antiqua" w:cs="Arial"/>
        </w:rPr>
        <w:t>23 May 2018</w:t>
      </w:r>
    </w:p>
    <w:p w14:paraId="37A6FD73" w14:textId="77777777" w:rsidR="00003182" w:rsidRDefault="00003182" w:rsidP="00003182">
      <w:pPr>
        <w:jc w:val="both"/>
        <w:rPr>
          <w:rFonts w:ascii="Book Antiqua" w:hAnsi="Book Antiqua" w:cs="Arial"/>
        </w:rPr>
      </w:pPr>
      <w:r>
        <w:rPr>
          <w:rFonts w:ascii="Book Antiqua" w:hAnsi="Book Antiqua" w:cs="Arial"/>
        </w:rPr>
        <w:t>H B Norton-Taylor</w:t>
      </w:r>
    </w:p>
    <w:p w14:paraId="1C560609" w14:textId="77777777" w:rsidR="00003182" w:rsidRPr="00A56832" w:rsidRDefault="00003182" w:rsidP="00003182">
      <w:pPr>
        <w:jc w:val="both"/>
        <w:rPr>
          <w:rFonts w:ascii="Book Antiqua" w:hAnsi="Book Antiqua" w:cs="Arial"/>
        </w:rPr>
      </w:pPr>
    </w:p>
    <w:p w14:paraId="2B325845" w14:textId="77777777" w:rsidR="00003182" w:rsidRDefault="00003182" w:rsidP="00003182">
      <w:pPr>
        <w:jc w:val="both"/>
        <w:rPr>
          <w:rFonts w:ascii="Book Antiqua" w:hAnsi="Book Antiqua" w:cs="Arial"/>
        </w:rPr>
      </w:pPr>
      <w:r>
        <w:rPr>
          <w:rFonts w:ascii="Book Antiqua" w:hAnsi="Book Antiqua" w:cs="Arial"/>
        </w:rPr>
        <w:t xml:space="preserve">Deputy </w:t>
      </w:r>
      <w:r w:rsidRPr="00A56832">
        <w:rPr>
          <w:rFonts w:ascii="Book Antiqua" w:hAnsi="Book Antiqua" w:cs="Arial"/>
        </w:rPr>
        <w:t>Ju</w:t>
      </w:r>
      <w:r>
        <w:rPr>
          <w:rFonts w:ascii="Book Antiqua" w:hAnsi="Book Antiqua" w:cs="Arial"/>
        </w:rPr>
        <w:t>dge of the Upper Tribunal</w:t>
      </w:r>
    </w:p>
    <w:p w14:paraId="4571101B" w14:textId="77777777" w:rsidR="00DE54A9" w:rsidRDefault="00DE54A9" w:rsidP="00003182">
      <w:pPr>
        <w:jc w:val="both"/>
        <w:rPr>
          <w:rFonts w:ascii="Book Antiqua" w:hAnsi="Book Antiqua" w:cs="Arial"/>
        </w:rPr>
      </w:pPr>
    </w:p>
    <w:p w14:paraId="1D83A8C3" w14:textId="77777777" w:rsidR="00DE54A9" w:rsidRDefault="00DE54A9" w:rsidP="00003182">
      <w:pPr>
        <w:jc w:val="both"/>
        <w:rPr>
          <w:rFonts w:ascii="Book Antiqua" w:hAnsi="Book Antiqua" w:cs="Arial"/>
        </w:rPr>
      </w:pPr>
    </w:p>
    <w:p w14:paraId="6047F54F" w14:textId="77777777" w:rsidR="005966AC" w:rsidRDefault="005966AC" w:rsidP="00DE54A9">
      <w:pPr>
        <w:jc w:val="both"/>
        <w:rPr>
          <w:rFonts w:ascii="Book Antiqua" w:hAnsi="Book Antiqua"/>
          <w:b/>
          <w:u w:val="single"/>
        </w:rPr>
      </w:pPr>
    </w:p>
    <w:p w14:paraId="74B12154" w14:textId="77777777" w:rsidR="005966AC" w:rsidRDefault="005966AC" w:rsidP="00DE54A9">
      <w:pPr>
        <w:jc w:val="both"/>
        <w:rPr>
          <w:rFonts w:ascii="Book Antiqua" w:hAnsi="Book Antiqua"/>
          <w:b/>
          <w:u w:val="single"/>
        </w:rPr>
      </w:pPr>
    </w:p>
    <w:p w14:paraId="47C93A93" w14:textId="77777777" w:rsidR="005966AC" w:rsidRDefault="005966AC" w:rsidP="00DE54A9">
      <w:pPr>
        <w:jc w:val="both"/>
        <w:rPr>
          <w:rFonts w:ascii="Book Antiqua" w:hAnsi="Book Antiqua"/>
          <w:b/>
          <w:u w:val="single"/>
        </w:rPr>
      </w:pPr>
    </w:p>
    <w:p w14:paraId="2D9135AF" w14:textId="77777777" w:rsidR="005966AC" w:rsidRDefault="005966AC" w:rsidP="00DE54A9">
      <w:pPr>
        <w:jc w:val="both"/>
        <w:rPr>
          <w:rFonts w:ascii="Book Antiqua" w:hAnsi="Book Antiqua"/>
          <w:b/>
          <w:u w:val="single"/>
        </w:rPr>
      </w:pPr>
    </w:p>
    <w:p w14:paraId="49956D4D" w14:textId="77777777" w:rsidR="005966AC" w:rsidRDefault="005966AC" w:rsidP="00DE54A9">
      <w:pPr>
        <w:jc w:val="both"/>
        <w:rPr>
          <w:rFonts w:ascii="Book Antiqua" w:hAnsi="Book Antiqua"/>
          <w:b/>
          <w:u w:val="single"/>
        </w:rPr>
      </w:pPr>
    </w:p>
    <w:p w14:paraId="5DE7AFE4" w14:textId="77777777" w:rsidR="005966AC" w:rsidRDefault="005966AC" w:rsidP="00DE54A9">
      <w:pPr>
        <w:jc w:val="both"/>
        <w:rPr>
          <w:rFonts w:ascii="Book Antiqua" w:hAnsi="Book Antiqua"/>
          <w:b/>
          <w:u w:val="single"/>
        </w:rPr>
      </w:pPr>
    </w:p>
    <w:p w14:paraId="5EEE0938" w14:textId="3780A932" w:rsidR="00DE54A9" w:rsidRDefault="00DE54A9" w:rsidP="00DE54A9">
      <w:pPr>
        <w:jc w:val="both"/>
        <w:rPr>
          <w:rFonts w:ascii="Book Antiqua" w:hAnsi="Book Antiqua"/>
          <w:b/>
          <w:u w:val="single"/>
        </w:rPr>
      </w:pPr>
      <w:r>
        <w:rPr>
          <w:rFonts w:ascii="Book Antiqua" w:hAnsi="Book Antiqua"/>
          <w:b/>
          <w:u w:val="single"/>
        </w:rPr>
        <w:t>TO THE RESPONDENT</w:t>
      </w:r>
    </w:p>
    <w:p w14:paraId="6CE49503" w14:textId="77777777" w:rsidR="00DE54A9" w:rsidRDefault="00DE54A9" w:rsidP="00DE54A9">
      <w:pPr>
        <w:jc w:val="both"/>
        <w:rPr>
          <w:rFonts w:ascii="Book Antiqua" w:hAnsi="Book Antiqua"/>
          <w:b/>
          <w:u w:val="single"/>
        </w:rPr>
      </w:pPr>
      <w:r>
        <w:rPr>
          <w:rFonts w:ascii="Book Antiqua" w:hAnsi="Book Antiqua"/>
          <w:b/>
          <w:u w:val="single"/>
        </w:rPr>
        <w:t>FEE AWARD</w:t>
      </w:r>
    </w:p>
    <w:p w14:paraId="183594F8" w14:textId="77777777" w:rsidR="00DE54A9" w:rsidRDefault="00DE54A9" w:rsidP="00DE54A9">
      <w:pPr>
        <w:jc w:val="both"/>
        <w:rPr>
          <w:rFonts w:ascii="Book Antiqua" w:hAnsi="Book Antiqua"/>
          <w:b/>
          <w:u w:val="single"/>
        </w:rPr>
      </w:pPr>
    </w:p>
    <w:p w14:paraId="5B336F46" w14:textId="77777777" w:rsidR="00DE54A9" w:rsidRDefault="00DE54A9" w:rsidP="00DE54A9">
      <w:pPr>
        <w:jc w:val="both"/>
        <w:rPr>
          <w:rFonts w:ascii="Book Antiqua" w:hAnsi="Book Antiqua"/>
        </w:rPr>
      </w:pPr>
    </w:p>
    <w:p w14:paraId="5F40B1B9" w14:textId="77777777" w:rsidR="00DE54A9" w:rsidRDefault="00DE54A9" w:rsidP="00DE54A9">
      <w:pPr>
        <w:jc w:val="both"/>
        <w:rPr>
          <w:rFonts w:ascii="Book Antiqua" w:hAnsi="Book Antiqua"/>
        </w:rPr>
      </w:pPr>
      <w:r>
        <w:rPr>
          <w:rFonts w:ascii="Book Antiqua" w:hAnsi="Book Antiqua"/>
        </w:rPr>
        <w:t>I have dismissed the appeal and therefore there can be no fee award.</w:t>
      </w:r>
    </w:p>
    <w:p w14:paraId="4FEEEDE8" w14:textId="77777777" w:rsidR="00DE54A9" w:rsidRDefault="00DE54A9" w:rsidP="00DE54A9">
      <w:pPr>
        <w:jc w:val="both"/>
        <w:rPr>
          <w:rFonts w:ascii="Book Antiqua" w:hAnsi="Book Antiqua"/>
        </w:rPr>
      </w:pPr>
    </w:p>
    <w:p w14:paraId="1C29C61C" w14:textId="77777777" w:rsidR="00DE54A9" w:rsidRDefault="00DE54A9" w:rsidP="00DE54A9">
      <w:pPr>
        <w:jc w:val="both"/>
        <w:rPr>
          <w:rFonts w:ascii="Book Antiqua" w:hAnsi="Book Antiqua"/>
        </w:rPr>
      </w:pPr>
    </w:p>
    <w:p w14:paraId="09A1D812" w14:textId="2A7BE205" w:rsidR="00DE54A9" w:rsidRDefault="00DE54A9" w:rsidP="00DE54A9">
      <w:pPr>
        <w:jc w:val="both"/>
        <w:rPr>
          <w:rFonts w:ascii="Book Antiqua" w:hAnsi="Book Antiqua" w:cs="Arial"/>
        </w:rPr>
      </w:pPr>
      <w:r w:rsidRPr="00A56832">
        <w:rPr>
          <w:rFonts w:ascii="Book Antiqua" w:hAnsi="Book Antiqua" w:cs="Arial"/>
        </w:rPr>
        <w:t>Signed</w:t>
      </w:r>
      <w:r w:rsidRPr="00A56832">
        <w:rPr>
          <w:rFonts w:ascii="Book Antiqua" w:hAnsi="Book Antiqua" w:cs="Arial"/>
        </w:rPr>
        <w:tab/>
      </w:r>
      <w:r w:rsidR="006B42EE">
        <w:rPr>
          <w:noProof/>
        </w:rPr>
        <w:drawing>
          <wp:inline distT="0" distB="0" distL="0" distR="0" wp14:anchorId="2B8F7DAE" wp14:editId="3AD54A49">
            <wp:extent cx="2287494" cy="674370"/>
            <wp:effectExtent l="0" t="0" r="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8888" cy="674781"/>
                    </a:xfrm>
                    <a:prstGeom prst="rect">
                      <a:avLst/>
                    </a:prstGeom>
                    <a:noFill/>
                    <a:ln>
                      <a:noFill/>
                    </a:ln>
                  </pic:spPr>
                </pic:pic>
              </a:graphicData>
            </a:graphic>
          </wp:inline>
        </w:drawing>
      </w:r>
      <w:r w:rsidRPr="00A56832">
        <w:rPr>
          <w:rFonts w:ascii="Book Antiqua" w:hAnsi="Book Antiqua" w:cs="Arial"/>
        </w:rPr>
        <w:tab/>
      </w:r>
      <w:r w:rsidRPr="00A56832">
        <w:rPr>
          <w:rFonts w:ascii="Book Antiqua" w:hAnsi="Book Antiqua" w:cs="Arial"/>
        </w:rPr>
        <w:tab/>
        <w:t>Date</w:t>
      </w:r>
      <w:r w:rsidR="006B42EE">
        <w:rPr>
          <w:rFonts w:ascii="Book Antiqua" w:hAnsi="Book Antiqua" w:cs="Arial"/>
        </w:rPr>
        <w:t>: 23 May 2018</w:t>
      </w:r>
    </w:p>
    <w:p w14:paraId="20EAF159" w14:textId="77777777" w:rsidR="00DE54A9" w:rsidRPr="00A56832" w:rsidRDefault="00DE54A9" w:rsidP="00DE54A9">
      <w:pPr>
        <w:jc w:val="both"/>
        <w:rPr>
          <w:rFonts w:ascii="Book Antiqua" w:hAnsi="Book Antiqua" w:cs="Arial"/>
        </w:rPr>
      </w:pPr>
    </w:p>
    <w:p w14:paraId="7039AFC2" w14:textId="77777777" w:rsidR="00DE54A9" w:rsidRDefault="00DE54A9" w:rsidP="00DE54A9">
      <w:pPr>
        <w:jc w:val="both"/>
        <w:rPr>
          <w:rFonts w:ascii="Book Antiqua" w:hAnsi="Book Antiqua" w:cs="Arial"/>
        </w:rPr>
      </w:pPr>
      <w:r w:rsidRPr="00A56832">
        <w:rPr>
          <w:rFonts w:ascii="Book Antiqua" w:hAnsi="Book Antiqua" w:cs="Arial"/>
        </w:rPr>
        <w:t>Judge</w:t>
      </w:r>
      <w:r>
        <w:rPr>
          <w:rFonts w:ascii="Book Antiqua" w:hAnsi="Book Antiqua" w:cs="Arial"/>
        </w:rPr>
        <w:t xml:space="preserve"> H B Norton-Taylor</w:t>
      </w:r>
    </w:p>
    <w:p w14:paraId="701889CE" w14:textId="77777777" w:rsidR="00DE54A9" w:rsidRDefault="00DE54A9" w:rsidP="00003182">
      <w:pPr>
        <w:jc w:val="both"/>
        <w:rPr>
          <w:rFonts w:ascii="Book Antiqua" w:hAnsi="Book Antiqua" w:cs="Arial"/>
        </w:rPr>
      </w:pPr>
    </w:p>
    <w:p w14:paraId="786B8610" w14:textId="77777777" w:rsidR="00DE54A9" w:rsidRDefault="00DE54A9" w:rsidP="00003182">
      <w:pPr>
        <w:jc w:val="both"/>
        <w:rPr>
          <w:rFonts w:ascii="Book Antiqua" w:hAnsi="Book Antiqua" w:cs="Arial"/>
        </w:rPr>
      </w:pPr>
      <w:r>
        <w:rPr>
          <w:rFonts w:ascii="Book Antiqua" w:hAnsi="Book Antiqua" w:cs="Arial"/>
        </w:rPr>
        <w:t xml:space="preserve">Deputy Judge of the Upper Tribunal </w:t>
      </w:r>
    </w:p>
    <w:p w14:paraId="3BB93873" w14:textId="6A0BFB4E" w:rsidR="00586FC8" w:rsidRDefault="00586FC8" w:rsidP="00003182">
      <w:pPr>
        <w:tabs>
          <w:tab w:val="left" w:pos="2520"/>
        </w:tabs>
        <w:jc w:val="both"/>
        <w:rPr>
          <w:rFonts w:ascii="Book Antiqua" w:hAnsi="Book Antiqua" w:cs="Arial"/>
        </w:rPr>
      </w:pPr>
    </w:p>
    <w:p w14:paraId="22A045B0" w14:textId="77777777" w:rsidR="00586FC8" w:rsidRPr="00586FC8" w:rsidRDefault="00586FC8" w:rsidP="00586FC8">
      <w:pPr>
        <w:rPr>
          <w:rFonts w:ascii="Book Antiqua" w:hAnsi="Book Antiqua" w:cs="Arial"/>
        </w:rPr>
      </w:pPr>
    </w:p>
    <w:p w14:paraId="42BCAA1F" w14:textId="77777777" w:rsidR="00586FC8" w:rsidRPr="00586FC8" w:rsidRDefault="00586FC8" w:rsidP="00586FC8">
      <w:pPr>
        <w:rPr>
          <w:rFonts w:ascii="Book Antiqua" w:hAnsi="Book Antiqua" w:cs="Arial"/>
        </w:rPr>
      </w:pPr>
    </w:p>
    <w:p w14:paraId="0C9EEE81" w14:textId="77777777" w:rsidR="00586FC8" w:rsidRPr="00586FC8" w:rsidRDefault="00586FC8" w:rsidP="00586FC8">
      <w:pPr>
        <w:rPr>
          <w:rFonts w:ascii="Book Antiqua" w:hAnsi="Book Antiqua" w:cs="Arial"/>
        </w:rPr>
      </w:pPr>
    </w:p>
    <w:p w14:paraId="06DBE7BF" w14:textId="77777777" w:rsidR="00586FC8" w:rsidRPr="00586FC8" w:rsidRDefault="00586FC8" w:rsidP="00586FC8">
      <w:pPr>
        <w:rPr>
          <w:rFonts w:ascii="Book Antiqua" w:hAnsi="Book Antiqua" w:cs="Arial"/>
        </w:rPr>
      </w:pPr>
    </w:p>
    <w:p w14:paraId="32A1012A" w14:textId="77777777" w:rsidR="00586FC8" w:rsidRPr="00586FC8" w:rsidRDefault="00586FC8" w:rsidP="00586FC8">
      <w:pPr>
        <w:rPr>
          <w:rFonts w:ascii="Book Antiqua" w:hAnsi="Book Antiqua" w:cs="Arial"/>
        </w:rPr>
      </w:pPr>
    </w:p>
    <w:p w14:paraId="2131BE3A" w14:textId="77777777" w:rsidR="00586FC8" w:rsidRPr="00586FC8" w:rsidRDefault="00586FC8" w:rsidP="00586FC8">
      <w:pPr>
        <w:rPr>
          <w:rFonts w:ascii="Book Antiqua" w:hAnsi="Book Antiqua" w:cs="Arial"/>
        </w:rPr>
      </w:pPr>
    </w:p>
    <w:sectPr w:rsidR="00586FC8" w:rsidRPr="00586FC8" w:rsidSect="00093662">
      <w:headerReference w:type="default" r:id="rId9"/>
      <w:footerReference w:type="default" r:id="rId10"/>
      <w:headerReference w:type="first" r:id="rId11"/>
      <w:footerReference w:type="first" r:id="rId12"/>
      <w:pgSz w:w="11906" w:h="16838"/>
      <w:pgMar w:top="426"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C5BD5E" w14:textId="77777777" w:rsidR="00DD7C61" w:rsidRDefault="00DD7C61">
      <w:r>
        <w:separator/>
      </w:r>
    </w:p>
  </w:endnote>
  <w:endnote w:type="continuationSeparator" w:id="0">
    <w:p w14:paraId="5FB2405E" w14:textId="77777777" w:rsidR="00DD7C61" w:rsidRDefault="00DD7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2782A8" w14:textId="5FC77493" w:rsidR="00DD7C61" w:rsidRPr="00BD735E" w:rsidRDefault="00DD7C61" w:rsidP="00003182">
    <w:pPr>
      <w:pStyle w:val="Footer"/>
      <w:jc w:val="center"/>
      <w:rPr>
        <w:rFonts w:ascii="Book Antiqua" w:hAnsi="Book Antiqua" w:cs="Arial"/>
      </w:rPr>
    </w:pPr>
    <w:r w:rsidRPr="00BD735E">
      <w:rPr>
        <w:rStyle w:val="PageNumber"/>
        <w:rFonts w:ascii="Book Antiqua" w:hAnsi="Book Antiqua" w:cs="Arial"/>
      </w:rPr>
      <w:fldChar w:fldCharType="begin"/>
    </w:r>
    <w:r w:rsidRPr="00BD735E">
      <w:rPr>
        <w:rStyle w:val="PageNumber"/>
        <w:rFonts w:ascii="Book Antiqua" w:hAnsi="Book Antiqua" w:cs="Arial"/>
      </w:rPr>
      <w:instrText xml:space="preserve"> PAGE </w:instrText>
    </w:r>
    <w:r w:rsidRPr="00BD735E">
      <w:rPr>
        <w:rStyle w:val="PageNumber"/>
        <w:rFonts w:ascii="Book Antiqua" w:hAnsi="Book Antiqua" w:cs="Arial"/>
      </w:rPr>
      <w:fldChar w:fldCharType="separate"/>
    </w:r>
    <w:r w:rsidR="00EB4291">
      <w:rPr>
        <w:rStyle w:val="PageNumber"/>
        <w:rFonts w:ascii="Book Antiqua" w:hAnsi="Book Antiqua" w:cs="Arial"/>
        <w:noProof/>
      </w:rPr>
      <w:t>8</w:t>
    </w:r>
    <w:r w:rsidRPr="00BD735E">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4BDB0" w14:textId="77777777" w:rsidR="00DD7C61" w:rsidRPr="00A56832" w:rsidRDefault="00DD7C61" w:rsidP="00003182">
    <w:pPr>
      <w:jc w:val="center"/>
      <w:rPr>
        <w:rFonts w:ascii="Book Antiqua" w:hAnsi="Book Antiqua" w:cs="Arial"/>
        <w:b/>
      </w:rPr>
    </w:pPr>
    <w:r w:rsidRPr="00A56832">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608A0D" w14:textId="77777777" w:rsidR="00DD7C61" w:rsidRDefault="00DD7C61">
      <w:r>
        <w:separator/>
      </w:r>
    </w:p>
  </w:footnote>
  <w:footnote w:type="continuationSeparator" w:id="0">
    <w:p w14:paraId="0DFE721E" w14:textId="77777777" w:rsidR="00DD7C61" w:rsidRDefault="00DD7C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44B093" w14:textId="6ECC70B0" w:rsidR="00DD7C61" w:rsidRDefault="00DD7C61" w:rsidP="00003182">
    <w:pPr>
      <w:pStyle w:val="Header"/>
      <w:tabs>
        <w:tab w:val="clear" w:pos="4153"/>
        <w:tab w:val="clear" w:pos="8306"/>
        <w:tab w:val="right" w:pos="9639"/>
      </w:tabs>
      <w:jc w:val="right"/>
      <w:rPr>
        <w:rFonts w:ascii="Book Antiqua" w:hAnsi="Book Antiqua" w:cs="Arial"/>
        <w:sz w:val="16"/>
        <w:szCs w:val="16"/>
      </w:rPr>
    </w:pPr>
    <w:r w:rsidRPr="00A56832">
      <w:rPr>
        <w:rFonts w:ascii="Book Antiqua" w:hAnsi="Book Antiqua" w:cs="Arial"/>
        <w:sz w:val="16"/>
        <w:szCs w:val="16"/>
      </w:rPr>
      <w:t xml:space="preserve">Appeal Number: </w:t>
    </w:r>
    <w:r>
      <w:rPr>
        <w:rFonts w:ascii="Book Antiqua" w:hAnsi="Book Antiqua" w:cs="Arial"/>
        <w:sz w:val="16"/>
        <w:szCs w:val="16"/>
      </w:rPr>
      <w:t>HU/00941/2016</w:t>
    </w:r>
  </w:p>
  <w:p w14:paraId="340C11F0" w14:textId="77777777" w:rsidR="00BD735E" w:rsidRPr="00A56832" w:rsidRDefault="00BD735E" w:rsidP="00003182">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B3A6A" w14:textId="77777777" w:rsidR="00DD7C61" w:rsidRPr="00A56832" w:rsidRDefault="00DD7C61">
    <w:pPr>
      <w:pStyle w:val="Header"/>
      <w:rPr>
        <w:rFonts w:ascii="Book Antiqua" w:hAnsi="Book Antiqua"/>
      </w:rPr>
    </w:pPr>
    <w:r w:rsidRPr="00A56832">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2D73592C"/>
    <w:multiLevelType w:val="multilevel"/>
    <w:tmpl w:val="6570E0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8A1843"/>
    <w:multiLevelType w:val="multilevel"/>
    <w:tmpl w:val="EC8EC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461"/>
    <w:rsid w:val="00003182"/>
    <w:rsid w:val="00015DFD"/>
    <w:rsid w:val="000618E1"/>
    <w:rsid w:val="00093662"/>
    <w:rsid w:val="00096981"/>
    <w:rsid w:val="00136835"/>
    <w:rsid w:val="00151895"/>
    <w:rsid w:val="00192049"/>
    <w:rsid w:val="001C063C"/>
    <w:rsid w:val="00281887"/>
    <w:rsid w:val="00294AF8"/>
    <w:rsid w:val="002C74FE"/>
    <w:rsid w:val="002F1406"/>
    <w:rsid w:val="00340934"/>
    <w:rsid w:val="00342E79"/>
    <w:rsid w:val="00372735"/>
    <w:rsid w:val="003A5A96"/>
    <w:rsid w:val="004577D6"/>
    <w:rsid w:val="00480201"/>
    <w:rsid w:val="00505D02"/>
    <w:rsid w:val="00511DCC"/>
    <w:rsid w:val="00512FF7"/>
    <w:rsid w:val="005469D8"/>
    <w:rsid w:val="00566F4E"/>
    <w:rsid w:val="00581DB8"/>
    <w:rsid w:val="00586FC8"/>
    <w:rsid w:val="005966AC"/>
    <w:rsid w:val="006A5976"/>
    <w:rsid w:val="006B42EE"/>
    <w:rsid w:val="006C616D"/>
    <w:rsid w:val="006E2617"/>
    <w:rsid w:val="006F0942"/>
    <w:rsid w:val="007D1461"/>
    <w:rsid w:val="007D184D"/>
    <w:rsid w:val="00811B78"/>
    <w:rsid w:val="00825F9A"/>
    <w:rsid w:val="0083762D"/>
    <w:rsid w:val="00857E8B"/>
    <w:rsid w:val="008D6549"/>
    <w:rsid w:val="00915F0B"/>
    <w:rsid w:val="00971946"/>
    <w:rsid w:val="00996BB5"/>
    <w:rsid w:val="009D79BD"/>
    <w:rsid w:val="00A12153"/>
    <w:rsid w:val="00A31790"/>
    <w:rsid w:val="00A72F15"/>
    <w:rsid w:val="00AA2ED8"/>
    <w:rsid w:val="00AD051F"/>
    <w:rsid w:val="00AE59A0"/>
    <w:rsid w:val="00AF3EFD"/>
    <w:rsid w:val="00B06EE6"/>
    <w:rsid w:val="00B161E9"/>
    <w:rsid w:val="00B44D76"/>
    <w:rsid w:val="00BC2762"/>
    <w:rsid w:val="00BD735E"/>
    <w:rsid w:val="00BE5E2D"/>
    <w:rsid w:val="00BF41AB"/>
    <w:rsid w:val="00C66C0A"/>
    <w:rsid w:val="00CB3FE9"/>
    <w:rsid w:val="00CC192F"/>
    <w:rsid w:val="00D8478D"/>
    <w:rsid w:val="00DD7C61"/>
    <w:rsid w:val="00DE54A9"/>
    <w:rsid w:val="00E874E1"/>
    <w:rsid w:val="00EB2447"/>
    <w:rsid w:val="00EB4291"/>
    <w:rsid w:val="00F351CF"/>
    <w:rsid w:val="00F70158"/>
    <w:rsid w:val="00FD0E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733145"/>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ook Antiqua" w:eastAsiaTheme="minorEastAsia" w:hAnsi="Book Antiqua"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3182"/>
    <w:rPr>
      <w:rFonts w:ascii="Times New Roman" w:eastAsia="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003182"/>
    <w:pPr>
      <w:tabs>
        <w:tab w:val="center" w:pos="4153"/>
        <w:tab w:val="right" w:pos="8306"/>
      </w:tabs>
    </w:pPr>
  </w:style>
  <w:style w:type="character" w:customStyle="1" w:styleId="HeaderChar">
    <w:name w:val="Header Char"/>
    <w:basedOn w:val="DefaultParagraphFont"/>
    <w:link w:val="Header"/>
    <w:rsid w:val="00003182"/>
    <w:rPr>
      <w:rFonts w:ascii="Times New Roman" w:eastAsia="Times New Roman" w:hAnsi="Times New Roman" w:cs="Times New Roman"/>
      <w:lang w:val="en-GB" w:eastAsia="en-GB"/>
    </w:rPr>
  </w:style>
  <w:style w:type="paragraph" w:styleId="Footer">
    <w:name w:val="footer"/>
    <w:basedOn w:val="Normal"/>
    <w:link w:val="FooterChar"/>
    <w:rsid w:val="00003182"/>
    <w:pPr>
      <w:tabs>
        <w:tab w:val="center" w:pos="4153"/>
        <w:tab w:val="right" w:pos="8306"/>
      </w:tabs>
    </w:pPr>
  </w:style>
  <w:style w:type="character" w:customStyle="1" w:styleId="FooterChar">
    <w:name w:val="Footer Char"/>
    <w:basedOn w:val="DefaultParagraphFont"/>
    <w:link w:val="Footer"/>
    <w:rsid w:val="00003182"/>
    <w:rPr>
      <w:rFonts w:ascii="Times New Roman" w:eastAsia="Times New Roman" w:hAnsi="Times New Roman" w:cs="Times New Roman"/>
      <w:lang w:val="en-GB" w:eastAsia="en-GB"/>
    </w:rPr>
  </w:style>
  <w:style w:type="character" w:styleId="PageNumber">
    <w:name w:val="page number"/>
    <w:basedOn w:val="DefaultParagraphFont"/>
    <w:rsid w:val="00003182"/>
  </w:style>
  <w:style w:type="table" w:styleId="TableGrid">
    <w:name w:val="Table Grid"/>
    <w:basedOn w:val="TableNormal"/>
    <w:rsid w:val="00003182"/>
    <w:rPr>
      <w:rFonts w:ascii="Times New Roman" w:eastAsia="Times New Roman" w:hAnsi="Times New Roman"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03182"/>
    <w:rPr>
      <w:rFonts w:ascii="Lucida Grande" w:hAnsi="Lucida Grande"/>
      <w:sz w:val="18"/>
      <w:szCs w:val="18"/>
    </w:rPr>
  </w:style>
  <w:style w:type="character" w:customStyle="1" w:styleId="BalloonTextChar">
    <w:name w:val="Balloon Text Char"/>
    <w:basedOn w:val="DefaultParagraphFont"/>
    <w:link w:val="BalloonText"/>
    <w:uiPriority w:val="99"/>
    <w:semiHidden/>
    <w:rsid w:val="00003182"/>
    <w:rPr>
      <w:rFonts w:ascii="Lucida Grande" w:eastAsia="Times New Roman" w:hAnsi="Lucida Grande" w:cs="Times New Roman"/>
      <w:sz w:val="18"/>
      <w:szCs w:val="18"/>
      <w:lang w:val="en-GB" w:eastAsia="en-GB"/>
    </w:rPr>
  </w:style>
  <w:style w:type="character" w:styleId="Emphasis">
    <w:name w:val="Emphasis"/>
    <w:basedOn w:val="DefaultParagraphFont"/>
    <w:uiPriority w:val="20"/>
    <w:qFormat/>
    <w:rsid w:val="00581DB8"/>
    <w:rPr>
      <w:i/>
      <w:iCs/>
    </w:rPr>
  </w:style>
  <w:style w:type="paragraph" w:styleId="ListParagraph">
    <w:name w:val="List Paragraph"/>
    <w:basedOn w:val="Normal"/>
    <w:uiPriority w:val="34"/>
    <w:qFormat/>
    <w:rsid w:val="00581D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726612">
      <w:bodyDiv w:val="1"/>
      <w:marLeft w:val="0"/>
      <w:marRight w:val="0"/>
      <w:marTop w:val="0"/>
      <w:marBottom w:val="0"/>
      <w:divBdr>
        <w:top w:val="none" w:sz="0" w:space="0" w:color="auto"/>
        <w:left w:val="none" w:sz="0" w:space="0" w:color="auto"/>
        <w:bottom w:val="none" w:sz="0" w:space="0" w:color="auto"/>
        <w:right w:val="none" w:sz="0" w:space="0" w:color="auto"/>
      </w:divBdr>
    </w:div>
    <w:div w:id="5242472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2741</Words>
  <Characters>15627</Characters>
  <Application>Microsoft Office Word</Application>
  <DocSecurity>0</DocSecurity>
  <Lines>130</Lines>
  <Paragraphs>36</Paragraphs>
  <ScaleCrop>false</ScaleCrop>
  <Company/>
  <LinksUpToDate>false</LinksUpToDate>
  <CharactersWithSpaces>18332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2018-06-15T16:23:00Z</dcterms:created>
  <dcterms:modified xsi:type="dcterms:W3CDTF">2018-06-15T16:23:00Z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