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DBE52" w14:textId="096C4653" w:rsidR="008A6059" w:rsidRPr="009B7433" w:rsidRDefault="00B90517" w:rsidP="008A6059">
      <w:pPr>
        <w:jc w:val="center"/>
        <w:rPr>
          <w:rFonts w:ascii="Book Antiqua" w:hAnsi="Book Antiqua" w:cs="Arial"/>
          <w:caps/>
          <w:color w:val="000000"/>
          <w:sz w:val="16"/>
          <w:szCs w:val="16"/>
        </w:rPr>
      </w:pPr>
      <w:r>
        <w:rPr>
          <w:noProof/>
        </w:rPr>
        <w:drawing>
          <wp:inline distT="0" distB="0" distL="0" distR="0" wp14:anchorId="6F64317E" wp14:editId="090C6D6E">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7899125D"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3627DD0" w14:textId="72A3F446"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506215">
        <w:rPr>
          <w:rFonts w:ascii="Book Antiqua" w:hAnsi="Book Antiqua" w:cs="Arial"/>
          <w:b/>
          <w:color w:val="000000"/>
        </w:rPr>
        <w:t xml:space="preserve">   </w:t>
      </w:r>
      <w:proofErr w:type="gramEnd"/>
      <w:r w:rsidR="00506215">
        <w:rPr>
          <w:rFonts w:ascii="Book Antiqua" w:hAnsi="Book Antiqua" w:cs="Arial"/>
          <w:b/>
          <w:color w:val="000000"/>
        </w:rPr>
        <w:t xml:space="preserve">                  </w:t>
      </w:r>
      <w:r w:rsidR="00B3524D" w:rsidRPr="00506215">
        <w:rPr>
          <w:rFonts w:ascii="Book Antiqua" w:hAnsi="Book Antiqua" w:cs="Arial"/>
          <w:b/>
          <w:color w:val="000000"/>
        </w:rPr>
        <w:t>Appeal Number</w:t>
      </w:r>
      <w:r w:rsidR="00D53769" w:rsidRPr="00506215">
        <w:rPr>
          <w:rFonts w:ascii="Book Antiqua" w:hAnsi="Book Antiqua" w:cs="Arial"/>
          <w:b/>
          <w:color w:val="000000"/>
        </w:rPr>
        <w:t>:</w:t>
      </w:r>
      <w:r w:rsidR="00B3524D" w:rsidRPr="00506215">
        <w:rPr>
          <w:rFonts w:ascii="Book Antiqua" w:hAnsi="Book Antiqua" w:cs="Arial"/>
          <w:b/>
          <w:color w:val="000000"/>
        </w:rPr>
        <w:t xml:space="preserve"> </w:t>
      </w:r>
      <w:r w:rsidR="00B30CEF" w:rsidRPr="00506215">
        <w:rPr>
          <w:rFonts w:ascii="Book Antiqua" w:hAnsi="Book Antiqua" w:cs="Arial"/>
          <w:b/>
          <w:caps/>
          <w:color w:val="000000"/>
        </w:rPr>
        <w:t>HU/01221/2016</w:t>
      </w:r>
    </w:p>
    <w:p w14:paraId="14816111" w14:textId="77777777" w:rsidR="00C345E1" w:rsidRPr="009B7433" w:rsidRDefault="00C345E1" w:rsidP="00C345E1">
      <w:pPr>
        <w:jc w:val="center"/>
        <w:rPr>
          <w:rFonts w:ascii="Book Antiqua" w:hAnsi="Book Antiqua" w:cs="Arial"/>
          <w:color w:val="000000"/>
        </w:rPr>
      </w:pPr>
    </w:p>
    <w:p w14:paraId="32D9A635"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DF5221A"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62"/>
        <w:gridCol w:w="5046"/>
      </w:tblGrid>
      <w:tr w:rsidR="00D22636" w:rsidRPr="006D0E16" w14:paraId="7B39C88A" w14:textId="77777777" w:rsidTr="00506215">
        <w:tc>
          <w:tcPr>
            <w:tcW w:w="4962" w:type="dxa"/>
            <w:shd w:val="clear" w:color="auto" w:fill="auto"/>
          </w:tcPr>
          <w:p w14:paraId="402A4904" w14:textId="77777777" w:rsidR="00D22636" w:rsidRPr="006D0E16" w:rsidRDefault="00D22636" w:rsidP="006D0E16">
            <w:pPr>
              <w:jc w:val="both"/>
              <w:rPr>
                <w:rFonts w:ascii="Book Antiqua" w:hAnsi="Book Antiqua" w:cs="Arial"/>
                <w:b/>
              </w:rPr>
            </w:pPr>
            <w:r w:rsidRPr="006D0E16">
              <w:rPr>
                <w:rFonts w:ascii="Book Antiqua" w:hAnsi="Book Antiqua" w:cs="Arial"/>
                <w:b/>
              </w:rPr>
              <w:t xml:space="preserve">Heard at </w:t>
            </w:r>
            <w:r w:rsidR="00B30CEF" w:rsidRPr="006D0E16">
              <w:rPr>
                <w:rFonts w:ascii="Book Antiqua" w:hAnsi="Book Antiqua" w:cs="Arial"/>
                <w:b/>
              </w:rPr>
              <w:t>Field House</w:t>
            </w:r>
          </w:p>
        </w:tc>
        <w:tc>
          <w:tcPr>
            <w:tcW w:w="5046" w:type="dxa"/>
            <w:shd w:val="clear" w:color="auto" w:fill="auto"/>
          </w:tcPr>
          <w:p w14:paraId="313FE4D0" w14:textId="56D58A16" w:rsidR="00D22636" w:rsidRPr="006D0E16" w:rsidRDefault="00506215" w:rsidP="006D0E16">
            <w:pPr>
              <w:jc w:val="both"/>
              <w:rPr>
                <w:rFonts w:ascii="Book Antiqua" w:hAnsi="Book Antiqua" w:cs="Arial"/>
                <w:b/>
                <w:color w:val="000000"/>
              </w:rPr>
            </w:pPr>
            <w:r>
              <w:rPr>
                <w:rFonts w:ascii="Book Antiqua" w:hAnsi="Book Antiqua" w:cs="Arial"/>
                <w:b/>
                <w:color w:val="000000"/>
              </w:rPr>
              <w:t xml:space="preserve">   </w:t>
            </w:r>
            <w:r w:rsidR="00D949B7" w:rsidRPr="006D0E16">
              <w:rPr>
                <w:rFonts w:ascii="Book Antiqua" w:hAnsi="Book Antiqua" w:cs="Arial"/>
                <w:b/>
                <w:color w:val="000000"/>
              </w:rPr>
              <w:t>Decision &amp; Reasons</w:t>
            </w:r>
            <w:r w:rsidR="00283659" w:rsidRPr="006D0E16">
              <w:rPr>
                <w:rFonts w:ascii="Book Antiqua" w:hAnsi="Book Antiqua" w:cs="Arial"/>
                <w:b/>
                <w:color w:val="000000"/>
              </w:rPr>
              <w:t xml:space="preserve"> Promulgated</w:t>
            </w:r>
          </w:p>
        </w:tc>
      </w:tr>
      <w:tr w:rsidR="00D22636" w:rsidRPr="006D0E16" w14:paraId="0DFC54F0" w14:textId="77777777" w:rsidTr="00506215">
        <w:tc>
          <w:tcPr>
            <w:tcW w:w="4962" w:type="dxa"/>
            <w:shd w:val="clear" w:color="auto" w:fill="auto"/>
          </w:tcPr>
          <w:p w14:paraId="72CF532F" w14:textId="77777777" w:rsidR="00D22636" w:rsidRPr="006D0E16" w:rsidRDefault="00D22636" w:rsidP="006D0E16">
            <w:pPr>
              <w:jc w:val="both"/>
              <w:rPr>
                <w:rFonts w:ascii="Book Antiqua" w:hAnsi="Book Antiqua" w:cs="Arial"/>
                <w:b/>
              </w:rPr>
            </w:pPr>
            <w:r w:rsidRPr="006D0E16">
              <w:rPr>
                <w:rFonts w:ascii="Book Antiqua" w:hAnsi="Book Antiqua" w:cs="Arial"/>
                <w:b/>
              </w:rPr>
              <w:t xml:space="preserve">On </w:t>
            </w:r>
            <w:r w:rsidR="00B30CEF" w:rsidRPr="006D0E16">
              <w:rPr>
                <w:rFonts w:ascii="Book Antiqua" w:hAnsi="Book Antiqua" w:cs="Arial"/>
                <w:b/>
              </w:rPr>
              <w:t>26 June 2018</w:t>
            </w:r>
          </w:p>
        </w:tc>
        <w:tc>
          <w:tcPr>
            <w:tcW w:w="5046" w:type="dxa"/>
            <w:shd w:val="clear" w:color="auto" w:fill="auto"/>
          </w:tcPr>
          <w:p w14:paraId="16B7386C" w14:textId="57E2ABD7" w:rsidR="00D22636" w:rsidRPr="006D0E16" w:rsidRDefault="00506215" w:rsidP="006D0E16">
            <w:pPr>
              <w:jc w:val="both"/>
              <w:rPr>
                <w:rFonts w:ascii="Book Antiqua" w:hAnsi="Book Antiqua" w:cs="Arial"/>
                <w:b/>
              </w:rPr>
            </w:pPr>
            <w:r>
              <w:rPr>
                <w:rFonts w:ascii="Book Antiqua" w:hAnsi="Book Antiqua" w:cs="Arial"/>
                <w:b/>
              </w:rPr>
              <w:t xml:space="preserve">   </w:t>
            </w:r>
            <w:r w:rsidR="00B90517">
              <w:rPr>
                <w:rFonts w:ascii="Book Antiqua" w:hAnsi="Book Antiqua" w:cs="Arial"/>
                <w:b/>
              </w:rPr>
              <w:t>On 29 June 2018</w:t>
            </w:r>
          </w:p>
        </w:tc>
      </w:tr>
      <w:tr w:rsidR="00D22636" w:rsidRPr="006D0E16" w14:paraId="18503820" w14:textId="77777777" w:rsidTr="00506215">
        <w:tc>
          <w:tcPr>
            <w:tcW w:w="4962" w:type="dxa"/>
            <w:shd w:val="clear" w:color="auto" w:fill="auto"/>
          </w:tcPr>
          <w:p w14:paraId="24533C87" w14:textId="77777777" w:rsidR="00D22636" w:rsidRPr="006D0E16" w:rsidRDefault="00D22636" w:rsidP="006D0E16">
            <w:pPr>
              <w:jc w:val="both"/>
              <w:rPr>
                <w:rFonts w:ascii="Book Antiqua" w:hAnsi="Book Antiqua" w:cs="Arial"/>
                <w:b/>
              </w:rPr>
            </w:pPr>
          </w:p>
        </w:tc>
        <w:tc>
          <w:tcPr>
            <w:tcW w:w="5046" w:type="dxa"/>
            <w:shd w:val="clear" w:color="auto" w:fill="auto"/>
          </w:tcPr>
          <w:p w14:paraId="2845C982" w14:textId="77777777" w:rsidR="00D22636" w:rsidRPr="006D0E16" w:rsidRDefault="00D22636" w:rsidP="006D0E16">
            <w:pPr>
              <w:jc w:val="both"/>
              <w:rPr>
                <w:rFonts w:ascii="Book Antiqua" w:hAnsi="Book Antiqua" w:cs="Arial"/>
                <w:b/>
              </w:rPr>
            </w:pPr>
          </w:p>
        </w:tc>
      </w:tr>
    </w:tbl>
    <w:p w14:paraId="5885EA6E" w14:textId="77777777" w:rsidR="00A15234" w:rsidRPr="009B7433" w:rsidRDefault="00A15234" w:rsidP="00D82DE3">
      <w:pPr>
        <w:rPr>
          <w:rFonts w:ascii="Book Antiqua" w:hAnsi="Book Antiqua" w:cs="Arial"/>
        </w:rPr>
      </w:pPr>
    </w:p>
    <w:p w14:paraId="52221750" w14:textId="77777777" w:rsidR="00506215" w:rsidRDefault="00506215" w:rsidP="00A15234">
      <w:pPr>
        <w:jc w:val="center"/>
        <w:rPr>
          <w:rFonts w:ascii="Book Antiqua" w:hAnsi="Book Antiqua" w:cs="Arial"/>
          <w:b/>
        </w:rPr>
      </w:pPr>
    </w:p>
    <w:p w14:paraId="247F70C1" w14:textId="4F49828C"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8155A14" w14:textId="77777777" w:rsidR="00A15234" w:rsidRPr="009B7433" w:rsidRDefault="00A15234" w:rsidP="00A15234">
      <w:pPr>
        <w:jc w:val="center"/>
        <w:rPr>
          <w:rFonts w:ascii="Book Antiqua" w:hAnsi="Book Antiqua" w:cs="Arial"/>
          <w:b/>
        </w:rPr>
      </w:pPr>
    </w:p>
    <w:p w14:paraId="762D936B" w14:textId="77777777"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14:paraId="4D7D6E20" w14:textId="77777777" w:rsidR="00D20757" w:rsidRPr="009B7433" w:rsidRDefault="00D20757" w:rsidP="00A15234">
      <w:pPr>
        <w:jc w:val="center"/>
        <w:rPr>
          <w:rFonts w:ascii="Book Antiqua" w:hAnsi="Book Antiqua" w:cs="Arial"/>
          <w:b/>
        </w:rPr>
      </w:pPr>
    </w:p>
    <w:p w14:paraId="5FF69E03"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1318B182" w14:textId="77777777" w:rsidR="00A845DC" w:rsidRPr="009B7433" w:rsidRDefault="00A845DC" w:rsidP="00A15234">
      <w:pPr>
        <w:jc w:val="center"/>
        <w:rPr>
          <w:rFonts w:ascii="Book Antiqua" w:hAnsi="Book Antiqua" w:cs="Arial"/>
          <w:b/>
        </w:rPr>
      </w:pPr>
    </w:p>
    <w:p w14:paraId="355E8897" w14:textId="77777777" w:rsidR="00704B61" w:rsidRPr="00D82DE3" w:rsidRDefault="00D82DE3" w:rsidP="00D82DE3">
      <w:pPr>
        <w:jc w:val="center"/>
        <w:rPr>
          <w:rFonts w:ascii="Book Antiqua" w:hAnsi="Book Antiqua" w:cs="Arial"/>
          <w:b/>
          <w:caps/>
        </w:rPr>
      </w:pPr>
      <w:r>
        <w:rPr>
          <w:rFonts w:ascii="Book Antiqua" w:hAnsi="Book Antiqua" w:cs="Arial"/>
          <w:b/>
          <w:caps/>
        </w:rPr>
        <w:t>entry clearance officer, new delhi</w:t>
      </w:r>
      <w:r w:rsidR="00B30CEF">
        <w:rPr>
          <w:rFonts w:ascii="Book Antiqua" w:hAnsi="Book Antiqua" w:cs="Arial"/>
          <w:b/>
          <w:caps/>
        </w:rPr>
        <w:t xml:space="preserve"> </w:t>
      </w:r>
    </w:p>
    <w:p w14:paraId="06AAE3D2" w14:textId="77777777" w:rsidR="00704B61" w:rsidRPr="009B7433" w:rsidRDefault="00107E17" w:rsidP="00704B61">
      <w:pPr>
        <w:jc w:val="right"/>
        <w:rPr>
          <w:rFonts w:ascii="Book Antiqua" w:hAnsi="Book Antiqua" w:cs="Arial"/>
          <w:u w:val="single"/>
        </w:rPr>
      </w:pPr>
      <w:r>
        <w:rPr>
          <w:rFonts w:ascii="Book Antiqua" w:hAnsi="Book Antiqua" w:cs="Arial"/>
          <w:u w:val="single"/>
        </w:rPr>
        <w:t>Appellant</w:t>
      </w:r>
    </w:p>
    <w:p w14:paraId="64F2B665"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E4C28FE" w14:textId="77777777" w:rsidR="00DD5071" w:rsidRPr="009B7433" w:rsidRDefault="00DD5071" w:rsidP="00704B61">
      <w:pPr>
        <w:jc w:val="center"/>
        <w:rPr>
          <w:rFonts w:ascii="Book Antiqua" w:hAnsi="Book Antiqua" w:cs="Arial"/>
          <w:b/>
        </w:rPr>
      </w:pPr>
    </w:p>
    <w:p w14:paraId="5ACD6C1E" w14:textId="77777777" w:rsidR="00DD5071" w:rsidRPr="009B7433" w:rsidRDefault="00B30CEF" w:rsidP="00704B61">
      <w:pPr>
        <w:jc w:val="center"/>
        <w:rPr>
          <w:rFonts w:ascii="Book Antiqua" w:hAnsi="Book Antiqua" w:cs="Arial"/>
          <w:b/>
        </w:rPr>
      </w:pPr>
      <w:r>
        <w:rPr>
          <w:rFonts w:ascii="Book Antiqua" w:hAnsi="Book Antiqua" w:cs="Arial"/>
          <w:b/>
        </w:rPr>
        <w:t>MISS KUSUM GURUNG</w:t>
      </w:r>
    </w:p>
    <w:p w14:paraId="15B99E8E" w14:textId="77777777" w:rsidR="00DD5071" w:rsidRPr="00506215" w:rsidRDefault="00B30CEF" w:rsidP="00D82DE3">
      <w:pPr>
        <w:jc w:val="center"/>
        <w:rPr>
          <w:rFonts w:ascii="Book Antiqua" w:hAnsi="Book Antiqua" w:cs="Arial"/>
          <w:caps/>
        </w:rPr>
      </w:pPr>
      <w:r w:rsidRPr="00506215">
        <w:rPr>
          <w:rFonts w:ascii="Book Antiqua" w:hAnsi="Book Antiqua" w:cs="Arial"/>
          <w:caps/>
        </w:rPr>
        <w:t>(ANONYMITY DIRECTION</w:t>
      </w:r>
      <w:r w:rsidR="00D82DE3" w:rsidRPr="00506215">
        <w:rPr>
          <w:rFonts w:ascii="Book Antiqua" w:hAnsi="Book Antiqua" w:cs="Arial"/>
          <w:caps/>
        </w:rPr>
        <w:t xml:space="preserve"> not made</w:t>
      </w:r>
      <w:r w:rsidRPr="00506215">
        <w:rPr>
          <w:rFonts w:ascii="Book Antiqua" w:hAnsi="Book Antiqua" w:cs="Arial"/>
          <w:caps/>
        </w:rPr>
        <w:t>)</w:t>
      </w:r>
    </w:p>
    <w:p w14:paraId="0D047765" w14:textId="77777777" w:rsidR="00DD5071" w:rsidRPr="009B7433" w:rsidRDefault="00107E17" w:rsidP="00DD5071">
      <w:pPr>
        <w:jc w:val="right"/>
        <w:rPr>
          <w:rFonts w:ascii="Book Antiqua" w:hAnsi="Book Antiqua" w:cs="Arial"/>
          <w:u w:val="single"/>
        </w:rPr>
      </w:pPr>
      <w:r>
        <w:rPr>
          <w:rFonts w:ascii="Book Antiqua" w:hAnsi="Book Antiqua" w:cs="Arial"/>
          <w:u w:val="single"/>
        </w:rPr>
        <w:t>Respondent</w:t>
      </w:r>
    </w:p>
    <w:p w14:paraId="7F650DF1" w14:textId="77777777" w:rsidR="00DD5071" w:rsidRPr="009B7433" w:rsidRDefault="00DD5071" w:rsidP="00DD5071">
      <w:pPr>
        <w:rPr>
          <w:rFonts w:ascii="Book Antiqua" w:hAnsi="Book Antiqua" w:cs="Arial"/>
          <w:u w:val="single"/>
        </w:rPr>
      </w:pPr>
    </w:p>
    <w:p w14:paraId="1A1CFD6A"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65329097" w14:textId="77777777" w:rsidR="00DE7DB7" w:rsidRPr="009B7433" w:rsidRDefault="00DE7DB7" w:rsidP="00DD5071">
      <w:pPr>
        <w:rPr>
          <w:rFonts w:ascii="Book Antiqua" w:hAnsi="Book Antiqua" w:cs="Arial"/>
        </w:rPr>
      </w:pPr>
    </w:p>
    <w:p w14:paraId="5FE1DCD3"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107E17">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B30CEF">
        <w:rPr>
          <w:rFonts w:ascii="Book Antiqua" w:hAnsi="Book Antiqua" w:cs="Arial"/>
        </w:rPr>
        <w:t xml:space="preserve">Ms J Isherwood, </w:t>
      </w:r>
      <w:r w:rsidR="00D82DE3">
        <w:rPr>
          <w:rFonts w:ascii="Book Antiqua" w:hAnsi="Book Antiqua" w:cs="Arial"/>
        </w:rPr>
        <w:t xml:space="preserve">Senior </w:t>
      </w:r>
      <w:r w:rsidR="00B30CEF">
        <w:rPr>
          <w:rFonts w:ascii="Book Antiqua" w:hAnsi="Book Antiqua" w:cs="Arial"/>
        </w:rPr>
        <w:t xml:space="preserve">Home Office Presenting Officer </w:t>
      </w:r>
    </w:p>
    <w:p w14:paraId="76E18109"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107E17">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B30CEF">
        <w:rPr>
          <w:rFonts w:ascii="Book Antiqua" w:hAnsi="Book Antiqua" w:cs="Arial"/>
        </w:rPr>
        <w:t>Mr D Shrestha, Counsel</w:t>
      </w:r>
      <w:r w:rsidR="00D82DE3">
        <w:rPr>
          <w:rFonts w:ascii="Book Antiqua" w:hAnsi="Book Antiqua" w:cs="Arial"/>
        </w:rPr>
        <w:t>,</w:t>
      </w:r>
      <w:r w:rsidR="00B30CEF">
        <w:rPr>
          <w:rFonts w:ascii="Book Antiqua" w:hAnsi="Book Antiqua" w:cs="Arial"/>
        </w:rPr>
        <w:t xml:space="preserve"> instructed by Courtney Smith Solicitors</w:t>
      </w:r>
    </w:p>
    <w:p w14:paraId="4420362C" w14:textId="77777777" w:rsidR="00DE7DB7" w:rsidRPr="009B7433" w:rsidRDefault="00DE7DB7" w:rsidP="00D609F4">
      <w:pPr>
        <w:jc w:val="center"/>
        <w:rPr>
          <w:rFonts w:ascii="Book Antiqua" w:hAnsi="Book Antiqua" w:cs="Arial"/>
        </w:rPr>
      </w:pPr>
    </w:p>
    <w:p w14:paraId="22CB1239" w14:textId="77777777" w:rsidR="00DE7DB7" w:rsidRPr="009B7433" w:rsidRDefault="00DE7DB7" w:rsidP="00402B9E">
      <w:pPr>
        <w:tabs>
          <w:tab w:val="left" w:pos="2520"/>
        </w:tabs>
        <w:jc w:val="center"/>
        <w:rPr>
          <w:rFonts w:ascii="Book Antiqua" w:hAnsi="Book Antiqua" w:cs="Arial"/>
        </w:rPr>
      </w:pPr>
    </w:p>
    <w:p w14:paraId="6386DF2F" w14:textId="0BFD4F17" w:rsidR="00402B9E" w:rsidRDefault="00D949B7" w:rsidP="004D6B45">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0FCFCFD8" w14:textId="77777777" w:rsidR="00506215" w:rsidRPr="009B7433" w:rsidRDefault="00506215" w:rsidP="004D6B45">
      <w:pPr>
        <w:tabs>
          <w:tab w:val="left" w:pos="2520"/>
        </w:tabs>
        <w:jc w:val="center"/>
        <w:rPr>
          <w:rFonts w:ascii="Book Antiqua" w:hAnsi="Book Antiqua" w:cs="Arial"/>
        </w:rPr>
      </w:pPr>
    </w:p>
    <w:p w14:paraId="482CFD0B" w14:textId="77777777" w:rsidR="00D82DE3" w:rsidRDefault="00ED209D" w:rsidP="00CD4CF3">
      <w:pPr>
        <w:numPr>
          <w:ilvl w:val="0"/>
          <w:numId w:val="1"/>
        </w:numPr>
        <w:tabs>
          <w:tab w:val="clear" w:pos="567"/>
        </w:tabs>
        <w:spacing w:before="240"/>
        <w:jc w:val="both"/>
        <w:rPr>
          <w:rFonts w:ascii="Book Antiqua" w:hAnsi="Book Antiqua" w:cs="Arial"/>
        </w:rPr>
      </w:pPr>
      <w:r>
        <w:rPr>
          <w:rFonts w:ascii="Book Antiqua" w:hAnsi="Book Antiqua" w:cs="Arial"/>
        </w:rPr>
        <w:t>I shall refer to the parties as they were b</w:t>
      </w:r>
      <w:r w:rsidR="00D82DE3">
        <w:rPr>
          <w:rFonts w:ascii="Book Antiqua" w:hAnsi="Book Antiqua" w:cs="Arial"/>
        </w:rPr>
        <w:t>efore the First-tier Tribunal. T</w:t>
      </w:r>
      <w:r>
        <w:rPr>
          <w:rFonts w:ascii="Book Antiqua" w:hAnsi="Book Antiqua" w:cs="Arial"/>
        </w:rPr>
        <w:t>herefore</w:t>
      </w:r>
      <w:r w:rsidR="00D82DE3">
        <w:rPr>
          <w:rFonts w:ascii="Book Antiqua" w:hAnsi="Book Antiqua" w:cs="Arial"/>
        </w:rPr>
        <w:t>, the Entry Clearance Officer</w:t>
      </w:r>
      <w:r>
        <w:rPr>
          <w:rFonts w:ascii="Book Antiqua" w:hAnsi="Book Antiqua" w:cs="Arial"/>
        </w:rPr>
        <w:t xml:space="preserve"> is once more the </w:t>
      </w:r>
      <w:r w:rsidR="00107E17">
        <w:rPr>
          <w:rFonts w:ascii="Book Antiqua" w:hAnsi="Book Antiqua" w:cs="Arial"/>
        </w:rPr>
        <w:t>Respondent</w:t>
      </w:r>
      <w:r>
        <w:rPr>
          <w:rFonts w:ascii="Book Antiqua" w:hAnsi="Book Antiqua" w:cs="Arial"/>
        </w:rPr>
        <w:t xml:space="preserve"> and Ms Gurung is the </w:t>
      </w:r>
      <w:r w:rsidR="00107E17">
        <w:rPr>
          <w:rFonts w:ascii="Book Antiqua" w:hAnsi="Book Antiqua" w:cs="Arial"/>
        </w:rPr>
        <w:t>Appellant</w:t>
      </w:r>
      <w:r>
        <w:rPr>
          <w:rFonts w:ascii="Book Antiqua" w:hAnsi="Book Antiqua" w:cs="Arial"/>
        </w:rPr>
        <w:t xml:space="preserve">.  </w:t>
      </w:r>
    </w:p>
    <w:p w14:paraId="00F46937" w14:textId="77777777" w:rsidR="00D609F4" w:rsidRDefault="00ED209D"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This is a challenge by the </w:t>
      </w:r>
      <w:r w:rsidR="00107E17">
        <w:rPr>
          <w:rFonts w:ascii="Book Antiqua" w:hAnsi="Book Antiqua" w:cs="Arial"/>
        </w:rPr>
        <w:t>Respondent</w:t>
      </w:r>
      <w:r>
        <w:rPr>
          <w:rFonts w:ascii="Book Antiqua" w:hAnsi="Book Antiqua" w:cs="Arial"/>
        </w:rPr>
        <w:t xml:space="preserve"> to the decision of First-tier Tribunal Judge Seifert (the judge)</w:t>
      </w:r>
      <w:r w:rsidR="00D82DE3">
        <w:rPr>
          <w:rFonts w:ascii="Book Antiqua" w:hAnsi="Book Antiqua" w:cs="Arial"/>
        </w:rPr>
        <w:t>,</w:t>
      </w:r>
      <w:r>
        <w:rPr>
          <w:rFonts w:ascii="Book Antiqua" w:hAnsi="Book Antiqua" w:cs="Arial"/>
        </w:rPr>
        <w:t xml:space="preserve"> promulgated on 8 August 2017</w:t>
      </w:r>
      <w:r w:rsidR="00D82DE3">
        <w:rPr>
          <w:rFonts w:ascii="Book Antiqua" w:hAnsi="Book Antiqua" w:cs="Arial"/>
        </w:rPr>
        <w:t>, in</w:t>
      </w:r>
      <w:r>
        <w:rPr>
          <w:rFonts w:ascii="Book Antiqua" w:hAnsi="Book Antiqua" w:cs="Arial"/>
        </w:rPr>
        <w:t xml:space="preserve"> which she allowed the </w:t>
      </w:r>
      <w:r w:rsidR="00107E17">
        <w:rPr>
          <w:rFonts w:ascii="Book Antiqua" w:hAnsi="Book Antiqua" w:cs="Arial"/>
        </w:rPr>
        <w:t>Appellant</w:t>
      </w:r>
      <w:r>
        <w:rPr>
          <w:rFonts w:ascii="Book Antiqua" w:hAnsi="Book Antiqua" w:cs="Arial"/>
        </w:rPr>
        <w:t xml:space="preserve">’s appeal against the </w:t>
      </w:r>
      <w:r w:rsidR="00107E17">
        <w:rPr>
          <w:rFonts w:ascii="Book Antiqua" w:hAnsi="Book Antiqua" w:cs="Arial"/>
        </w:rPr>
        <w:t>Respondent</w:t>
      </w:r>
      <w:r>
        <w:rPr>
          <w:rFonts w:ascii="Book Antiqua" w:hAnsi="Book Antiqua" w:cs="Arial"/>
        </w:rPr>
        <w:t xml:space="preserve">’s decision of 1 December 2015, refusing to issue entry clearance to join her father, a former Gurkha soldier, in the United Kingdom.  </w:t>
      </w:r>
    </w:p>
    <w:p w14:paraId="3B750AC5" w14:textId="52596824" w:rsidR="00D82DE3" w:rsidRDefault="00D82DE3" w:rsidP="00D82DE3">
      <w:pPr>
        <w:spacing w:before="240"/>
        <w:ind w:left="567"/>
        <w:jc w:val="both"/>
        <w:rPr>
          <w:rFonts w:ascii="Book Antiqua" w:hAnsi="Book Antiqua" w:cs="Arial"/>
        </w:rPr>
      </w:pPr>
    </w:p>
    <w:p w14:paraId="4AFD11DB" w14:textId="77777777" w:rsidR="00506215" w:rsidRDefault="00506215" w:rsidP="00D82DE3">
      <w:pPr>
        <w:spacing w:before="240"/>
        <w:ind w:left="567"/>
        <w:jc w:val="both"/>
        <w:rPr>
          <w:rFonts w:ascii="Book Antiqua" w:hAnsi="Book Antiqua" w:cs="Arial"/>
        </w:rPr>
      </w:pPr>
    </w:p>
    <w:p w14:paraId="142AEC5B" w14:textId="76BF3D63" w:rsidR="002A6473" w:rsidRDefault="002A6473" w:rsidP="00021271">
      <w:pPr>
        <w:tabs>
          <w:tab w:val="right" w:pos="9638"/>
        </w:tabs>
        <w:spacing w:before="240"/>
        <w:jc w:val="both"/>
        <w:rPr>
          <w:rFonts w:ascii="Book Antiqua" w:hAnsi="Book Antiqua" w:cs="Arial"/>
        </w:rPr>
      </w:pPr>
      <w:r>
        <w:rPr>
          <w:rFonts w:ascii="Book Antiqua" w:hAnsi="Book Antiqua" w:cs="Arial"/>
          <w:b/>
          <w:u w:val="single"/>
        </w:rPr>
        <w:lastRenderedPageBreak/>
        <w:t>The judge’s decision</w:t>
      </w:r>
      <w:r w:rsidR="00021271" w:rsidRPr="00021271">
        <w:rPr>
          <w:rFonts w:ascii="Book Antiqua" w:hAnsi="Book Antiqua" w:cs="Arial"/>
          <w:b/>
        </w:rPr>
        <w:tab/>
      </w:r>
    </w:p>
    <w:p w14:paraId="4DBA1442" w14:textId="77777777" w:rsidR="00D82DE3" w:rsidRDefault="002A6473" w:rsidP="00CD4CF3">
      <w:pPr>
        <w:numPr>
          <w:ilvl w:val="0"/>
          <w:numId w:val="1"/>
        </w:numPr>
        <w:tabs>
          <w:tab w:val="clear" w:pos="567"/>
        </w:tabs>
        <w:spacing w:before="240"/>
        <w:jc w:val="both"/>
        <w:rPr>
          <w:rFonts w:ascii="Book Antiqua" w:hAnsi="Book Antiqua" w:cs="Arial"/>
        </w:rPr>
      </w:pPr>
      <w:r>
        <w:rPr>
          <w:rFonts w:ascii="Book Antiqua" w:hAnsi="Book Antiqua" w:cs="Arial"/>
        </w:rPr>
        <w:t>With due respect to the judge, her</w:t>
      </w:r>
      <w:r w:rsidR="00D82DE3">
        <w:rPr>
          <w:rFonts w:ascii="Book Antiqua" w:hAnsi="Book Antiqua" w:cs="Arial"/>
        </w:rPr>
        <w:t xml:space="preserve"> decision could have been better structured</w:t>
      </w:r>
      <w:r>
        <w:rPr>
          <w:rFonts w:ascii="Book Antiqua" w:hAnsi="Book Antiqua" w:cs="Arial"/>
        </w:rPr>
        <w:t xml:space="preserve">.  Under the sub-heading “Findings and Conclusions” there follows a </w:t>
      </w:r>
      <w:proofErr w:type="gramStart"/>
      <w:r>
        <w:rPr>
          <w:rFonts w:ascii="Book Antiqua" w:hAnsi="Book Antiqua" w:cs="Arial"/>
        </w:rPr>
        <w:t>fairly lengthy</w:t>
      </w:r>
      <w:proofErr w:type="gramEnd"/>
      <w:r>
        <w:rPr>
          <w:rFonts w:ascii="Book Antiqua" w:hAnsi="Book Antiqua" w:cs="Arial"/>
        </w:rPr>
        <w:t xml:space="preserve"> recitation of the evidence, with actual findings and conclusions only appearing towards the end of the decision.  In any event</w:t>
      </w:r>
      <w:r w:rsidR="00D82DE3">
        <w:rPr>
          <w:rFonts w:ascii="Book Antiqua" w:hAnsi="Book Antiqua" w:cs="Arial"/>
        </w:rPr>
        <w:t>,</w:t>
      </w:r>
      <w:r>
        <w:rPr>
          <w:rFonts w:ascii="Book Antiqua" w:hAnsi="Book Antiqua" w:cs="Arial"/>
        </w:rPr>
        <w:t xml:space="preserve"> substance is always more important than form.  </w:t>
      </w:r>
    </w:p>
    <w:p w14:paraId="76A80077" w14:textId="77777777" w:rsidR="002A6473" w:rsidRDefault="00D82DE3" w:rsidP="00CD4CF3">
      <w:pPr>
        <w:numPr>
          <w:ilvl w:val="0"/>
          <w:numId w:val="1"/>
        </w:numPr>
        <w:tabs>
          <w:tab w:val="clear" w:pos="567"/>
        </w:tabs>
        <w:spacing w:before="240"/>
        <w:jc w:val="both"/>
        <w:rPr>
          <w:rFonts w:ascii="Book Antiqua" w:hAnsi="Book Antiqua" w:cs="Arial"/>
        </w:rPr>
      </w:pPr>
      <w:r>
        <w:rPr>
          <w:rFonts w:ascii="Book Antiqua" w:hAnsi="Book Antiqua" w:cs="Arial"/>
        </w:rPr>
        <w:t>At [</w:t>
      </w:r>
      <w:r w:rsidR="002A6473">
        <w:rPr>
          <w:rFonts w:ascii="Book Antiqua" w:hAnsi="Book Antiqua" w:cs="Arial"/>
        </w:rPr>
        <w:t>21</w:t>
      </w:r>
      <w:r>
        <w:rPr>
          <w:rFonts w:ascii="Book Antiqua" w:hAnsi="Book Antiqua" w:cs="Arial"/>
        </w:rPr>
        <w:t>]</w:t>
      </w:r>
      <w:r w:rsidR="002A6473">
        <w:rPr>
          <w:rFonts w:ascii="Book Antiqua" w:hAnsi="Book Antiqua" w:cs="Arial"/>
        </w:rPr>
        <w:t xml:space="preserve"> to </w:t>
      </w:r>
      <w:r>
        <w:rPr>
          <w:rFonts w:ascii="Book Antiqua" w:hAnsi="Book Antiqua" w:cs="Arial"/>
        </w:rPr>
        <w:t>[</w:t>
      </w:r>
      <w:r w:rsidR="002A6473">
        <w:rPr>
          <w:rFonts w:ascii="Book Antiqua" w:hAnsi="Book Antiqua" w:cs="Arial"/>
        </w:rPr>
        <w:t>23</w:t>
      </w:r>
      <w:r>
        <w:rPr>
          <w:rFonts w:ascii="Book Antiqua" w:hAnsi="Book Antiqua" w:cs="Arial"/>
        </w:rPr>
        <w:t>]</w:t>
      </w:r>
      <w:r w:rsidR="002A6473">
        <w:rPr>
          <w:rFonts w:ascii="Book Antiqua" w:hAnsi="Book Antiqua" w:cs="Arial"/>
        </w:rPr>
        <w:t xml:space="preserve"> the judge sets out the evidence, written and oral, of the </w:t>
      </w:r>
      <w:r w:rsidR="00107E17">
        <w:rPr>
          <w:rFonts w:ascii="Book Antiqua" w:hAnsi="Book Antiqua" w:cs="Arial"/>
        </w:rPr>
        <w:t>Sponsor</w:t>
      </w:r>
      <w:r>
        <w:rPr>
          <w:rFonts w:ascii="Book Antiqua" w:hAnsi="Book Antiqua" w:cs="Arial"/>
        </w:rPr>
        <w:t>.  At [</w:t>
      </w:r>
      <w:r w:rsidR="002A6473">
        <w:rPr>
          <w:rFonts w:ascii="Book Antiqua" w:hAnsi="Book Antiqua" w:cs="Arial"/>
        </w:rPr>
        <w:t>31</w:t>
      </w:r>
      <w:r>
        <w:rPr>
          <w:rFonts w:ascii="Book Antiqua" w:hAnsi="Book Antiqua" w:cs="Arial"/>
        </w:rPr>
        <w:t>] she</w:t>
      </w:r>
      <w:r w:rsidR="002A6473">
        <w:rPr>
          <w:rFonts w:ascii="Book Antiqua" w:hAnsi="Book Antiqua" w:cs="Arial"/>
        </w:rPr>
        <w:t xml:space="preserve"> states that she found the </w:t>
      </w:r>
      <w:r w:rsidR="00107E17">
        <w:rPr>
          <w:rFonts w:ascii="Book Antiqua" w:hAnsi="Book Antiqua" w:cs="Arial"/>
        </w:rPr>
        <w:t>Sponsor</w:t>
      </w:r>
      <w:r w:rsidR="002A6473">
        <w:rPr>
          <w:rFonts w:ascii="Book Antiqua" w:hAnsi="Book Antiqua" w:cs="Arial"/>
        </w:rPr>
        <w:t xml:space="preserve"> to be a </w:t>
      </w:r>
      <w:r>
        <w:rPr>
          <w:rFonts w:ascii="Book Antiqua" w:hAnsi="Book Antiqua" w:cs="Arial"/>
        </w:rPr>
        <w:t>credible witness.  At [</w:t>
      </w:r>
      <w:r w:rsidR="002A6473">
        <w:rPr>
          <w:rFonts w:ascii="Book Antiqua" w:hAnsi="Book Antiqua" w:cs="Arial"/>
        </w:rPr>
        <w:t>35</w:t>
      </w:r>
      <w:r>
        <w:rPr>
          <w:rFonts w:ascii="Book Antiqua" w:hAnsi="Book Antiqua" w:cs="Arial"/>
        </w:rPr>
        <w:t>]</w:t>
      </w:r>
      <w:r w:rsidR="002A6473">
        <w:rPr>
          <w:rFonts w:ascii="Book Antiqua" w:hAnsi="Book Antiqua" w:cs="Arial"/>
        </w:rPr>
        <w:t xml:space="preserve"> the judge directs herself to relevant case law including </w:t>
      </w:r>
      <w:proofErr w:type="spellStart"/>
      <w:r w:rsidR="002A6473">
        <w:rPr>
          <w:rFonts w:ascii="Book Antiqua" w:hAnsi="Book Antiqua" w:cs="Arial"/>
          <w:u w:val="single"/>
        </w:rPr>
        <w:t>Ghising</w:t>
      </w:r>
      <w:proofErr w:type="spellEnd"/>
      <w:r>
        <w:rPr>
          <w:rFonts w:ascii="Book Antiqua" w:hAnsi="Book Antiqua" w:cs="Arial"/>
          <w:u w:val="single"/>
        </w:rPr>
        <w:t xml:space="preserve"> [2012] UKUT 00160 (IAC)</w:t>
      </w:r>
      <w:r w:rsidR="002A6473">
        <w:rPr>
          <w:rFonts w:ascii="Book Antiqua" w:hAnsi="Book Antiqua" w:cs="Arial"/>
        </w:rPr>
        <w:t xml:space="preserve">, </w:t>
      </w:r>
      <w:r w:rsidR="002A6473">
        <w:rPr>
          <w:rFonts w:ascii="Book Antiqua" w:hAnsi="Book Antiqua" w:cs="Arial"/>
          <w:u w:val="single"/>
        </w:rPr>
        <w:t>Rai</w:t>
      </w:r>
      <w:r>
        <w:rPr>
          <w:rFonts w:ascii="Book Antiqua" w:hAnsi="Book Antiqua" w:cs="Arial"/>
          <w:u w:val="single"/>
        </w:rPr>
        <w:t xml:space="preserve"> [2017 EWCA </w:t>
      </w:r>
      <w:proofErr w:type="spellStart"/>
      <w:r>
        <w:rPr>
          <w:rFonts w:ascii="Book Antiqua" w:hAnsi="Book Antiqua" w:cs="Arial"/>
          <w:u w:val="single"/>
        </w:rPr>
        <w:t>Civ</w:t>
      </w:r>
      <w:proofErr w:type="spellEnd"/>
      <w:r>
        <w:rPr>
          <w:rFonts w:ascii="Book Antiqua" w:hAnsi="Book Antiqua" w:cs="Arial"/>
          <w:u w:val="single"/>
        </w:rPr>
        <w:t xml:space="preserve"> 320</w:t>
      </w:r>
      <w:r w:rsidR="002A6473">
        <w:rPr>
          <w:rFonts w:ascii="Book Antiqua" w:hAnsi="Book Antiqua" w:cs="Arial"/>
        </w:rPr>
        <w:t xml:space="preserve">, and </w:t>
      </w:r>
      <w:r w:rsidR="002A6473">
        <w:rPr>
          <w:rFonts w:ascii="Book Antiqua" w:hAnsi="Book Antiqua" w:cs="Arial"/>
          <w:u w:val="single"/>
        </w:rPr>
        <w:t>Gurung &amp; Others</w:t>
      </w:r>
      <w:r>
        <w:rPr>
          <w:rFonts w:ascii="Book Antiqua" w:hAnsi="Book Antiqua" w:cs="Arial"/>
          <w:u w:val="single"/>
        </w:rPr>
        <w:t xml:space="preserve"> [2013] EWCA </w:t>
      </w:r>
      <w:proofErr w:type="spellStart"/>
      <w:r>
        <w:rPr>
          <w:rFonts w:ascii="Book Antiqua" w:hAnsi="Book Antiqua" w:cs="Arial"/>
          <w:u w:val="single"/>
        </w:rPr>
        <w:t>Civ</w:t>
      </w:r>
      <w:proofErr w:type="spellEnd"/>
      <w:r>
        <w:rPr>
          <w:rFonts w:ascii="Book Antiqua" w:hAnsi="Book Antiqua" w:cs="Arial"/>
          <w:u w:val="single"/>
        </w:rPr>
        <w:t xml:space="preserve"> 8</w:t>
      </w:r>
      <w:r>
        <w:rPr>
          <w:rFonts w:ascii="Book Antiqua" w:hAnsi="Book Antiqua" w:cs="Arial"/>
        </w:rPr>
        <w:t>.  Then, at [</w:t>
      </w:r>
      <w:r w:rsidR="002A6473">
        <w:rPr>
          <w:rFonts w:ascii="Book Antiqua" w:hAnsi="Book Antiqua" w:cs="Arial"/>
        </w:rPr>
        <w:t>37</w:t>
      </w:r>
      <w:r>
        <w:rPr>
          <w:rFonts w:ascii="Book Antiqua" w:hAnsi="Book Antiqua" w:cs="Arial"/>
        </w:rPr>
        <w:t>]</w:t>
      </w:r>
      <w:r w:rsidR="002A6473">
        <w:rPr>
          <w:rFonts w:ascii="Book Antiqua" w:hAnsi="Book Antiqua" w:cs="Arial"/>
        </w:rPr>
        <w:t>, the judge says the following:</w:t>
      </w:r>
    </w:p>
    <w:p w14:paraId="2626C2ED" w14:textId="77777777" w:rsidR="002A6473" w:rsidRDefault="002A6473" w:rsidP="00C33A61">
      <w:pPr>
        <w:spacing w:before="240"/>
        <w:ind w:left="1134"/>
        <w:jc w:val="both"/>
        <w:rPr>
          <w:rFonts w:ascii="Book Antiqua" w:hAnsi="Book Antiqua" w:cs="Arial"/>
        </w:rPr>
      </w:pPr>
      <w:r>
        <w:rPr>
          <w:rFonts w:ascii="Book Antiqua" w:hAnsi="Book Antiqua" w:cs="Arial"/>
        </w:rPr>
        <w:t xml:space="preserve">“Having considered the evidence as a whole, I am satisfied that Ms Gurung has demonstrated to the required standard that she had a family life with her parents which existed at the time of their departure to settle in the UK and that this endured beyond it, notwithstanding they </w:t>
      </w:r>
      <w:proofErr w:type="gramStart"/>
      <w:r>
        <w:rPr>
          <w:rFonts w:ascii="Book Antiqua" w:hAnsi="Book Antiqua" w:cs="Arial"/>
        </w:rPr>
        <w:t>having</w:t>
      </w:r>
      <w:proofErr w:type="gramEnd"/>
      <w:r>
        <w:rPr>
          <w:rFonts w:ascii="Book Antiqua" w:hAnsi="Book Antiqua" w:cs="Arial"/>
        </w:rPr>
        <w:t xml:space="preserve"> left Nepal when they did.  Mr Gurung would have applied to settle in the UK on his discharge from the army had this been possible.  His children would have been brought up here, had that been possible at the time.  The </w:t>
      </w:r>
      <w:r w:rsidR="00107E17">
        <w:rPr>
          <w:rFonts w:ascii="Book Antiqua" w:hAnsi="Book Antiqua" w:cs="Arial"/>
        </w:rPr>
        <w:t>Appellant</w:t>
      </w:r>
      <w:r>
        <w:rPr>
          <w:rFonts w:ascii="Book Antiqua" w:hAnsi="Book Antiqua" w:cs="Arial"/>
        </w:rPr>
        <w:t xml:space="preserve"> was living with Mr Gurung until he came to the UK for settlement and had always been supported emotionally and financially by him in the manner described in the evidence.  Family life existed when Mr Gurung left Nepal and endured despite his having left Nepal.  She was not eligible to come with him at that time.  </w:t>
      </w:r>
      <w:r w:rsidR="00C33A61">
        <w:rPr>
          <w:rFonts w:ascii="Book Antiqua" w:hAnsi="Book Antiqua" w:cs="Arial"/>
        </w:rPr>
        <w:t xml:space="preserve">She has not worked and was described by Mr Gurung as not bright and needing some help.  Contact has been maintained and his mother in law lives with her in the circumstances described.  I am satisfied that it has been shown on the evidence that there are emotional ties between Mr Gurung and the </w:t>
      </w:r>
      <w:r w:rsidR="00107E17">
        <w:rPr>
          <w:rFonts w:ascii="Book Antiqua" w:hAnsi="Book Antiqua" w:cs="Arial"/>
        </w:rPr>
        <w:t>Appellant</w:t>
      </w:r>
      <w:r w:rsidR="00C33A61">
        <w:rPr>
          <w:rFonts w:ascii="Book Antiqua" w:hAnsi="Book Antiqua" w:cs="Arial"/>
        </w:rPr>
        <w:t xml:space="preserve"> going beyond those normally expected to exist between a parent and adult child.  I find that Article 8 is engaged and that the </w:t>
      </w:r>
      <w:r w:rsidR="00107E17">
        <w:rPr>
          <w:rFonts w:ascii="Book Antiqua" w:hAnsi="Book Antiqua" w:cs="Arial"/>
        </w:rPr>
        <w:t>Respondent</w:t>
      </w:r>
      <w:r w:rsidR="00C33A61">
        <w:rPr>
          <w:rFonts w:ascii="Book Antiqua" w:hAnsi="Book Antiqua" w:cs="Arial"/>
        </w:rPr>
        <w:t>’s decision interferes with family and private life.  The remaining matter is proportionality.”</w:t>
      </w:r>
    </w:p>
    <w:p w14:paraId="3810D4F1" w14:textId="77777777" w:rsidR="00C33A61" w:rsidRDefault="00D82DE3" w:rsidP="00CD4CF3">
      <w:pPr>
        <w:numPr>
          <w:ilvl w:val="0"/>
          <w:numId w:val="1"/>
        </w:numPr>
        <w:tabs>
          <w:tab w:val="clear" w:pos="567"/>
        </w:tabs>
        <w:spacing w:before="240"/>
        <w:jc w:val="both"/>
        <w:rPr>
          <w:rFonts w:ascii="Book Antiqua" w:hAnsi="Book Antiqua" w:cs="Arial"/>
        </w:rPr>
      </w:pPr>
      <w:r>
        <w:rPr>
          <w:rFonts w:ascii="Book Antiqua" w:hAnsi="Book Antiqua" w:cs="Arial"/>
        </w:rPr>
        <w:t>Then at [</w:t>
      </w:r>
      <w:r w:rsidR="00C33A61">
        <w:rPr>
          <w:rFonts w:ascii="Book Antiqua" w:hAnsi="Book Antiqua" w:cs="Arial"/>
        </w:rPr>
        <w:t>38</w:t>
      </w:r>
      <w:r>
        <w:rPr>
          <w:rFonts w:ascii="Book Antiqua" w:hAnsi="Book Antiqua" w:cs="Arial"/>
        </w:rPr>
        <w:t>]</w:t>
      </w:r>
      <w:r w:rsidR="00C33A61">
        <w:rPr>
          <w:rFonts w:ascii="Book Antiqua" w:hAnsi="Book Antiqua" w:cs="Arial"/>
        </w:rPr>
        <w:t xml:space="preserve"> to </w:t>
      </w:r>
      <w:r>
        <w:rPr>
          <w:rFonts w:ascii="Book Antiqua" w:hAnsi="Book Antiqua" w:cs="Arial"/>
        </w:rPr>
        <w:t>[</w:t>
      </w:r>
      <w:r w:rsidR="00C33A61">
        <w:rPr>
          <w:rFonts w:ascii="Book Antiqua" w:hAnsi="Book Antiqua" w:cs="Arial"/>
        </w:rPr>
        <w:t>40</w:t>
      </w:r>
      <w:r>
        <w:rPr>
          <w:rFonts w:ascii="Book Antiqua" w:hAnsi="Book Antiqua" w:cs="Arial"/>
        </w:rPr>
        <w:t>]</w:t>
      </w:r>
      <w:r w:rsidR="00C33A61">
        <w:rPr>
          <w:rFonts w:ascii="Book Antiqua" w:hAnsi="Book Antiqua" w:cs="Arial"/>
        </w:rPr>
        <w:t xml:space="preserve"> the judge considers the issue of “historic injustice” in</w:t>
      </w:r>
      <w:r>
        <w:rPr>
          <w:rFonts w:ascii="Book Antiqua" w:hAnsi="Book Antiqua" w:cs="Arial"/>
        </w:rPr>
        <w:t xml:space="preserve"> the context of Gurkha cases.  Sh</w:t>
      </w:r>
      <w:r w:rsidR="00C33A61">
        <w:rPr>
          <w:rFonts w:ascii="Book Antiqua" w:hAnsi="Book Antiqua" w:cs="Arial"/>
        </w:rPr>
        <w:t xml:space="preserve">e regards this as being a significant factor and, having considered relevant matters in the round, concludes that the </w:t>
      </w:r>
      <w:r w:rsidR="00107E17">
        <w:rPr>
          <w:rFonts w:ascii="Book Antiqua" w:hAnsi="Book Antiqua" w:cs="Arial"/>
        </w:rPr>
        <w:t>Respondent</w:t>
      </w:r>
      <w:r w:rsidR="00C33A61">
        <w:rPr>
          <w:rFonts w:ascii="Book Antiqua" w:hAnsi="Book Antiqua" w:cs="Arial"/>
        </w:rPr>
        <w:t>’s decision was disproportionate.  On this basis the appeal was allowed.</w:t>
      </w:r>
    </w:p>
    <w:p w14:paraId="78C5E907" w14:textId="77777777" w:rsidR="00D82DE3" w:rsidRDefault="00D82DE3" w:rsidP="00D82DE3">
      <w:pPr>
        <w:spacing w:before="240"/>
        <w:ind w:left="567"/>
        <w:jc w:val="both"/>
        <w:rPr>
          <w:rFonts w:ascii="Book Antiqua" w:hAnsi="Book Antiqua" w:cs="Arial"/>
        </w:rPr>
      </w:pPr>
    </w:p>
    <w:p w14:paraId="5B89BCAF" w14:textId="77777777" w:rsidR="00C33A61" w:rsidRDefault="00C33A61" w:rsidP="00C33A61">
      <w:pPr>
        <w:spacing w:before="240"/>
        <w:jc w:val="both"/>
        <w:rPr>
          <w:rFonts w:ascii="Book Antiqua" w:hAnsi="Book Antiqua" w:cs="Arial"/>
        </w:rPr>
      </w:pPr>
      <w:r>
        <w:rPr>
          <w:rFonts w:ascii="Book Antiqua" w:hAnsi="Book Antiqua" w:cs="Arial"/>
          <w:b/>
          <w:u w:val="single"/>
        </w:rPr>
        <w:t>The grounds of appeal and grant of permission</w:t>
      </w:r>
    </w:p>
    <w:p w14:paraId="4E186B40" w14:textId="77777777" w:rsidR="00D82DE3" w:rsidRDefault="00C33A61"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A01CF2">
        <w:rPr>
          <w:rFonts w:ascii="Book Antiqua" w:hAnsi="Book Antiqua" w:cs="Arial"/>
        </w:rPr>
        <w:t xml:space="preserve">grounds of appeal are, with respect not entirely easy to </w:t>
      </w:r>
      <w:r w:rsidR="00D82DE3">
        <w:rPr>
          <w:rFonts w:ascii="Book Antiqua" w:hAnsi="Book Antiqua" w:cs="Arial"/>
        </w:rPr>
        <w:t xml:space="preserve">follow.  It </w:t>
      </w:r>
      <w:r w:rsidR="00A01CF2">
        <w:rPr>
          <w:rFonts w:ascii="Book Antiqua" w:hAnsi="Book Antiqua" w:cs="Arial"/>
        </w:rPr>
        <w:t xml:space="preserve">is expressly stated that, “the ECO does not dispute that a family life exists between the </w:t>
      </w:r>
      <w:r w:rsidR="00107E17">
        <w:rPr>
          <w:rFonts w:ascii="Book Antiqua" w:hAnsi="Book Antiqua" w:cs="Arial"/>
        </w:rPr>
        <w:t>Appellant</w:t>
      </w:r>
      <w:r w:rsidR="00A01CF2">
        <w:rPr>
          <w:rFonts w:ascii="Book Antiqua" w:hAnsi="Book Antiqua" w:cs="Arial"/>
        </w:rPr>
        <w:t xml:space="preserve"> and her </w:t>
      </w:r>
      <w:r w:rsidR="00107E17">
        <w:rPr>
          <w:rFonts w:ascii="Book Antiqua" w:hAnsi="Book Antiqua" w:cs="Arial"/>
        </w:rPr>
        <w:t>Sponsor</w:t>
      </w:r>
      <w:r w:rsidR="00A01CF2">
        <w:rPr>
          <w:rFonts w:ascii="Book Antiqua" w:hAnsi="Book Antiqua" w:cs="Arial"/>
        </w:rPr>
        <w:t xml:space="preserve">” (in respect of the first set of grounds), and “the ECO grounds did not dispute the existence of family life...” (in respect of the second set).  However, notwithstanding this, the grounds then appear to go on and try and dispute the existence of family life by reference to the issue of emotional dependency between a parent and an adult child.  </w:t>
      </w:r>
    </w:p>
    <w:p w14:paraId="19D762C0" w14:textId="77777777" w:rsidR="00C33A61" w:rsidRDefault="00774D43"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Permission to appeal having been refused by the First-tier Tribunal, by a decision dated 4 May 2018</w:t>
      </w:r>
      <w:r w:rsidR="00D82DE3">
        <w:rPr>
          <w:rFonts w:ascii="Book Antiqua" w:hAnsi="Book Antiqua" w:cs="Arial"/>
        </w:rPr>
        <w:t>,</w:t>
      </w:r>
      <w:r>
        <w:rPr>
          <w:rFonts w:ascii="Book Antiqua" w:hAnsi="Book Antiqua" w:cs="Arial"/>
        </w:rPr>
        <w:t xml:space="preserve"> Upper Tribunal Judge Coker concluded that the grounds were arguable on the basis the judge may have failed to give adequate reasons for the conclusions reached.  Judge Coker also alludes to the possibility that the judge’s decision may be perverse although she acknowledges the high threshold applicable to such challenges.  </w:t>
      </w:r>
    </w:p>
    <w:p w14:paraId="76F413D2" w14:textId="77777777" w:rsidR="00D82DE3" w:rsidRDefault="00D82DE3" w:rsidP="00D82DE3">
      <w:pPr>
        <w:spacing w:before="240"/>
        <w:ind w:left="567"/>
        <w:jc w:val="both"/>
        <w:rPr>
          <w:rFonts w:ascii="Book Antiqua" w:hAnsi="Book Antiqua" w:cs="Arial"/>
        </w:rPr>
      </w:pPr>
    </w:p>
    <w:p w14:paraId="0CA968B6" w14:textId="77777777" w:rsidR="00774D43" w:rsidRDefault="00774D43" w:rsidP="00774D43">
      <w:pPr>
        <w:spacing w:before="240"/>
        <w:jc w:val="both"/>
        <w:rPr>
          <w:rFonts w:ascii="Book Antiqua" w:hAnsi="Book Antiqua" w:cs="Arial"/>
        </w:rPr>
      </w:pPr>
      <w:r>
        <w:rPr>
          <w:rFonts w:ascii="Book Antiqua" w:hAnsi="Book Antiqua" w:cs="Arial"/>
          <w:b/>
          <w:u w:val="single"/>
        </w:rPr>
        <w:t>The hearing before me</w:t>
      </w:r>
    </w:p>
    <w:p w14:paraId="5A22C6B0" w14:textId="77777777" w:rsidR="00F45B45" w:rsidRDefault="00774D43" w:rsidP="00CD4CF3">
      <w:pPr>
        <w:numPr>
          <w:ilvl w:val="0"/>
          <w:numId w:val="1"/>
        </w:numPr>
        <w:tabs>
          <w:tab w:val="clear" w:pos="567"/>
        </w:tabs>
        <w:spacing w:before="240"/>
        <w:jc w:val="both"/>
        <w:rPr>
          <w:rFonts w:ascii="Book Antiqua" w:hAnsi="Book Antiqua" w:cs="Arial"/>
        </w:rPr>
      </w:pPr>
      <w:r>
        <w:rPr>
          <w:rFonts w:ascii="Book Antiqua" w:hAnsi="Book Antiqua" w:cs="Arial"/>
        </w:rPr>
        <w:t>At the outset Ms Isherwood confirmed that she was not seeking to pursue a perversity challenge.  Her arguments were based on the issue of reasons only.  She acknowledged that the judge’s positive credi</w:t>
      </w:r>
      <w:r w:rsidR="00D82DE3">
        <w:rPr>
          <w:rFonts w:ascii="Book Antiqua" w:hAnsi="Book Antiqua" w:cs="Arial"/>
        </w:rPr>
        <w:t>bility finding contained in [</w:t>
      </w:r>
      <w:r>
        <w:rPr>
          <w:rFonts w:ascii="Book Antiqua" w:hAnsi="Book Antiqua" w:cs="Arial"/>
        </w:rPr>
        <w:t>31</w:t>
      </w:r>
      <w:r w:rsidR="00D82DE3">
        <w:rPr>
          <w:rFonts w:ascii="Book Antiqua" w:hAnsi="Book Antiqua" w:cs="Arial"/>
        </w:rPr>
        <w:t>]</w:t>
      </w:r>
      <w:r>
        <w:rPr>
          <w:rFonts w:ascii="Book Antiqua" w:hAnsi="Book Antiqua" w:cs="Arial"/>
        </w:rPr>
        <w:t xml:space="preserve"> has not been and is not challenged by the </w:t>
      </w:r>
      <w:r w:rsidR="00107E17">
        <w:rPr>
          <w:rFonts w:ascii="Book Antiqua" w:hAnsi="Book Antiqua" w:cs="Arial"/>
        </w:rPr>
        <w:t>Respondent</w:t>
      </w:r>
      <w:r>
        <w:rPr>
          <w:rFonts w:ascii="Book Antiqua" w:hAnsi="Book Antiqua" w:cs="Arial"/>
        </w:rPr>
        <w:t xml:space="preserve">.  She also accepted that the judge’s treatment of the historic injustice issue was not challenged.  </w:t>
      </w:r>
      <w:r w:rsidR="00BA600B">
        <w:rPr>
          <w:rFonts w:ascii="Book Antiqua" w:hAnsi="Book Antiqua" w:cs="Arial"/>
        </w:rPr>
        <w:t>Ms Isherwood contended that there was a</w:t>
      </w:r>
      <w:r w:rsidR="00F45B45">
        <w:rPr>
          <w:rFonts w:ascii="Book Antiqua" w:hAnsi="Book Antiqua" w:cs="Arial"/>
        </w:rPr>
        <w:t xml:space="preserve"> lack of reasoning in [</w:t>
      </w:r>
      <w:r w:rsidR="00BA600B">
        <w:rPr>
          <w:rFonts w:ascii="Book Antiqua" w:hAnsi="Book Antiqua" w:cs="Arial"/>
        </w:rPr>
        <w:t>37</w:t>
      </w:r>
      <w:r w:rsidR="00F45B45">
        <w:rPr>
          <w:rFonts w:ascii="Book Antiqua" w:hAnsi="Book Antiqua" w:cs="Arial"/>
        </w:rPr>
        <w:t>]</w:t>
      </w:r>
      <w:r w:rsidR="00BA600B">
        <w:rPr>
          <w:rFonts w:ascii="Book Antiqua" w:hAnsi="Book Antiqua" w:cs="Arial"/>
        </w:rPr>
        <w:t xml:space="preserve"> of the decision.  It was not clear, she submitted as to what the judge was saying or why.  </w:t>
      </w:r>
    </w:p>
    <w:p w14:paraId="032D2D1A" w14:textId="77777777" w:rsidR="00F45B45" w:rsidRDefault="00BA600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Shrestha submitted that the judge had taken the </w:t>
      </w:r>
      <w:r w:rsidR="00107E17">
        <w:rPr>
          <w:rFonts w:ascii="Book Antiqua" w:hAnsi="Book Antiqua" w:cs="Arial"/>
        </w:rPr>
        <w:t>Sponsor</w:t>
      </w:r>
      <w:r>
        <w:rPr>
          <w:rFonts w:ascii="Book Antiqua" w:hAnsi="Book Antiqua" w:cs="Arial"/>
        </w:rPr>
        <w:t xml:space="preserve">’s evidence into account, found it to be credible, and then applied it to the appropriate legal test.  He also emphasised the fact that the </w:t>
      </w:r>
      <w:r w:rsidR="00107E17">
        <w:rPr>
          <w:rFonts w:ascii="Book Antiqua" w:hAnsi="Book Antiqua" w:cs="Arial"/>
        </w:rPr>
        <w:t>Respondent</w:t>
      </w:r>
      <w:r>
        <w:rPr>
          <w:rFonts w:ascii="Book Antiqua" w:hAnsi="Book Antiqua" w:cs="Arial"/>
        </w:rPr>
        <w:t xml:space="preserve">’s grounds themselves stated that the existence of family life had not been disputed.  </w:t>
      </w:r>
    </w:p>
    <w:p w14:paraId="7727E5C8" w14:textId="77777777" w:rsidR="00774D43" w:rsidRDefault="00BA600B" w:rsidP="00CD4CF3">
      <w:pPr>
        <w:numPr>
          <w:ilvl w:val="0"/>
          <w:numId w:val="1"/>
        </w:numPr>
        <w:tabs>
          <w:tab w:val="clear" w:pos="567"/>
        </w:tabs>
        <w:spacing w:before="240"/>
        <w:jc w:val="both"/>
        <w:rPr>
          <w:rFonts w:ascii="Book Antiqua" w:hAnsi="Book Antiqua" w:cs="Arial"/>
        </w:rPr>
      </w:pPr>
      <w:r>
        <w:rPr>
          <w:rFonts w:ascii="Book Antiqua" w:hAnsi="Book Antiqua" w:cs="Arial"/>
        </w:rPr>
        <w:t>Ms I</w:t>
      </w:r>
      <w:r w:rsidR="00F45B45">
        <w:rPr>
          <w:rFonts w:ascii="Book Antiqua" w:hAnsi="Book Antiqua" w:cs="Arial"/>
        </w:rPr>
        <w:t>sherwood made</w:t>
      </w:r>
      <w:r>
        <w:rPr>
          <w:rFonts w:ascii="Book Antiqua" w:hAnsi="Book Antiqua" w:cs="Arial"/>
        </w:rPr>
        <w:t xml:space="preserve"> no reply.</w:t>
      </w:r>
    </w:p>
    <w:p w14:paraId="50A7115C" w14:textId="77777777" w:rsidR="00F45B45" w:rsidRDefault="00F45B45" w:rsidP="00F45B45">
      <w:pPr>
        <w:spacing w:before="240"/>
        <w:ind w:left="567"/>
        <w:jc w:val="both"/>
        <w:rPr>
          <w:rFonts w:ascii="Book Antiqua" w:hAnsi="Book Antiqua" w:cs="Arial"/>
        </w:rPr>
      </w:pPr>
    </w:p>
    <w:p w14:paraId="3451CFF6" w14:textId="77777777" w:rsidR="00BA600B" w:rsidRDefault="00BA600B" w:rsidP="00BA600B">
      <w:pPr>
        <w:spacing w:before="240"/>
        <w:jc w:val="both"/>
        <w:rPr>
          <w:rFonts w:ascii="Book Antiqua" w:hAnsi="Book Antiqua" w:cs="Arial"/>
        </w:rPr>
      </w:pPr>
      <w:r>
        <w:rPr>
          <w:rFonts w:ascii="Book Antiqua" w:hAnsi="Book Antiqua" w:cs="Arial"/>
          <w:b/>
          <w:u w:val="single"/>
        </w:rPr>
        <w:t>Decision on error of law</w:t>
      </w:r>
    </w:p>
    <w:p w14:paraId="41A3EC87" w14:textId="77777777" w:rsidR="00F45B45" w:rsidRDefault="00BA600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As I announced to the parties at the hearing, I conclude that there are no material errors of law in the judge’s decision.  </w:t>
      </w:r>
    </w:p>
    <w:p w14:paraId="48B5E0EB" w14:textId="77777777" w:rsidR="00332A6B" w:rsidRDefault="00BA600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I note that Ms Isherwood did not seek to pursue a perversity challenge in this case, and in my view rightly so.  </w:t>
      </w:r>
      <w:r w:rsidR="00332A6B">
        <w:rPr>
          <w:rFonts w:ascii="Book Antiqua" w:hAnsi="Book Antiqua" w:cs="Arial"/>
        </w:rPr>
        <w:t xml:space="preserve">The evidence from the Sponsor </w:t>
      </w:r>
      <w:proofErr w:type="gramStart"/>
      <w:r w:rsidR="00332A6B">
        <w:rPr>
          <w:rFonts w:ascii="Book Antiqua" w:hAnsi="Book Antiqua" w:cs="Arial"/>
        </w:rPr>
        <w:t>was capable of providing</w:t>
      </w:r>
      <w:proofErr w:type="gramEnd"/>
      <w:r w:rsidR="00332A6B">
        <w:rPr>
          <w:rFonts w:ascii="Book Antiqua" w:hAnsi="Book Antiqua" w:cs="Arial"/>
        </w:rPr>
        <w:t xml:space="preserve"> a platform upon which a finding of family life could be properly based. </w:t>
      </w:r>
    </w:p>
    <w:p w14:paraId="0482641A" w14:textId="77777777" w:rsidR="00BA600B" w:rsidRDefault="00BA600B" w:rsidP="00CD4CF3">
      <w:pPr>
        <w:numPr>
          <w:ilvl w:val="0"/>
          <w:numId w:val="1"/>
        </w:numPr>
        <w:tabs>
          <w:tab w:val="clear" w:pos="567"/>
        </w:tabs>
        <w:spacing w:before="240"/>
        <w:jc w:val="both"/>
        <w:rPr>
          <w:rFonts w:ascii="Book Antiqua" w:hAnsi="Book Antiqua" w:cs="Arial"/>
        </w:rPr>
      </w:pPr>
      <w:r>
        <w:rPr>
          <w:rFonts w:ascii="Book Antiqua" w:hAnsi="Book Antiqua" w:cs="Arial"/>
        </w:rPr>
        <w:t>The core issue here relates to the suffici</w:t>
      </w:r>
      <w:r w:rsidR="00F45B45">
        <w:rPr>
          <w:rFonts w:ascii="Book Antiqua" w:hAnsi="Book Antiqua" w:cs="Arial"/>
        </w:rPr>
        <w:t>ency or otherwise of reasons.  In considering that core issue I</w:t>
      </w:r>
      <w:r>
        <w:rPr>
          <w:rFonts w:ascii="Book Antiqua" w:hAnsi="Book Antiqua" w:cs="Arial"/>
        </w:rPr>
        <w:t xml:space="preserve"> have read the judge’s decision sensibly and in the round.  The reasons for my conclusion that the judge’s decision is sound are as follows.</w:t>
      </w:r>
    </w:p>
    <w:p w14:paraId="1946ECEC" w14:textId="77777777" w:rsidR="00BA600B" w:rsidRDefault="00BA600B"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First, the judge found that the </w:t>
      </w:r>
      <w:r w:rsidR="00107E17">
        <w:rPr>
          <w:rFonts w:ascii="Book Antiqua" w:hAnsi="Book Antiqua" w:cs="Arial"/>
        </w:rPr>
        <w:t>Sponsor</w:t>
      </w:r>
      <w:r>
        <w:rPr>
          <w:rFonts w:ascii="Book Antiqua" w:hAnsi="Book Antiqua" w:cs="Arial"/>
        </w:rPr>
        <w:t>’s evide</w:t>
      </w:r>
      <w:r w:rsidR="00F45B45">
        <w:rPr>
          <w:rFonts w:ascii="Book Antiqua" w:hAnsi="Book Antiqua" w:cs="Arial"/>
        </w:rPr>
        <w:t>nce was credible (see [</w:t>
      </w:r>
      <w:r>
        <w:rPr>
          <w:rFonts w:ascii="Book Antiqua" w:hAnsi="Book Antiqua" w:cs="Arial"/>
        </w:rPr>
        <w:t>31</w:t>
      </w:r>
      <w:r w:rsidR="00F45B45">
        <w:rPr>
          <w:rFonts w:ascii="Book Antiqua" w:hAnsi="Book Antiqua" w:cs="Arial"/>
        </w:rPr>
        <w:t>]</w:t>
      </w:r>
      <w:r>
        <w:rPr>
          <w:rFonts w:ascii="Book Antiqua" w:hAnsi="Book Antiqua" w:cs="Arial"/>
        </w:rPr>
        <w:t>)</w:t>
      </w:r>
      <w:r w:rsidR="00F45B45">
        <w:rPr>
          <w:rFonts w:ascii="Book Antiqua" w:hAnsi="Book Antiqua" w:cs="Arial"/>
        </w:rPr>
        <w:t>,</w:t>
      </w:r>
      <w:r>
        <w:rPr>
          <w:rFonts w:ascii="Book Antiqua" w:hAnsi="Book Antiqua" w:cs="Arial"/>
        </w:rPr>
        <w:t xml:space="preserve"> and</w:t>
      </w:r>
      <w:r w:rsidR="00F45B45">
        <w:rPr>
          <w:rFonts w:ascii="Book Antiqua" w:hAnsi="Book Antiqua" w:cs="Arial"/>
        </w:rPr>
        <w:t>, importantly,</w:t>
      </w:r>
      <w:r>
        <w:rPr>
          <w:rFonts w:ascii="Book Antiqua" w:hAnsi="Book Antiqua" w:cs="Arial"/>
        </w:rPr>
        <w:t xml:space="preserve"> this has not been challenged by the </w:t>
      </w:r>
      <w:r w:rsidR="00107E17">
        <w:rPr>
          <w:rFonts w:ascii="Book Antiqua" w:hAnsi="Book Antiqua" w:cs="Arial"/>
        </w:rPr>
        <w:t>Respondent</w:t>
      </w:r>
      <w:r>
        <w:rPr>
          <w:rFonts w:ascii="Book Antiqua" w:hAnsi="Book Antiqua" w:cs="Arial"/>
        </w:rPr>
        <w:t>.  That credible ev</w:t>
      </w:r>
      <w:r w:rsidR="00F45B45">
        <w:rPr>
          <w:rFonts w:ascii="Book Antiqua" w:hAnsi="Book Antiqua" w:cs="Arial"/>
        </w:rPr>
        <w:t>idence is set out in [</w:t>
      </w:r>
      <w:r>
        <w:rPr>
          <w:rFonts w:ascii="Book Antiqua" w:hAnsi="Book Antiqua" w:cs="Arial"/>
        </w:rPr>
        <w:t>21</w:t>
      </w:r>
      <w:r w:rsidR="00F45B45">
        <w:rPr>
          <w:rFonts w:ascii="Book Antiqua" w:hAnsi="Book Antiqua" w:cs="Arial"/>
        </w:rPr>
        <w:t>]</w:t>
      </w:r>
      <w:r>
        <w:rPr>
          <w:rFonts w:ascii="Book Antiqua" w:hAnsi="Book Antiqua" w:cs="Arial"/>
        </w:rPr>
        <w:t xml:space="preserve"> to </w:t>
      </w:r>
      <w:r w:rsidR="00F45B45">
        <w:rPr>
          <w:rFonts w:ascii="Book Antiqua" w:hAnsi="Book Antiqua" w:cs="Arial"/>
        </w:rPr>
        <w:t>[</w:t>
      </w:r>
      <w:r>
        <w:rPr>
          <w:rFonts w:ascii="Book Antiqua" w:hAnsi="Book Antiqua" w:cs="Arial"/>
        </w:rPr>
        <w:t>23</w:t>
      </w:r>
      <w:r w:rsidR="00F45B45">
        <w:rPr>
          <w:rFonts w:ascii="Book Antiqua" w:hAnsi="Book Antiqua" w:cs="Arial"/>
        </w:rPr>
        <w:t>]</w:t>
      </w:r>
      <w:r>
        <w:rPr>
          <w:rFonts w:ascii="Book Antiqua" w:hAnsi="Book Antiqua" w:cs="Arial"/>
        </w:rPr>
        <w:t xml:space="preserve"> of the decision.  It states, amongst other things, that the </w:t>
      </w:r>
      <w:r w:rsidR="00107E17">
        <w:rPr>
          <w:rFonts w:ascii="Book Antiqua" w:hAnsi="Book Antiqua" w:cs="Arial"/>
        </w:rPr>
        <w:t>Appellant</w:t>
      </w:r>
      <w:r>
        <w:rPr>
          <w:rFonts w:ascii="Book Antiqua" w:hAnsi="Book Antiqua" w:cs="Arial"/>
        </w:rPr>
        <w:t xml:space="preserve"> was financially and emotionally dependent upon the </w:t>
      </w:r>
      <w:r w:rsidR="00107E17">
        <w:rPr>
          <w:rFonts w:ascii="Book Antiqua" w:hAnsi="Book Antiqua" w:cs="Arial"/>
        </w:rPr>
        <w:t>Sponsor</w:t>
      </w:r>
      <w:r>
        <w:rPr>
          <w:rFonts w:ascii="Book Antiqua" w:hAnsi="Book Antiqua" w:cs="Arial"/>
        </w:rPr>
        <w:t>.  She had not worked, and had no income.  She had been depende</w:t>
      </w:r>
      <w:r w:rsidR="006C1F72">
        <w:rPr>
          <w:rFonts w:ascii="Book Antiqua" w:hAnsi="Book Antiqua" w:cs="Arial"/>
        </w:rPr>
        <w:t xml:space="preserve">nt upon him throughout her life.  She had not in fact sought to try and find work overseas.  </w:t>
      </w:r>
      <w:r w:rsidR="00D056BA">
        <w:rPr>
          <w:rFonts w:ascii="Book Antiqua" w:hAnsi="Book Antiqua" w:cs="Arial"/>
        </w:rPr>
        <w:t>She was “not br</w:t>
      </w:r>
      <w:r w:rsidR="00F45B45">
        <w:rPr>
          <w:rFonts w:ascii="Book Antiqua" w:hAnsi="Book Antiqua" w:cs="Arial"/>
        </w:rPr>
        <w:t>ight and needs some help”.  There was regular communication with the Sponsor.</w:t>
      </w:r>
    </w:p>
    <w:p w14:paraId="50FBEB68" w14:textId="77777777" w:rsidR="0059468C" w:rsidRDefault="00BA58B4" w:rsidP="00CD4CF3">
      <w:pPr>
        <w:numPr>
          <w:ilvl w:val="0"/>
          <w:numId w:val="1"/>
        </w:numPr>
        <w:tabs>
          <w:tab w:val="clear" w:pos="567"/>
        </w:tabs>
        <w:spacing w:before="240"/>
        <w:jc w:val="both"/>
        <w:rPr>
          <w:rFonts w:ascii="Book Antiqua" w:hAnsi="Book Antiqua" w:cs="Arial"/>
        </w:rPr>
      </w:pPr>
      <w:r>
        <w:rPr>
          <w:rFonts w:ascii="Book Antiqua" w:hAnsi="Book Antiqua" w:cs="Arial"/>
        </w:rPr>
        <w:lastRenderedPageBreak/>
        <w:t>Second, the ju</w:t>
      </w:r>
      <w:r w:rsidR="0059468C">
        <w:rPr>
          <w:rFonts w:ascii="Book Antiqua" w:hAnsi="Book Antiqua" w:cs="Arial"/>
        </w:rPr>
        <w:t>dge correctly directed herself in law in respect of the applicable test for relationships between parents and adult children.  Not only are relevant autho</w:t>
      </w:r>
      <w:r w:rsidR="00F45B45">
        <w:rPr>
          <w:rFonts w:ascii="Book Antiqua" w:hAnsi="Book Antiqua" w:cs="Arial"/>
        </w:rPr>
        <w:t>rities referred to in [</w:t>
      </w:r>
      <w:r w:rsidR="0059468C">
        <w:rPr>
          <w:rFonts w:ascii="Book Antiqua" w:hAnsi="Book Antiqua" w:cs="Arial"/>
        </w:rPr>
        <w:t>35</w:t>
      </w:r>
      <w:r w:rsidR="00F45B45">
        <w:rPr>
          <w:rFonts w:ascii="Book Antiqua" w:hAnsi="Book Antiqua" w:cs="Arial"/>
        </w:rPr>
        <w:t>], but more importantly, in [</w:t>
      </w:r>
      <w:r w:rsidR="0059468C">
        <w:rPr>
          <w:rFonts w:ascii="Book Antiqua" w:hAnsi="Book Antiqua" w:cs="Arial"/>
        </w:rPr>
        <w:t>37</w:t>
      </w:r>
      <w:r w:rsidR="00F45B45">
        <w:rPr>
          <w:rFonts w:ascii="Book Antiqua" w:hAnsi="Book Antiqua" w:cs="Arial"/>
        </w:rPr>
        <w:t>]</w:t>
      </w:r>
      <w:r w:rsidR="0059468C">
        <w:rPr>
          <w:rFonts w:ascii="Book Antiqua" w:hAnsi="Book Antiqua" w:cs="Arial"/>
        </w:rPr>
        <w:t xml:space="preserve"> the appropriate terminology is employed by the judge, namely the need to show that there was emotional and financial support over and above that normally expected to exist between a parent and adult child.  Significantly, the judge specifically </w:t>
      </w:r>
      <w:proofErr w:type="gramStart"/>
      <w:r w:rsidR="0059468C">
        <w:rPr>
          <w:rFonts w:ascii="Book Antiqua" w:hAnsi="Book Antiqua" w:cs="Arial"/>
        </w:rPr>
        <w:t>refers back</w:t>
      </w:r>
      <w:proofErr w:type="gramEnd"/>
      <w:r w:rsidR="0059468C">
        <w:rPr>
          <w:rFonts w:ascii="Book Antiqua" w:hAnsi="Book Antiqua" w:cs="Arial"/>
        </w:rPr>
        <w:t xml:space="preserve"> to the evidence that </w:t>
      </w:r>
      <w:r w:rsidR="00F45B45">
        <w:rPr>
          <w:rFonts w:ascii="Book Antiqua" w:hAnsi="Book Antiqua" w:cs="Arial"/>
        </w:rPr>
        <w:t>she had, by virtue of [</w:t>
      </w:r>
      <w:r w:rsidR="0059468C">
        <w:rPr>
          <w:rFonts w:ascii="Book Antiqua" w:hAnsi="Book Antiqua" w:cs="Arial"/>
        </w:rPr>
        <w:t>31</w:t>
      </w:r>
      <w:r w:rsidR="00F45B45">
        <w:rPr>
          <w:rFonts w:ascii="Book Antiqua" w:hAnsi="Book Antiqua" w:cs="Arial"/>
        </w:rPr>
        <w:t>]</w:t>
      </w:r>
      <w:r w:rsidR="0059468C">
        <w:rPr>
          <w:rFonts w:ascii="Book Antiqua" w:hAnsi="Book Antiqua" w:cs="Arial"/>
        </w:rPr>
        <w:t xml:space="preserve">, </w:t>
      </w:r>
      <w:r w:rsidR="00F45B45">
        <w:rPr>
          <w:rFonts w:ascii="Book Antiqua" w:hAnsi="Book Antiqua" w:cs="Arial"/>
        </w:rPr>
        <w:t xml:space="preserve">already </w:t>
      </w:r>
      <w:r w:rsidR="0059468C">
        <w:rPr>
          <w:rFonts w:ascii="Book Antiqua" w:hAnsi="Book Antiqua" w:cs="Arial"/>
        </w:rPr>
        <w:t>found to be credible.  Therefore, although the various aspects of the relevant evidence are not</w:t>
      </w:r>
      <w:r w:rsidR="00F45B45">
        <w:rPr>
          <w:rFonts w:ascii="Book Antiqua" w:hAnsi="Book Antiqua" w:cs="Arial"/>
        </w:rPr>
        <w:t xml:space="preserve"> set out in detail in [</w:t>
      </w:r>
      <w:r w:rsidR="0059468C">
        <w:rPr>
          <w:rFonts w:ascii="Book Antiqua" w:hAnsi="Book Antiqua" w:cs="Arial"/>
        </w:rPr>
        <w:t>37</w:t>
      </w:r>
      <w:r w:rsidR="00F45B45">
        <w:rPr>
          <w:rFonts w:ascii="Book Antiqua" w:hAnsi="Book Antiqua" w:cs="Arial"/>
        </w:rPr>
        <w:t>] itself</w:t>
      </w:r>
      <w:r w:rsidR="0059468C">
        <w:rPr>
          <w:rFonts w:ascii="Book Antiqua" w:hAnsi="Book Antiqua" w:cs="Arial"/>
        </w:rPr>
        <w:t xml:space="preserve">, they are clearly identifiable on the face of the decision and there is a connective chain, as it were, between that evidence and the findings and conclusions ultimately reached.  </w:t>
      </w:r>
    </w:p>
    <w:p w14:paraId="6B82CE2B" w14:textId="77777777" w:rsidR="0059468C" w:rsidRDefault="00BA58B4" w:rsidP="00CD4CF3">
      <w:pPr>
        <w:numPr>
          <w:ilvl w:val="0"/>
          <w:numId w:val="1"/>
        </w:numPr>
        <w:tabs>
          <w:tab w:val="clear" w:pos="567"/>
        </w:tabs>
        <w:spacing w:before="240"/>
        <w:jc w:val="both"/>
        <w:rPr>
          <w:rFonts w:ascii="Book Antiqua" w:hAnsi="Book Antiqua" w:cs="Arial"/>
        </w:rPr>
      </w:pPr>
      <w:r>
        <w:rPr>
          <w:rFonts w:ascii="Book Antiqua" w:hAnsi="Book Antiqua" w:cs="Arial"/>
        </w:rPr>
        <w:t>Third</w:t>
      </w:r>
      <w:r w:rsidR="0059468C">
        <w:rPr>
          <w:rFonts w:ascii="Book Antiqua" w:hAnsi="Book Antiqua" w:cs="Arial"/>
        </w:rPr>
        <w:t>, M</w:t>
      </w:r>
      <w:r w:rsidR="00F45B45">
        <w:rPr>
          <w:rFonts w:ascii="Book Antiqua" w:hAnsi="Book Antiqua" w:cs="Arial"/>
        </w:rPr>
        <w:t>is</w:t>
      </w:r>
      <w:r w:rsidR="0059468C">
        <w:rPr>
          <w:rFonts w:ascii="Book Antiqua" w:hAnsi="Book Antiqua" w:cs="Arial"/>
        </w:rPr>
        <w:t>s Isherwood indicated that</w:t>
      </w:r>
      <w:r w:rsidR="00386EAA">
        <w:rPr>
          <w:rFonts w:ascii="Book Antiqua" w:hAnsi="Book Antiqua" w:cs="Arial"/>
        </w:rPr>
        <w:t xml:space="preserve"> there was perhaps </w:t>
      </w:r>
      <w:r w:rsidR="0059468C">
        <w:rPr>
          <w:rFonts w:ascii="Book Antiqua" w:hAnsi="Book Antiqua" w:cs="Arial"/>
        </w:rPr>
        <w:t xml:space="preserve">a failure by the judge to </w:t>
      </w:r>
      <w:r w:rsidR="00386EAA">
        <w:rPr>
          <w:rFonts w:ascii="Book Antiqua" w:hAnsi="Book Antiqua" w:cs="Arial"/>
        </w:rPr>
        <w:t xml:space="preserve">make a finding that any family life existing at the time of the </w:t>
      </w:r>
      <w:r w:rsidR="00107E17">
        <w:rPr>
          <w:rFonts w:ascii="Book Antiqua" w:hAnsi="Book Antiqua" w:cs="Arial"/>
        </w:rPr>
        <w:t>Sponsor</w:t>
      </w:r>
      <w:r w:rsidR="00386EAA">
        <w:rPr>
          <w:rFonts w:ascii="Book Antiqua" w:hAnsi="Book Antiqua" w:cs="Arial"/>
        </w:rPr>
        <w:t xml:space="preserve">’s departure from Nepal had continued thereafter.  Such a suggestion is misconceived. At </w:t>
      </w:r>
      <w:r w:rsidR="00F45B45">
        <w:rPr>
          <w:rFonts w:ascii="Book Antiqua" w:hAnsi="Book Antiqua" w:cs="Arial"/>
        </w:rPr>
        <w:t>a couple of points in [</w:t>
      </w:r>
      <w:r w:rsidR="00386EAA">
        <w:rPr>
          <w:rFonts w:ascii="Book Antiqua" w:hAnsi="Book Antiqua" w:cs="Arial"/>
        </w:rPr>
        <w:t>37</w:t>
      </w:r>
      <w:r w:rsidR="00F45B45">
        <w:rPr>
          <w:rFonts w:ascii="Book Antiqua" w:hAnsi="Book Antiqua" w:cs="Arial"/>
        </w:rPr>
        <w:t>]</w:t>
      </w:r>
      <w:r w:rsidR="00386EAA">
        <w:rPr>
          <w:rFonts w:ascii="Book Antiqua" w:hAnsi="Book Antiqua" w:cs="Arial"/>
        </w:rPr>
        <w:t>, the judge uses the term “endured”</w:t>
      </w:r>
      <w:r w:rsidR="00F45B45">
        <w:rPr>
          <w:rFonts w:ascii="Book Antiqua" w:hAnsi="Book Antiqua" w:cs="Arial"/>
        </w:rPr>
        <w:t>,</w:t>
      </w:r>
      <w:r w:rsidR="00386EAA">
        <w:rPr>
          <w:rFonts w:ascii="Book Antiqua" w:hAnsi="Book Antiqua" w:cs="Arial"/>
        </w:rPr>
        <w:t xml:space="preserve"> which makes it clear enough that she was indeed finding that family life had continued beyond the </w:t>
      </w:r>
      <w:r w:rsidR="00107E17">
        <w:rPr>
          <w:rFonts w:ascii="Book Antiqua" w:hAnsi="Book Antiqua" w:cs="Arial"/>
        </w:rPr>
        <w:t>Sponsor</w:t>
      </w:r>
      <w:r w:rsidR="00386EAA">
        <w:rPr>
          <w:rFonts w:ascii="Book Antiqua" w:hAnsi="Book Antiqua" w:cs="Arial"/>
        </w:rPr>
        <w:t xml:space="preserve">’s departure.  </w:t>
      </w:r>
    </w:p>
    <w:p w14:paraId="142C3C36" w14:textId="77777777" w:rsidR="00F45B45" w:rsidRDefault="00F45B45"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Fourth, although not of crucial significance here, the Respondent’s grounds themselves states that the existence of family life was “not disputed”. On the face of it, this is clearly inconsistent with the challenge being raised before me. </w:t>
      </w:r>
    </w:p>
    <w:p w14:paraId="000EAF60" w14:textId="77777777" w:rsidR="00386EAA" w:rsidRDefault="00C3449E" w:rsidP="00CD4CF3">
      <w:pPr>
        <w:numPr>
          <w:ilvl w:val="0"/>
          <w:numId w:val="1"/>
        </w:numPr>
        <w:tabs>
          <w:tab w:val="clear" w:pos="567"/>
        </w:tabs>
        <w:spacing w:before="240"/>
        <w:jc w:val="both"/>
        <w:rPr>
          <w:rFonts w:ascii="Book Antiqua" w:hAnsi="Book Antiqua" w:cs="Arial"/>
        </w:rPr>
      </w:pPr>
      <w:r>
        <w:rPr>
          <w:rFonts w:ascii="Book Antiqua" w:hAnsi="Book Antiqua" w:cs="Arial"/>
        </w:rPr>
        <w:t>Fifth</w:t>
      </w:r>
      <w:r w:rsidR="00386EAA">
        <w:rPr>
          <w:rFonts w:ascii="Book Antiqua" w:hAnsi="Book Antiqua" w:cs="Arial"/>
        </w:rPr>
        <w:t xml:space="preserve">, whilst I appreciate that the judge’s decision may perhaps be considered generous, that </w:t>
      </w:r>
      <w:proofErr w:type="gramStart"/>
      <w:r w:rsidR="00386EAA">
        <w:rPr>
          <w:rFonts w:ascii="Book Antiqua" w:hAnsi="Book Antiqua" w:cs="Arial"/>
        </w:rPr>
        <w:t xml:space="preserve">in itself </w:t>
      </w:r>
      <w:r w:rsidR="00F45B45">
        <w:rPr>
          <w:rFonts w:ascii="Book Antiqua" w:hAnsi="Book Antiqua" w:cs="Arial"/>
        </w:rPr>
        <w:t>is</w:t>
      </w:r>
      <w:proofErr w:type="gramEnd"/>
      <w:r w:rsidR="00F45B45">
        <w:rPr>
          <w:rFonts w:ascii="Book Antiqua" w:hAnsi="Book Antiqua" w:cs="Arial"/>
        </w:rPr>
        <w:t xml:space="preserve"> </w:t>
      </w:r>
      <w:r w:rsidR="00386EAA">
        <w:rPr>
          <w:rFonts w:ascii="Book Antiqua" w:hAnsi="Book Antiqua" w:cs="Arial"/>
        </w:rPr>
        <w:t>certainly does not disclose an error of law.</w:t>
      </w:r>
    </w:p>
    <w:p w14:paraId="4E6A9B7D" w14:textId="77777777" w:rsidR="00386EAA" w:rsidRDefault="00C3449E" w:rsidP="00CD4CF3">
      <w:pPr>
        <w:numPr>
          <w:ilvl w:val="0"/>
          <w:numId w:val="1"/>
        </w:numPr>
        <w:tabs>
          <w:tab w:val="clear" w:pos="567"/>
        </w:tabs>
        <w:spacing w:before="240"/>
        <w:jc w:val="both"/>
        <w:rPr>
          <w:rFonts w:ascii="Book Antiqua" w:hAnsi="Book Antiqua" w:cs="Arial"/>
        </w:rPr>
      </w:pPr>
      <w:r>
        <w:rPr>
          <w:rFonts w:ascii="Book Antiqua" w:hAnsi="Book Antiqua" w:cs="Arial"/>
        </w:rPr>
        <w:t>Sixth</w:t>
      </w:r>
      <w:r w:rsidR="00386EAA">
        <w:rPr>
          <w:rFonts w:ascii="Book Antiqua" w:hAnsi="Book Antiqua" w:cs="Arial"/>
        </w:rPr>
        <w:t xml:space="preserve">, in respect of the second aspect of the judge’s decision, namely the proportionality exercise including the assessment of the historic injustice point, there has been no challenge to this by the </w:t>
      </w:r>
      <w:r w:rsidR="00107E17">
        <w:rPr>
          <w:rFonts w:ascii="Book Antiqua" w:hAnsi="Book Antiqua" w:cs="Arial"/>
        </w:rPr>
        <w:t>Respondent</w:t>
      </w:r>
      <w:r w:rsidR="00386EAA">
        <w:rPr>
          <w:rFonts w:ascii="Book Antiqua" w:hAnsi="Book Antiqua" w:cs="Arial"/>
        </w:rPr>
        <w:t xml:space="preserve"> and I find in any event it is perfectly sound.  </w:t>
      </w:r>
    </w:p>
    <w:p w14:paraId="6ADBEB4B" w14:textId="77777777" w:rsidR="00386EAA" w:rsidRDefault="00107E17"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For the above reasons the judge’s decision stands and the Respondent’s appeal to the Upper Tribunal is dismissed.  </w:t>
      </w:r>
    </w:p>
    <w:p w14:paraId="11DE7E68" w14:textId="77777777" w:rsidR="00C3449E" w:rsidRDefault="00C3449E" w:rsidP="00C3449E">
      <w:pPr>
        <w:spacing w:before="240"/>
        <w:ind w:left="567"/>
        <w:jc w:val="both"/>
        <w:rPr>
          <w:rFonts w:ascii="Book Antiqua" w:hAnsi="Book Antiqua" w:cs="Arial"/>
        </w:rPr>
      </w:pPr>
    </w:p>
    <w:p w14:paraId="1FA40D76" w14:textId="77777777" w:rsidR="00D949B7" w:rsidRPr="00107E17" w:rsidRDefault="00D949B7" w:rsidP="00107E17">
      <w:pPr>
        <w:spacing w:before="240"/>
        <w:jc w:val="both"/>
        <w:rPr>
          <w:rFonts w:ascii="Book Antiqua" w:hAnsi="Book Antiqua" w:cs="Arial"/>
          <w:b/>
          <w:u w:val="single"/>
        </w:rPr>
      </w:pPr>
      <w:r w:rsidRPr="00D949B7">
        <w:rPr>
          <w:rFonts w:ascii="Book Antiqua" w:hAnsi="Book Antiqua" w:cs="Arial"/>
          <w:b/>
          <w:u w:val="single"/>
        </w:rPr>
        <w:t>Notice of Decision</w:t>
      </w:r>
    </w:p>
    <w:p w14:paraId="73A52BC0" w14:textId="77777777" w:rsidR="00BA58B4" w:rsidRDefault="00107E17" w:rsidP="00107E17">
      <w:pPr>
        <w:spacing w:before="240"/>
        <w:jc w:val="both"/>
        <w:rPr>
          <w:rFonts w:ascii="Book Antiqua" w:hAnsi="Book Antiqua" w:cs="Arial"/>
          <w:b/>
        </w:rPr>
      </w:pPr>
      <w:r w:rsidRPr="00107E17">
        <w:rPr>
          <w:rFonts w:ascii="Book Antiqua" w:hAnsi="Book Antiqua" w:cs="Arial"/>
          <w:b/>
        </w:rPr>
        <w:t xml:space="preserve">The decision of the First-tier Tribunal does not contain errors of law.  </w:t>
      </w:r>
    </w:p>
    <w:p w14:paraId="228C5452" w14:textId="77777777" w:rsidR="00107E17" w:rsidRPr="00107E17" w:rsidRDefault="00332A6B" w:rsidP="00107E17">
      <w:pPr>
        <w:spacing w:before="240"/>
        <w:jc w:val="both"/>
        <w:rPr>
          <w:rFonts w:ascii="Book Antiqua" w:hAnsi="Book Antiqua" w:cs="Arial"/>
          <w:u w:val="single"/>
        </w:rPr>
      </w:pPr>
      <w:r>
        <w:rPr>
          <w:rFonts w:ascii="Book Antiqua" w:hAnsi="Book Antiqua" w:cs="Arial"/>
          <w:b/>
        </w:rPr>
        <w:t>The</w:t>
      </w:r>
      <w:r w:rsidR="00107E17" w:rsidRPr="00107E17">
        <w:rPr>
          <w:rFonts w:ascii="Book Antiqua" w:hAnsi="Book Antiqua" w:cs="Arial"/>
          <w:b/>
        </w:rPr>
        <w:t xml:space="preserve"> decision </w:t>
      </w:r>
      <w:r>
        <w:rPr>
          <w:rFonts w:ascii="Book Antiqua" w:hAnsi="Book Antiqua" w:cs="Arial"/>
          <w:b/>
        </w:rPr>
        <w:t xml:space="preserve">of the First-tier Tribunal </w:t>
      </w:r>
      <w:r w:rsidR="00107E17" w:rsidRPr="00107E17">
        <w:rPr>
          <w:rFonts w:ascii="Book Antiqua" w:hAnsi="Book Antiqua" w:cs="Arial"/>
          <w:b/>
        </w:rPr>
        <w:t>shall stand</w:t>
      </w:r>
      <w:r w:rsidR="00107E17">
        <w:rPr>
          <w:rFonts w:ascii="Book Antiqua" w:hAnsi="Book Antiqua" w:cs="Arial"/>
        </w:rPr>
        <w:t>.</w:t>
      </w:r>
    </w:p>
    <w:p w14:paraId="7C8B9318" w14:textId="77777777" w:rsidR="00D949B7" w:rsidRPr="00D949B7" w:rsidRDefault="00D949B7" w:rsidP="00CD4CF3">
      <w:pPr>
        <w:spacing w:before="240"/>
        <w:jc w:val="both"/>
        <w:rPr>
          <w:rFonts w:ascii="Book Antiqua" w:hAnsi="Book Antiqua" w:cs="Arial"/>
        </w:rPr>
      </w:pPr>
      <w:r w:rsidRPr="00D949B7">
        <w:rPr>
          <w:rFonts w:ascii="Book Antiqua" w:hAnsi="Book Antiqua" w:cs="Arial"/>
        </w:rPr>
        <w:t>No anonymity direction is made.</w:t>
      </w:r>
    </w:p>
    <w:p w14:paraId="0DE27231" w14:textId="77777777" w:rsidR="00D949B7" w:rsidRPr="009B7433" w:rsidRDefault="00D949B7" w:rsidP="00CD4CF3">
      <w:pPr>
        <w:spacing w:before="240"/>
        <w:jc w:val="both"/>
        <w:rPr>
          <w:rFonts w:ascii="Book Antiqua" w:hAnsi="Book Antiqua" w:cs="Arial"/>
        </w:rPr>
      </w:pPr>
      <w:bookmarkStart w:id="0" w:name="_GoBack"/>
      <w:bookmarkEnd w:id="0"/>
    </w:p>
    <w:p w14:paraId="43436D09" w14:textId="06670D57"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B90517" w:rsidRPr="00C3449E">
        <w:rPr>
          <w:noProof/>
          <w:lang w:val="en-US" w:eastAsia="en-US"/>
        </w:rPr>
        <w:drawing>
          <wp:inline distT="0" distB="0" distL="0" distR="0" wp14:anchorId="71CBB245" wp14:editId="2B661602">
            <wp:extent cx="2286000" cy="6781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8180"/>
                    </a:xfrm>
                    <a:prstGeom prst="rect">
                      <a:avLst/>
                    </a:prstGeom>
                    <a:noFill/>
                    <a:ln>
                      <a:noFill/>
                    </a:ln>
                  </pic:spPr>
                </pic:pic>
              </a:graphicData>
            </a:graphic>
          </wp:inline>
        </w:drawing>
      </w:r>
      <w:r w:rsidR="00C3449E">
        <w:rPr>
          <w:rFonts w:ascii="Book Antiqua" w:hAnsi="Book Antiqua" w:cs="Arial"/>
        </w:rPr>
        <w:tab/>
      </w:r>
      <w:r w:rsidR="00C3449E">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C3449E">
        <w:rPr>
          <w:rFonts w:ascii="Book Antiqua" w:hAnsi="Book Antiqua" w:cs="Arial"/>
        </w:rPr>
        <w:t>: 28 June 2018</w:t>
      </w:r>
    </w:p>
    <w:p w14:paraId="0CBAC4B2" w14:textId="77777777"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14:paraId="74188CA5" w14:textId="77777777" w:rsidR="00D949B7" w:rsidRDefault="00D949B7" w:rsidP="00CD4CF3">
      <w:pPr>
        <w:spacing w:before="240"/>
        <w:jc w:val="both"/>
        <w:rPr>
          <w:rFonts w:ascii="Book Antiqua" w:hAnsi="Book Antiqua" w:cs="Arial"/>
          <w:color w:val="000000"/>
        </w:rPr>
      </w:pPr>
    </w:p>
    <w:p w14:paraId="6CD887AE" w14:textId="77777777" w:rsidR="00D949B7" w:rsidRPr="00D949B7" w:rsidRDefault="00D949B7" w:rsidP="00CD4CF3">
      <w:pPr>
        <w:spacing w:before="240"/>
        <w:jc w:val="both"/>
        <w:rPr>
          <w:rFonts w:ascii="Book Antiqua" w:hAnsi="Book Antiqua" w:cs="Arial"/>
          <w:b/>
          <w:u w:val="single"/>
        </w:rPr>
      </w:pPr>
      <w:r w:rsidRPr="00D949B7">
        <w:rPr>
          <w:rFonts w:ascii="Book Antiqua" w:hAnsi="Book Antiqua" w:cs="Arial"/>
          <w:b/>
          <w:u w:val="single"/>
        </w:rPr>
        <w:t xml:space="preserve">TO THE </w:t>
      </w:r>
      <w:r w:rsidR="00107E17">
        <w:rPr>
          <w:rFonts w:ascii="Book Antiqua" w:hAnsi="Book Antiqua" w:cs="Arial"/>
          <w:b/>
          <w:u w:val="single"/>
        </w:rPr>
        <w:t>RESPONDENT</w:t>
      </w:r>
    </w:p>
    <w:p w14:paraId="49DA1439" w14:textId="77777777" w:rsidR="00D949B7" w:rsidRPr="00D949B7" w:rsidRDefault="00D949B7" w:rsidP="00CD4CF3">
      <w:pPr>
        <w:spacing w:before="240"/>
        <w:jc w:val="both"/>
        <w:rPr>
          <w:rFonts w:ascii="Book Antiqua" w:hAnsi="Book Antiqua" w:cs="Arial"/>
        </w:rPr>
      </w:pPr>
      <w:r w:rsidRPr="00D949B7">
        <w:rPr>
          <w:rFonts w:ascii="Book Antiqua" w:hAnsi="Book Antiqua" w:cs="Arial"/>
          <w:b/>
          <w:u w:val="single"/>
        </w:rPr>
        <w:t>FEE AWARD</w:t>
      </w:r>
    </w:p>
    <w:p w14:paraId="4E46ABD8" w14:textId="77777777" w:rsidR="00C3449E" w:rsidRDefault="00D949B7" w:rsidP="00C3449E">
      <w:pPr>
        <w:spacing w:before="240"/>
        <w:jc w:val="both"/>
        <w:rPr>
          <w:rFonts w:ascii="Book Antiqua" w:hAnsi="Book Antiqua" w:cs="Arial"/>
        </w:rPr>
      </w:pPr>
      <w:r w:rsidRPr="00D949B7">
        <w:rPr>
          <w:rFonts w:ascii="Book Antiqua" w:hAnsi="Book Antiqua" w:cs="Arial"/>
        </w:rPr>
        <w:t xml:space="preserve">As I have allowed the appeal and because a fee has been paid or is payable, I have considered making a fee award and have decided to make </w:t>
      </w:r>
      <w:r w:rsidR="00C3449E">
        <w:rPr>
          <w:rFonts w:ascii="Book Antiqua" w:hAnsi="Book Antiqua" w:cs="Arial"/>
        </w:rPr>
        <w:t>a full award of £140.00.</w:t>
      </w:r>
    </w:p>
    <w:p w14:paraId="083B4ED8" w14:textId="77777777" w:rsidR="00D949B7" w:rsidRDefault="00D949B7" w:rsidP="00CD4CF3">
      <w:pPr>
        <w:spacing w:before="240"/>
        <w:jc w:val="both"/>
        <w:rPr>
          <w:rFonts w:ascii="Book Antiqua" w:hAnsi="Book Antiqua" w:cs="Arial"/>
        </w:rPr>
      </w:pPr>
    </w:p>
    <w:p w14:paraId="664C71FC" w14:textId="68A4D5CC"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B90517" w:rsidRPr="00C3449E">
        <w:rPr>
          <w:noProof/>
          <w:lang w:val="en-US" w:eastAsia="en-US"/>
        </w:rPr>
        <w:drawing>
          <wp:inline distT="0" distB="0" distL="0" distR="0" wp14:anchorId="2E82F8E1" wp14:editId="7B2F8240">
            <wp:extent cx="2286000" cy="6781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8180"/>
                    </a:xfrm>
                    <a:prstGeom prst="rect">
                      <a:avLst/>
                    </a:prstGeom>
                    <a:noFill/>
                    <a:ln>
                      <a:noFill/>
                    </a:ln>
                  </pic:spPr>
                </pic:pic>
              </a:graphicData>
            </a:graphic>
          </wp:inline>
        </w:drawing>
      </w:r>
      <w:r w:rsidR="00C3449E">
        <w:rPr>
          <w:rFonts w:ascii="Book Antiqua" w:hAnsi="Book Antiqua" w:cs="Arial"/>
        </w:rPr>
        <w:tab/>
      </w:r>
      <w:r w:rsidR="00C3449E">
        <w:rPr>
          <w:rFonts w:ascii="Book Antiqua" w:hAnsi="Book Antiqua" w:cs="Arial"/>
        </w:rPr>
        <w:tab/>
      </w:r>
      <w:r w:rsidRPr="009B7433">
        <w:rPr>
          <w:rFonts w:ascii="Book Antiqua" w:hAnsi="Book Antiqua" w:cs="Arial"/>
        </w:rPr>
        <w:tab/>
        <w:t>Date</w:t>
      </w:r>
      <w:r w:rsidR="00C3449E">
        <w:rPr>
          <w:rFonts w:ascii="Book Antiqua" w:hAnsi="Book Antiqua" w:cs="Arial"/>
        </w:rPr>
        <w:t>: 28 June 2018</w:t>
      </w:r>
    </w:p>
    <w:p w14:paraId="24FBEA9C" w14:textId="25A6DFB4" w:rsidR="00B95326" w:rsidRPr="009B7433" w:rsidRDefault="00FE6895" w:rsidP="00665B4F">
      <w:pPr>
        <w:spacing w:before="240"/>
        <w:jc w:val="both"/>
        <w:rPr>
          <w:rFonts w:ascii="Book Antiqua" w:hAnsi="Book Antiqua" w:cs="Arial"/>
        </w:rPr>
      </w:pPr>
      <w:r>
        <w:rPr>
          <w:rFonts w:ascii="Book Antiqua" w:hAnsi="Book Antiqua" w:cs="Arial"/>
          <w:color w:val="000000"/>
        </w:rPr>
        <w:t>Deputy Upper Tribunal Judge Norton-Taylor</w:t>
      </w:r>
    </w:p>
    <w:sectPr w:rsidR="00B95326" w:rsidRPr="009B7433" w:rsidSect="00506215">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A09FF" w14:textId="77777777" w:rsidR="007902CD" w:rsidRDefault="007902CD">
      <w:r>
        <w:separator/>
      </w:r>
    </w:p>
  </w:endnote>
  <w:endnote w:type="continuationSeparator" w:id="0">
    <w:p w14:paraId="36B57233" w14:textId="77777777" w:rsidR="007902CD" w:rsidRDefault="0079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F19CA" w14:textId="25044C9B" w:rsidR="00F45B45" w:rsidRPr="00021271" w:rsidRDefault="00F45B45" w:rsidP="00593795">
    <w:pPr>
      <w:pStyle w:val="Footer"/>
      <w:jc w:val="center"/>
      <w:rPr>
        <w:rFonts w:ascii="Book Antiqua" w:hAnsi="Book Antiqua" w:cs="Arial"/>
      </w:rPr>
    </w:pPr>
    <w:r w:rsidRPr="00021271">
      <w:rPr>
        <w:rStyle w:val="PageNumber"/>
        <w:rFonts w:ascii="Book Antiqua" w:hAnsi="Book Antiqua" w:cs="Arial"/>
      </w:rPr>
      <w:fldChar w:fldCharType="begin"/>
    </w:r>
    <w:r w:rsidRPr="00021271">
      <w:rPr>
        <w:rStyle w:val="PageNumber"/>
        <w:rFonts w:ascii="Book Antiqua" w:hAnsi="Book Antiqua" w:cs="Arial"/>
      </w:rPr>
      <w:instrText xml:space="preserve"> PAGE </w:instrText>
    </w:r>
    <w:r w:rsidRPr="00021271">
      <w:rPr>
        <w:rStyle w:val="PageNumber"/>
        <w:rFonts w:ascii="Book Antiqua" w:hAnsi="Book Antiqua" w:cs="Arial"/>
      </w:rPr>
      <w:fldChar w:fldCharType="separate"/>
    </w:r>
    <w:r w:rsidR="00591AE2">
      <w:rPr>
        <w:rStyle w:val="PageNumber"/>
        <w:rFonts w:ascii="Book Antiqua" w:hAnsi="Book Antiqua" w:cs="Arial"/>
        <w:noProof/>
      </w:rPr>
      <w:t>5</w:t>
    </w:r>
    <w:r w:rsidRPr="0002127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D9BFF" w14:textId="77777777" w:rsidR="00F45B45" w:rsidRPr="009B7433" w:rsidRDefault="00F45B4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0092B" w14:textId="77777777" w:rsidR="007902CD" w:rsidRDefault="007902CD">
      <w:r>
        <w:separator/>
      </w:r>
    </w:p>
  </w:footnote>
  <w:footnote w:type="continuationSeparator" w:id="0">
    <w:p w14:paraId="2EDEF1A6" w14:textId="77777777" w:rsidR="007902CD" w:rsidRDefault="00790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51511" w14:textId="5FCE7378" w:rsidR="00F45B45" w:rsidRDefault="00F45B45"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HU/01221/2016</w:t>
    </w:r>
    <w:r w:rsidRPr="009B7433">
      <w:rPr>
        <w:rFonts w:ascii="Book Antiqua" w:hAnsi="Book Antiqua" w:cs="Arial"/>
        <w:sz w:val="16"/>
        <w:szCs w:val="16"/>
      </w:rPr>
      <w:t xml:space="preserve"> </w:t>
    </w:r>
  </w:p>
  <w:p w14:paraId="0E30B16B" w14:textId="77777777" w:rsidR="00021271" w:rsidRPr="009B7433" w:rsidRDefault="0002127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98B18" w14:textId="77777777" w:rsidR="00F45B45" w:rsidRPr="009B7433" w:rsidRDefault="00F45B4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37366A28"/>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6B"/>
    <w:rsid w:val="00000621"/>
    <w:rsid w:val="00003131"/>
    <w:rsid w:val="000036C2"/>
    <w:rsid w:val="000111FC"/>
    <w:rsid w:val="00016C1A"/>
    <w:rsid w:val="00021271"/>
    <w:rsid w:val="00033588"/>
    <w:rsid w:val="00033D3D"/>
    <w:rsid w:val="0004776F"/>
    <w:rsid w:val="000520E0"/>
    <w:rsid w:val="00052895"/>
    <w:rsid w:val="00062F02"/>
    <w:rsid w:val="0007011D"/>
    <w:rsid w:val="00071A7E"/>
    <w:rsid w:val="000746C0"/>
    <w:rsid w:val="00074D1D"/>
    <w:rsid w:val="00092580"/>
    <w:rsid w:val="00093D4D"/>
    <w:rsid w:val="000D5D94"/>
    <w:rsid w:val="000F1A0E"/>
    <w:rsid w:val="00107E17"/>
    <w:rsid w:val="001165A7"/>
    <w:rsid w:val="00160508"/>
    <w:rsid w:val="0016508E"/>
    <w:rsid w:val="00167D3A"/>
    <w:rsid w:val="00173F50"/>
    <w:rsid w:val="00185986"/>
    <w:rsid w:val="001A3082"/>
    <w:rsid w:val="001B186A"/>
    <w:rsid w:val="001B2F75"/>
    <w:rsid w:val="001C6F5F"/>
    <w:rsid w:val="001C7F77"/>
    <w:rsid w:val="001D6167"/>
    <w:rsid w:val="001E5948"/>
    <w:rsid w:val="001F2716"/>
    <w:rsid w:val="001F3AC0"/>
    <w:rsid w:val="00207617"/>
    <w:rsid w:val="0023134B"/>
    <w:rsid w:val="00283659"/>
    <w:rsid w:val="0029177A"/>
    <w:rsid w:val="002A6473"/>
    <w:rsid w:val="002C6BD4"/>
    <w:rsid w:val="002D68BF"/>
    <w:rsid w:val="002E4541"/>
    <w:rsid w:val="002F6B98"/>
    <w:rsid w:val="003053D1"/>
    <w:rsid w:val="00332A6B"/>
    <w:rsid w:val="00336CBF"/>
    <w:rsid w:val="00343FE3"/>
    <w:rsid w:val="003546C8"/>
    <w:rsid w:val="003825D4"/>
    <w:rsid w:val="00386EAA"/>
    <w:rsid w:val="003A7CF2"/>
    <w:rsid w:val="003C5CE5"/>
    <w:rsid w:val="003D6FAD"/>
    <w:rsid w:val="003E267B"/>
    <w:rsid w:val="003E4F27"/>
    <w:rsid w:val="003E7CD1"/>
    <w:rsid w:val="00402B9E"/>
    <w:rsid w:val="004249CB"/>
    <w:rsid w:val="0044127D"/>
    <w:rsid w:val="004448DB"/>
    <w:rsid w:val="00446C9A"/>
    <w:rsid w:val="00452F2B"/>
    <w:rsid w:val="00477193"/>
    <w:rsid w:val="00494716"/>
    <w:rsid w:val="004A1848"/>
    <w:rsid w:val="004A2D15"/>
    <w:rsid w:val="004A534C"/>
    <w:rsid w:val="004A6F4A"/>
    <w:rsid w:val="004B70D7"/>
    <w:rsid w:val="004D6B45"/>
    <w:rsid w:val="004E4717"/>
    <w:rsid w:val="00506215"/>
    <w:rsid w:val="00507FEC"/>
    <w:rsid w:val="00510F0E"/>
    <w:rsid w:val="005479E1"/>
    <w:rsid w:val="00553E0A"/>
    <w:rsid w:val="005570FD"/>
    <w:rsid w:val="005575EA"/>
    <w:rsid w:val="0057790C"/>
    <w:rsid w:val="00591AE2"/>
    <w:rsid w:val="00593795"/>
    <w:rsid w:val="0059468C"/>
    <w:rsid w:val="005A75FF"/>
    <w:rsid w:val="005D10AB"/>
    <w:rsid w:val="00601D8F"/>
    <w:rsid w:val="00605582"/>
    <w:rsid w:val="00611F34"/>
    <w:rsid w:val="00620F3C"/>
    <w:rsid w:val="00621FE8"/>
    <w:rsid w:val="006434B6"/>
    <w:rsid w:val="00653E97"/>
    <w:rsid w:val="00665B4F"/>
    <w:rsid w:val="006667DB"/>
    <w:rsid w:val="00670EAF"/>
    <w:rsid w:val="00684A74"/>
    <w:rsid w:val="0068620A"/>
    <w:rsid w:val="00690B8A"/>
    <w:rsid w:val="006B321B"/>
    <w:rsid w:val="006C1F72"/>
    <w:rsid w:val="006D0E16"/>
    <w:rsid w:val="006F2CF1"/>
    <w:rsid w:val="007038ED"/>
    <w:rsid w:val="00703BC3"/>
    <w:rsid w:val="00704B61"/>
    <w:rsid w:val="00715A64"/>
    <w:rsid w:val="00740C1F"/>
    <w:rsid w:val="0074796D"/>
    <w:rsid w:val="007552A9"/>
    <w:rsid w:val="0075658A"/>
    <w:rsid w:val="00761858"/>
    <w:rsid w:val="00767D59"/>
    <w:rsid w:val="00774D43"/>
    <w:rsid w:val="00776E97"/>
    <w:rsid w:val="00780F86"/>
    <w:rsid w:val="007902CD"/>
    <w:rsid w:val="007912AD"/>
    <w:rsid w:val="007944E7"/>
    <w:rsid w:val="007B0824"/>
    <w:rsid w:val="007B5D3C"/>
    <w:rsid w:val="007C720A"/>
    <w:rsid w:val="007F2E69"/>
    <w:rsid w:val="00815011"/>
    <w:rsid w:val="00821B72"/>
    <w:rsid w:val="00823EF2"/>
    <w:rsid w:val="008303B8"/>
    <w:rsid w:val="00833DCE"/>
    <w:rsid w:val="0085036E"/>
    <w:rsid w:val="00871D34"/>
    <w:rsid w:val="008A25EC"/>
    <w:rsid w:val="008A6059"/>
    <w:rsid w:val="008B270C"/>
    <w:rsid w:val="008B5078"/>
    <w:rsid w:val="008C3D3D"/>
    <w:rsid w:val="008D05F7"/>
    <w:rsid w:val="008D4131"/>
    <w:rsid w:val="008F1932"/>
    <w:rsid w:val="0090151B"/>
    <w:rsid w:val="009042A9"/>
    <w:rsid w:val="00921062"/>
    <w:rsid w:val="009722BC"/>
    <w:rsid w:val="009727A3"/>
    <w:rsid w:val="00987774"/>
    <w:rsid w:val="009A11E8"/>
    <w:rsid w:val="009B7433"/>
    <w:rsid w:val="009C57C8"/>
    <w:rsid w:val="009D5357"/>
    <w:rsid w:val="009F5220"/>
    <w:rsid w:val="00A01CF2"/>
    <w:rsid w:val="00A07919"/>
    <w:rsid w:val="00A15234"/>
    <w:rsid w:val="00A201AB"/>
    <w:rsid w:val="00A211F7"/>
    <w:rsid w:val="00A31C8B"/>
    <w:rsid w:val="00A509FA"/>
    <w:rsid w:val="00A845DC"/>
    <w:rsid w:val="00AD2088"/>
    <w:rsid w:val="00AD7143"/>
    <w:rsid w:val="00B12405"/>
    <w:rsid w:val="00B14C6B"/>
    <w:rsid w:val="00B255D1"/>
    <w:rsid w:val="00B26AA2"/>
    <w:rsid w:val="00B30CEF"/>
    <w:rsid w:val="00B3524D"/>
    <w:rsid w:val="00B40F69"/>
    <w:rsid w:val="00B46616"/>
    <w:rsid w:val="00B528BB"/>
    <w:rsid w:val="00B7040A"/>
    <w:rsid w:val="00B83391"/>
    <w:rsid w:val="00B90517"/>
    <w:rsid w:val="00B95326"/>
    <w:rsid w:val="00BA58B4"/>
    <w:rsid w:val="00BA600B"/>
    <w:rsid w:val="00BB0C31"/>
    <w:rsid w:val="00BD4196"/>
    <w:rsid w:val="00BF22CA"/>
    <w:rsid w:val="00BF23BB"/>
    <w:rsid w:val="00C26032"/>
    <w:rsid w:val="00C33A61"/>
    <w:rsid w:val="00C3449E"/>
    <w:rsid w:val="00C345E1"/>
    <w:rsid w:val="00C40B79"/>
    <w:rsid w:val="00C43BFD"/>
    <w:rsid w:val="00C6048A"/>
    <w:rsid w:val="00CB6E35"/>
    <w:rsid w:val="00CD4CF3"/>
    <w:rsid w:val="00CE09B1"/>
    <w:rsid w:val="00CE1A46"/>
    <w:rsid w:val="00D056BA"/>
    <w:rsid w:val="00D20757"/>
    <w:rsid w:val="00D21749"/>
    <w:rsid w:val="00D22636"/>
    <w:rsid w:val="00D40FD9"/>
    <w:rsid w:val="00D53769"/>
    <w:rsid w:val="00D609F4"/>
    <w:rsid w:val="00D6602D"/>
    <w:rsid w:val="00D82DE3"/>
    <w:rsid w:val="00D85C13"/>
    <w:rsid w:val="00D9111A"/>
    <w:rsid w:val="00D91BE3"/>
    <w:rsid w:val="00D949B7"/>
    <w:rsid w:val="00D94AFC"/>
    <w:rsid w:val="00DA1ACB"/>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D209D"/>
    <w:rsid w:val="00EE45D8"/>
    <w:rsid w:val="00F22EDA"/>
    <w:rsid w:val="00F24D64"/>
    <w:rsid w:val="00F45B45"/>
    <w:rsid w:val="00F5589A"/>
    <w:rsid w:val="00F82A20"/>
    <w:rsid w:val="00FC40FA"/>
    <w:rsid w:val="00FE6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5E9DF36"/>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1532</Words>
  <Characters>7646</Characters>
  <Application>Microsoft Office Word</Application>
  <DocSecurity>0</DocSecurity>
  <Lines>63</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2018-07-17T15:16:00Z</dcterms:created>
  <dcterms:modified xsi:type="dcterms:W3CDTF">2018-07-17T15:17:00Z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