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356" w14:textId="4AE927D0" w:rsidR="00D973D2" w:rsidRDefault="00632144">
      <w:pPr>
        <w:jc w:val="center"/>
        <w:rPr>
          <w:rFonts w:ascii="Book Antiqua" w:hAnsi="Book Antiqua" w:cs="Arial"/>
          <w:caps/>
          <w:color w:val="000000"/>
          <w:sz w:val="16"/>
          <w:szCs w:val="16"/>
        </w:rPr>
      </w:pPr>
      <w:r>
        <w:rPr>
          <w:noProof/>
        </w:rPr>
        <w:drawing>
          <wp:inline distT="0" distB="0" distL="0" distR="0" wp14:anchorId="56511EB9" wp14:editId="0328AFB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F83C331" w14:textId="77777777" w:rsidR="00D973D2" w:rsidRDefault="00D973D2">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14:paraId="5CE4208A" w14:textId="2B065D27" w:rsidR="00D973D2" w:rsidRDefault="00D973D2">
      <w:pPr>
        <w:tabs>
          <w:tab w:val="right" w:pos="9720"/>
        </w:tabs>
        <w:ind w:right="-82"/>
        <w:rPr>
          <w:rFonts w:ascii="Book Antiqua" w:hAnsi="Book Antiqua" w:cs="Arial"/>
          <w:color w:val="000000"/>
        </w:rPr>
      </w:pPr>
      <w:r>
        <w:rPr>
          <w:rFonts w:ascii="Book Antiqua" w:hAnsi="Book Antiqua" w:cs="Arial"/>
          <w:b/>
          <w:color w:val="000000"/>
        </w:rPr>
        <w:t>(</w:t>
      </w:r>
      <w:r w:rsidR="001F5E51">
        <w:rPr>
          <w:rFonts w:ascii="Book Antiqua" w:hAnsi="Book Antiqua" w:cs="Arial"/>
          <w:b/>
          <w:color w:val="000000"/>
        </w:rPr>
        <w:t xml:space="preserve">Immigration and Asylum </w:t>
      </w:r>
      <w:proofErr w:type="gramStart"/>
      <w:r w:rsidR="001F5E51">
        <w:rPr>
          <w:rFonts w:ascii="Book Antiqua" w:hAnsi="Book Antiqua" w:cs="Arial"/>
          <w:b/>
          <w:color w:val="000000"/>
        </w:rPr>
        <w:t xml:space="preserve">Chamber)   </w:t>
      </w:r>
      <w:proofErr w:type="gramEnd"/>
      <w:r w:rsidR="001F5E51">
        <w:rPr>
          <w:rFonts w:ascii="Book Antiqua" w:hAnsi="Book Antiqua" w:cs="Arial"/>
          <w:b/>
          <w:color w:val="000000"/>
        </w:rPr>
        <w:t xml:space="preserve">                    </w:t>
      </w:r>
      <w:r w:rsidRPr="001F5E51">
        <w:rPr>
          <w:rFonts w:ascii="Book Antiqua" w:hAnsi="Book Antiqua" w:cs="Arial"/>
          <w:b/>
          <w:color w:val="000000"/>
        </w:rPr>
        <w:t xml:space="preserve">Appeal Number: </w:t>
      </w:r>
      <w:r w:rsidR="00B176CD" w:rsidRPr="001F5E51">
        <w:rPr>
          <w:rFonts w:ascii="Book Antiqua" w:hAnsi="Book Antiqua" w:cs="Arial"/>
          <w:b/>
          <w:color w:val="000000"/>
        </w:rPr>
        <w:t>HU/01268/2019 (P)</w:t>
      </w:r>
    </w:p>
    <w:p w14:paraId="2F5A5CC3" w14:textId="77777777" w:rsidR="00D973D2" w:rsidRDefault="00D973D2">
      <w:pPr>
        <w:jc w:val="center"/>
        <w:rPr>
          <w:rFonts w:ascii="Book Antiqua" w:hAnsi="Book Antiqua" w:cs="Arial"/>
          <w:color w:val="000000"/>
        </w:rPr>
      </w:pPr>
    </w:p>
    <w:p w14:paraId="38A5777D" w14:textId="77777777" w:rsidR="00D973D2" w:rsidRDefault="00D973D2">
      <w:pPr>
        <w:jc w:val="center"/>
        <w:rPr>
          <w:rFonts w:ascii="Book Antiqua" w:hAnsi="Book Antiqua" w:cs="Arial"/>
          <w:b/>
          <w:color w:val="000000"/>
          <w:u w:val="single"/>
        </w:rPr>
      </w:pPr>
      <w:r>
        <w:rPr>
          <w:rFonts w:ascii="Book Antiqua" w:hAnsi="Book Antiqua" w:cs="Arial"/>
          <w:b/>
          <w:color w:val="000000"/>
          <w:u w:val="single"/>
        </w:rPr>
        <w:t>THE IMMIGRATION ACTS</w:t>
      </w:r>
    </w:p>
    <w:p w14:paraId="3EE5B74C" w14:textId="77777777" w:rsidR="00D973D2" w:rsidRDefault="00D973D2">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973D2" w:rsidRPr="00D973D2" w14:paraId="7984ED12" w14:textId="77777777" w:rsidTr="001F5E51">
        <w:tc>
          <w:tcPr>
            <w:tcW w:w="5387" w:type="dxa"/>
            <w:shd w:val="clear" w:color="auto" w:fill="auto"/>
          </w:tcPr>
          <w:p w14:paraId="112C9189" w14:textId="77777777" w:rsidR="00D973D2" w:rsidRPr="00D973D2" w:rsidRDefault="00B176CD" w:rsidP="00D973D2">
            <w:pPr>
              <w:jc w:val="both"/>
              <w:rPr>
                <w:rFonts w:ascii="Book Antiqua" w:hAnsi="Book Antiqua" w:cs="Arial"/>
                <w:b/>
              </w:rPr>
            </w:pPr>
            <w:r>
              <w:rPr>
                <w:rFonts w:ascii="Book Antiqua" w:hAnsi="Book Antiqua" w:cs="Arial"/>
                <w:b/>
              </w:rPr>
              <w:t xml:space="preserve">Decided at Field House under </w:t>
            </w:r>
            <w:r w:rsidR="00242ECD">
              <w:rPr>
                <w:rFonts w:ascii="Book Antiqua" w:hAnsi="Book Antiqua" w:cs="Arial"/>
                <w:b/>
              </w:rPr>
              <w:t>r</w:t>
            </w:r>
            <w:r>
              <w:rPr>
                <w:rFonts w:ascii="Book Antiqua" w:hAnsi="Book Antiqua" w:cs="Arial"/>
                <w:b/>
              </w:rPr>
              <w:t xml:space="preserve">ule 34 </w:t>
            </w:r>
          </w:p>
        </w:tc>
        <w:tc>
          <w:tcPr>
            <w:tcW w:w="4621" w:type="dxa"/>
            <w:shd w:val="clear" w:color="auto" w:fill="auto"/>
          </w:tcPr>
          <w:p w14:paraId="75D7F953" w14:textId="77777777" w:rsidR="00D973D2" w:rsidRPr="00D973D2" w:rsidRDefault="00D973D2" w:rsidP="00D973D2">
            <w:pPr>
              <w:jc w:val="both"/>
              <w:rPr>
                <w:rFonts w:ascii="Book Antiqua" w:hAnsi="Book Antiqua" w:cs="Arial"/>
                <w:b/>
                <w:color w:val="000000"/>
              </w:rPr>
            </w:pPr>
            <w:r w:rsidRPr="00D973D2">
              <w:rPr>
                <w:rFonts w:ascii="Book Antiqua" w:hAnsi="Book Antiqua" w:cs="Arial"/>
                <w:b/>
                <w:color w:val="000000"/>
              </w:rPr>
              <w:t>Decision &amp; Reasons Promulgated</w:t>
            </w:r>
          </w:p>
        </w:tc>
      </w:tr>
      <w:tr w:rsidR="00D973D2" w:rsidRPr="00D973D2" w14:paraId="0739C6FE" w14:textId="77777777" w:rsidTr="001F5E51">
        <w:tc>
          <w:tcPr>
            <w:tcW w:w="5387" w:type="dxa"/>
            <w:shd w:val="clear" w:color="auto" w:fill="auto"/>
          </w:tcPr>
          <w:p w14:paraId="7B87B88E" w14:textId="77777777" w:rsidR="00D973D2" w:rsidRPr="00D973D2" w:rsidRDefault="00D973D2" w:rsidP="00D973D2">
            <w:pPr>
              <w:jc w:val="both"/>
              <w:rPr>
                <w:rFonts w:ascii="Book Antiqua" w:hAnsi="Book Antiqua" w:cs="Arial"/>
                <w:b/>
              </w:rPr>
            </w:pPr>
            <w:r w:rsidRPr="00D973D2">
              <w:rPr>
                <w:rFonts w:ascii="Book Antiqua" w:hAnsi="Book Antiqua" w:cs="Arial"/>
                <w:b/>
              </w:rPr>
              <w:t xml:space="preserve">On </w:t>
            </w:r>
            <w:r w:rsidR="00B176CD">
              <w:rPr>
                <w:rFonts w:ascii="Book Antiqua" w:hAnsi="Book Antiqua" w:cs="Arial"/>
                <w:b/>
              </w:rPr>
              <w:t>1</w:t>
            </w:r>
            <w:r w:rsidR="005D591F">
              <w:rPr>
                <w:rFonts w:ascii="Book Antiqua" w:hAnsi="Book Antiqua" w:cs="Arial"/>
                <w:b/>
              </w:rPr>
              <w:t>8</w:t>
            </w:r>
            <w:r w:rsidR="00B176CD">
              <w:rPr>
                <w:rFonts w:ascii="Book Antiqua" w:hAnsi="Book Antiqua" w:cs="Arial"/>
                <w:b/>
              </w:rPr>
              <w:t xml:space="preserve"> June 2020</w:t>
            </w:r>
          </w:p>
        </w:tc>
        <w:tc>
          <w:tcPr>
            <w:tcW w:w="4621" w:type="dxa"/>
            <w:shd w:val="clear" w:color="auto" w:fill="auto"/>
          </w:tcPr>
          <w:p w14:paraId="20C02AE1" w14:textId="77777777" w:rsidR="00D973D2" w:rsidRPr="00D973D2" w:rsidRDefault="00802CB1" w:rsidP="00D973D2">
            <w:pPr>
              <w:jc w:val="both"/>
              <w:rPr>
                <w:rFonts w:ascii="Book Antiqua" w:hAnsi="Book Antiqua" w:cs="Arial"/>
                <w:b/>
              </w:rPr>
            </w:pPr>
            <w:r>
              <w:rPr>
                <w:rFonts w:ascii="Book Antiqua" w:hAnsi="Book Antiqua" w:cs="Arial"/>
                <w:b/>
              </w:rPr>
              <w:t>On 30 June 2020</w:t>
            </w:r>
          </w:p>
        </w:tc>
      </w:tr>
      <w:tr w:rsidR="00D973D2" w:rsidRPr="00D973D2" w14:paraId="50815B6D" w14:textId="77777777" w:rsidTr="001F5E51">
        <w:tc>
          <w:tcPr>
            <w:tcW w:w="5387" w:type="dxa"/>
            <w:shd w:val="clear" w:color="auto" w:fill="auto"/>
          </w:tcPr>
          <w:p w14:paraId="4E93BC2A" w14:textId="77777777" w:rsidR="00D973D2" w:rsidRPr="00D973D2" w:rsidRDefault="00D973D2" w:rsidP="00D973D2">
            <w:pPr>
              <w:jc w:val="both"/>
              <w:rPr>
                <w:rFonts w:ascii="Book Antiqua" w:hAnsi="Book Antiqua" w:cs="Arial"/>
                <w:b/>
              </w:rPr>
            </w:pPr>
          </w:p>
        </w:tc>
        <w:tc>
          <w:tcPr>
            <w:tcW w:w="4621" w:type="dxa"/>
            <w:shd w:val="clear" w:color="auto" w:fill="auto"/>
          </w:tcPr>
          <w:p w14:paraId="14A67273" w14:textId="77777777" w:rsidR="00D973D2" w:rsidRPr="00D973D2" w:rsidRDefault="00D973D2" w:rsidP="00D973D2">
            <w:pPr>
              <w:jc w:val="both"/>
              <w:rPr>
                <w:rFonts w:ascii="Book Antiqua" w:hAnsi="Book Antiqua" w:cs="Arial"/>
                <w:b/>
              </w:rPr>
            </w:pPr>
          </w:p>
        </w:tc>
      </w:tr>
    </w:tbl>
    <w:p w14:paraId="0D9D408A" w14:textId="77777777" w:rsidR="00D973D2" w:rsidRDefault="00D973D2">
      <w:pPr>
        <w:jc w:val="center"/>
        <w:rPr>
          <w:rFonts w:ascii="Book Antiqua" w:hAnsi="Book Antiqua" w:cs="Arial"/>
        </w:rPr>
      </w:pPr>
    </w:p>
    <w:p w14:paraId="64C19CBC" w14:textId="77777777" w:rsidR="00D973D2" w:rsidRDefault="00D973D2">
      <w:pPr>
        <w:jc w:val="center"/>
        <w:rPr>
          <w:rFonts w:ascii="Book Antiqua" w:hAnsi="Book Antiqua" w:cs="Arial"/>
        </w:rPr>
      </w:pPr>
    </w:p>
    <w:p w14:paraId="72A6D7BF" w14:textId="77777777" w:rsidR="00D973D2" w:rsidRDefault="00D973D2">
      <w:pPr>
        <w:jc w:val="center"/>
        <w:rPr>
          <w:rFonts w:ascii="Book Antiqua" w:hAnsi="Book Antiqua" w:cs="Arial"/>
          <w:b/>
        </w:rPr>
      </w:pPr>
      <w:r>
        <w:rPr>
          <w:rFonts w:ascii="Book Antiqua" w:hAnsi="Book Antiqua" w:cs="Arial"/>
          <w:b/>
        </w:rPr>
        <w:t>Before</w:t>
      </w:r>
    </w:p>
    <w:p w14:paraId="05AFB978" w14:textId="77777777" w:rsidR="00D973D2" w:rsidRDefault="00D973D2">
      <w:pPr>
        <w:jc w:val="center"/>
        <w:rPr>
          <w:rFonts w:ascii="Book Antiqua" w:hAnsi="Book Antiqua" w:cs="Arial"/>
          <w:b/>
        </w:rPr>
      </w:pPr>
    </w:p>
    <w:p w14:paraId="416AE678" w14:textId="77777777" w:rsidR="00D973D2" w:rsidRDefault="00D973D2">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14:paraId="3D185413" w14:textId="77777777" w:rsidR="00D973D2" w:rsidRDefault="00D973D2">
      <w:pPr>
        <w:jc w:val="center"/>
        <w:rPr>
          <w:rFonts w:ascii="Book Antiqua" w:hAnsi="Book Antiqua" w:cs="Arial"/>
          <w:b/>
          <w:color w:val="000000"/>
        </w:rPr>
      </w:pPr>
    </w:p>
    <w:p w14:paraId="695E2581" w14:textId="77777777" w:rsidR="00D973D2" w:rsidRDefault="00D973D2">
      <w:pPr>
        <w:jc w:val="center"/>
        <w:rPr>
          <w:rFonts w:ascii="Book Antiqua" w:hAnsi="Book Antiqua" w:cs="Arial"/>
          <w:b/>
        </w:rPr>
      </w:pPr>
    </w:p>
    <w:p w14:paraId="5BD1C670" w14:textId="77777777" w:rsidR="00D973D2" w:rsidRDefault="00D973D2">
      <w:pPr>
        <w:jc w:val="center"/>
        <w:rPr>
          <w:rFonts w:ascii="Book Antiqua" w:hAnsi="Book Antiqua" w:cs="Arial"/>
          <w:b/>
        </w:rPr>
      </w:pPr>
      <w:r>
        <w:rPr>
          <w:rFonts w:ascii="Book Antiqua" w:hAnsi="Book Antiqua" w:cs="Arial"/>
          <w:b/>
        </w:rPr>
        <w:t>Between</w:t>
      </w:r>
    </w:p>
    <w:p w14:paraId="19B6AB34" w14:textId="77777777" w:rsidR="00D973D2" w:rsidRDefault="00D973D2">
      <w:pPr>
        <w:jc w:val="center"/>
        <w:rPr>
          <w:rFonts w:ascii="Book Antiqua" w:hAnsi="Book Antiqua" w:cs="Arial"/>
          <w:b/>
        </w:rPr>
      </w:pPr>
    </w:p>
    <w:p w14:paraId="0FD2AEAE" w14:textId="77777777" w:rsidR="00D973D2" w:rsidRDefault="00B176CD">
      <w:pPr>
        <w:jc w:val="center"/>
        <w:rPr>
          <w:rFonts w:ascii="Book Antiqua" w:hAnsi="Book Antiqua" w:cs="Arial"/>
          <w:b/>
          <w:caps/>
        </w:rPr>
      </w:pPr>
      <w:r>
        <w:rPr>
          <w:rFonts w:ascii="Book Antiqua" w:hAnsi="Book Antiqua" w:cs="Arial"/>
          <w:b/>
          <w:caps/>
        </w:rPr>
        <w:t>indira rai</w:t>
      </w:r>
    </w:p>
    <w:p w14:paraId="2083F2F3" w14:textId="77777777" w:rsidR="00D973D2" w:rsidRPr="001F5E51" w:rsidRDefault="00D973D2">
      <w:pPr>
        <w:jc w:val="center"/>
        <w:rPr>
          <w:rFonts w:ascii="Book Antiqua" w:hAnsi="Book Antiqua" w:cs="Arial"/>
          <w:caps/>
        </w:rPr>
      </w:pPr>
      <w:r w:rsidRPr="001F5E51">
        <w:rPr>
          <w:rFonts w:ascii="Book Antiqua" w:hAnsi="Book Antiqua" w:cs="Arial"/>
          <w:caps/>
        </w:rPr>
        <w:t xml:space="preserve">(ANONYMITY </w:t>
      </w:r>
      <w:r w:rsidR="007005E9" w:rsidRPr="001F5E51">
        <w:rPr>
          <w:rFonts w:ascii="Book Antiqua" w:hAnsi="Book Antiqua" w:cs="Arial"/>
          <w:caps/>
        </w:rPr>
        <w:t>ORDER</w:t>
      </w:r>
      <w:r w:rsidRPr="001F5E51">
        <w:rPr>
          <w:rFonts w:ascii="Book Antiqua" w:hAnsi="Book Antiqua" w:cs="Arial"/>
          <w:caps/>
        </w:rPr>
        <w:t xml:space="preserve"> </w:t>
      </w:r>
      <w:r w:rsidR="000C5446" w:rsidRPr="001F5E51">
        <w:rPr>
          <w:rFonts w:ascii="Book Antiqua" w:hAnsi="Book Antiqua" w:cs="Arial"/>
          <w:caps/>
        </w:rPr>
        <w:t>NOT MADE</w:t>
      </w:r>
      <w:r w:rsidRPr="001F5E51">
        <w:rPr>
          <w:rFonts w:ascii="Book Antiqua" w:hAnsi="Book Antiqua" w:cs="Arial"/>
          <w:caps/>
        </w:rPr>
        <w:t>)</w:t>
      </w:r>
    </w:p>
    <w:p w14:paraId="010C0E6D" w14:textId="77777777" w:rsidR="00D973D2" w:rsidRDefault="00D973D2">
      <w:pPr>
        <w:jc w:val="right"/>
        <w:rPr>
          <w:rFonts w:ascii="Book Antiqua" w:hAnsi="Book Antiqua" w:cs="Arial"/>
          <w:u w:val="single"/>
        </w:rPr>
      </w:pPr>
      <w:r>
        <w:rPr>
          <w:rFonts w:ascii="Book Antiqua" w:hAnsi="Book Antiqua" w:cs="Arial"/>
          <w:u w:val="single"/>
        </w:rPr>
        <w:t>Appellant</w:t>
      </w:r>
    </w:p>
    <w:p w14:paraId="46921D46" w14:textId="77777777" w:rsidR="00D973D2" w:rsidRDefault="00D973D2">
      <w:pPr>
        <w:jc w:val="center"/>
        <w:rPr>
          <w:rFonts w:ascii="Book Antiqua" w:hAnsi="Book Antiqua" w:cs="Arial"/>
          <w:b/>
        </w:rPr>
      </w:pPr>
      <w:r>
        <w:rPr>
          <w:rFonts w:ascii="Book Antiqua" w:hAnsi="Book Antiqua" w:cs="Arial"/>
          <w:b/>
        </w:rPr>
        <w:t>and</w:t>
      </w:r>
    </w:p>
    <w:p w14:paraId="6E79F0AD" w14:textId="77777777" w:rsidR="00D973D2" w:rsidRDefault="00D973D2">
      <w:pPr>
        <w:jc w:val="center"/>
        <w:rPr>
          <w:rFonts w:ascii="Book Antiqua" w:hAnsi="Book Antiqua" w:cs="Arial"/>
          <w:b/>
        </w:rPr>
      </w:pPr>
    </w:p>
    <w:p w14:paraId="571317E1" w14:textId="77777777" w:rsidR="00E56F78" w:rsidRDefault="00E56F78">
      <w:pPr>
        <w:jc w:val="center"/>
        <w:rPr>
          <w:rFonts w:ascii="Book Antiqua" w:hAnsi="Book Antiqua" w:cs="Arial"/>
          <w:b/>
        </w:rPr>
      </w:pPr>
      <w:r>
        <w:rPr>
          <w:rFonts w:ascii="Book Antiqua" w:hAnsi="Book Antiqua" w:cs="Arial"/>
          <w:b/>
        </w:rPr>
        <w:t>THE SECRETARY OF STATE FOR THE HOME DEPARTMENT</w:t>
      </w:r>
    </w:p>
    <w:p w14:paraId="05072A5F" w14:textId="77777777" w:rsidR="00D973D2" w:rsidRDefault="00D973D2">
      <w:pPr>
        <w:jc w:val="right"/>
        <w:rPr>
          <w:rFonts w:ascii="Book Antiqua" w:hAnsi="Book Antiqua" w:cs="Arial"/>
          <w:u w:val="single"/>
        </w:rPr>
      </w:pPr>
      <w:r>
        <w:rPr>
          <w:rFonts w:ascii="Book Antiqua" w:hAnsi="Book Antiqua" w:cs="Arial"/>
          <w:u w:val="single"/>
        </w:rPr>
        <w:t>Respondent</w:t>
      </w:r>
    </w:p>
    <w:p w14:paraId="7EF12AA4" w14:textId="77777777" w:rsidR="00D973D2" w:rsidRDefault="00D973D2">
      <w:pPr>
        <w:tabs>
          <w:tab w:val="left" w:pos="2520"/>
        </w:tabs>
        <w:jc w:val="center"/>
        <w:rPr>
          <w:rFonts w:ascii="Book Antiqua" w:hAnsi="Book Antiqua" w:cs="Arial"/>
        </w:rPr>
      </w:pPr>
    </w:p>
    <w:p w14:paraId="04FDD543" w14:textId="77777777" w:rsidR="00D973D2" w:rsidRDefault="00D973D2">
      <w:pPr>
        <w:tabs>
          <w:tab w:val="left" w:pos="2520"/>
        </w:tabs>
        <w:jc w:val="center"/>
        <w:rPr>
          <w:rFonts w:ascii="Book Antiqua" w:hAnsi="Book Antiqua" w:cs="Arial"/>
        </w:rPr>
      </w:pPr>
    </w:p>
    <w:p w14:paraId="18EB0C3C" w14:textId="77777777" w:rsidR="00D973D2" w:rsidRDefault="00D973D2">
      <w:pPr>
        <w:tabs>
          <w:tab w:val="left" w:pos="2520"/>
        </w:tabs>
        <w:jc w:val="center"/>
        <w:rPr>
          <w:rFonts w:ascii="Book Antiqua" w:hAnsi="Book Antiqua" w:cs="Arial"/>
        </w:rPr>
      </w:pPr>
      <w:r>
        <w:rPr>
          <w:rFonts w:ascii="Book Antiqua" w:hAnsi="Book Antiqua" w:cs="Arial"/>
          <w:b/>
          <w:u w:val="single"/>
        </w:rPr>
        <w:t>DECISION AND REASONS</w:t>
      </w:r>
    </w:p>
    <w:p w14:paraId="0C4129AD" w14:textId="77777777" w:rsidR="00D973D2" w:rsidRDefault="00D973D2">
      <w:pPr>
        <w:tabs>
          <w:tab w:val="left" w:pos="2520"/>
        </w:tabs>
        <w:jc w:val="both"/>
        <w:rPr>
          <w:rFonts w:ascii="Book Antiqua" w:hAnsi="Book Antiqua" w:cs="Arial"/>
        </w:rPr>
      </w:pPr>
    </w:p>
    <w:p w14:paraId="3AE87716" w14:textId="77777777" w:rsidR="00D973D2" w:rsidRDefault="00D973D2">
      <w:pPr>
        <w:tabs>
          <w:tab w:val="left" w:pos="2520"/>
        </w:tabs>
        <w:jc w:val="both"/>
        <w:rPr>
          <w:rFonts w:ascii="Book Antiqua" w:hAnsi="Book Antiqua" w:cs="Arial"/>
        </w:rPr>
      </w:pPr>
    </w:p>
    <w:p w14:paraId="032D6B66" w14:textId="77777777" w:rsidR="00C61428" w:rsidRPr="00242ECD" w:rsidRDefault="00120780" w:rsidP="00242ECD">
      <w:pPr>
        <w:numPr>
          <w:ilvl w:val="0"/>
          <w:numId w:val="1"/>
        </w:numPr>
        <w:tabs>
          <w:tab w:val="clear" w:pos="567"/>
        </w:tabs>
        <w:spacing w:after="240"/>
        <w:jc w:val="both"/>
        <w:rPr>
          <w:rFonts w:ascii="Book Antiqua" w:hAnsi="Book Antiqua" w:cs="Arial"/>
        </w:rPr>
      </w:pPr>
      <w:r>
        <w:rPr>
          <w:rFonts w:ascii="Book Antiqua" w:hAnsi="Book Antiqua" w:cs="Arial"/>
        </w:rPr>
        <w:t xml:space="preserve">The appellant, a citizen of Nepal born in March 1977, appeals with permission granted by the First-tier Tribunal against the decision of that Tribunal which, following a hearing in Birmingham on 12 August 2019, dismissed the appellant’s appeal against the refusal by the respondent of her human rights claim.  The appeal in the Upper Tribunal was due to be heard on 23 March 2020 but that hearing was cancelled </w:t>
      </w:r>
      <w:proofErr w:type="gramStart"/>
      <w:r>
        <w:rPr>
          <w:rFonts w:ascii="Book Antiqua" w:hAnsi="Book Antiqua" w:cs="Arial"/>
        </w:rPr>
        <w:t>as a result of</w:t>
      </w:r>
      <w:proofErr w:type="gramEnd"/>
      <w:r>
        <w:rPr>
          <w:rFonts w:ascii="Book Antiqua" w:hAnsi="Book Antiqua" w:cs="Arial"/>
        </w:rPr>
        <w:t xml:space="preserve"> the Covid-19 pandemic.  Following the cancellation, I issued directions, pursuant to the Pilot Practice </w:t>
      </w:r>
      <w:r w:rsidR="009044B6">
        <w:rPr>
          <w:rFonts w:ascii="Book Antiqua" w:hAnsi="Book Antiqua" w:cs="Arial"/>
        </w:rPr>
        <w:t>Direction of the Senior President of Tribunals and the Presidential Guidance Note No. 1</w:t>
      </w:r>
      <w:r w:rsidR="00C61428">
        <w:rPr>
          <w:rFonts w:ascii="Book Antiqua" w:hAnsi="Book Antiqua" w:cs="Arial"/>
        </w:rPr>
        <w:t>/</w:t>
      </w:r>
      <w:r w:rsidR="009044B6">
        <w:rPr>
          <w:rFonts w:ascii="Book Antiqua" w:hAnsi="Book Antiqua" w:cs="Arial"/>
        </w:rPr>
        <w:t>2</w:t>
      </w:r>
      <w:r w:rsidR="00765691">
        <w:rPr>
          <w:rFonts w:ascii="Book Antiqua" w:hAnsi="Book Antiqua" w:cs="Arial"/>
        </w:rPr>
        <w:t>020, in which I indicated that I ha</w:t>
      </w:r>
      <w:r w:rsidR="00242ECD">
        <w:rPr>
          <w:rFonts w:ascii="Book Antiqua" w:hAnsi="Book Antiqua" w:cs="Arial"/>
        </w:rPr>
        <w:t>d</w:t>
      </w:r>
      <w:r w:rsidR="00765691">
        <w:rPr>
          <w:rFonts w:ascii="Book Antiqua" w:hAnsi="Book Antiqua" w:cs="Arial"/>
        </w:rPr>
        <w:t xml:space="preserve"> </w:t>
      </w:r>
      <w:r w:rsidR="0011654A">
        <w:rPr>
          <w:rFonts w:ascii="Book Antiqua" w:hAnsi="Book Antiqua" w:cs="Arial"/>
        </w:rPr>
        <w:t xml:space="preserve">reached </w:t>
      </w:r>
      <w:r w:rsidR="00765691">
        <w:rPr>
          <w:rFonts w:ascii="Book Antiqua" w:hAnsi="Book Antiqua" w:cs="Arial"/>
        </w:rPr>
        <w:t xml:space="preserve">the provisional view that it would be appropriate to determine, without a </w:t>
      </w:r>
      <w:r w:rsidR="00C61428">
        <w:rPr>
          <w:rFonts w:ascii="Book Antiqua" w:hAnsi="Book Antiqua" w:cs="Arial"/>
        </w:rPr>
        <w:t xml:space="preserve">hearing, whether the First-tier Tribunal’s decision, dismissing the appeal, involved the making of an error of law and, if so, whether that decision should be set aside.  </w:t>
      </w:r>
      <w:r w:rsidR="00C61428" w:rsidRPr="00242ECD">
        <w:rPr>
          <w:rFonts w:ascii="Book Antiqua" w:hAnsi="Book Antiqua" w:cs="Arial"/>
        </w:rPr>
        <w:t>I</w:t>
      </w:r>
      <w:r w:rsidR="00452480" w:rsidRPr="00242ECD">
        <w:rPr>
          <w:rFonts w:ascii="Book Antiqua" w:hAnsi="Book Antiqua" w:cs="Arial"/>
        </w:rPr>
        <w:t xml:space="preserve"> </w:t>
      </w:r>
      <w:r w:rsidR="00C61428" w:rsidRPr="00242ECD">
        <w:rPr>
          <w:rFonts w:ascii="Book Antiqua" w:hAnsi="Book Antiqua" w:cs="Arial"/>
        </w:rPr>
        <w:t xml:space="preserve">stated that, in reaching that provisional view, I had taken account of the detailed grounds of application, drafted by Ms Revill of counsel.  </w:t>
      </w:r>
    </w:p>
    <w:p w14:paraId="007DEAD2" w14:textId="77777777" w:rsidR="00242ECD" w:rsidRDefault="00C61428" w:rsidP="000A0C1B">
      <w:pPr>
        <w:numPr>
          <w:ilvl w:val="0"/>
          <w:numId w:val="1"/>
        </w:numPr>
        <w:tabs>
          <w:tab w:val="clear" w:pos="567"/>
        </w:tabs>
        <w:spacing w:after="240"/>
        <w:jc w:val="both"/>
        <w:rPr>
          <w:rFonts w:ascii="Book Antiqua" w:hAnsi="Book Antiqua" w:cs="Arial"/>
        </w:rPr>
      </w:pPr>
      <w:r>
        <w:rPr>
          <w:rFonts w:ascii="Book Antiqua" w:hAnsi="Book Antiqua" w:cs="Arial"/>
        </w:rPr>
        <w:lastRenderedPageBreak/>
        <w:t xml:space="preserve">I will address those grounds in due course.  First, it is necessary to say something about the appellant’s appeal to the First-tier Tribunal and the First-tier Tribunal Judge’s decision on it.  </w:t>
      </w:r>
    </w:p>
    <w:p w14:paraId="79A627B2" w14:textId="77777777" w:rsidR="00C61428" w:rsidRDefault="00C61428" w:rsidP="000A0C1B">
      <w:pPr>
        <w:numPr>
          <w:ilvl w:val="0"/>
          <w:numId w:val="1"/>
        </w:numPr>
        <w:tabs>
          <w:tab w:val="clear" w:pos="567"/>
        </w:tabs>
        <w:spacing w:after="240"/>
        <w:jc w:val="both"/>
        <w:rPr>
          <w:rFonts w:ascii="Book Antiqua" w:hAnsi="Book Antiqua" w:cs="Arial"/>
        </w:rPr>
      </w:pPr>
      <w:r>
        <w:rPr>
          <w:rFonts w:ascii="Book Antiqua" w:hAnsi="Book Antiqua" w:cs="Arial"/>
        </w:rPr>
        <w:t>The</w:t>
      </w:r>
      <w:r w:rsidR="00242ECD">
        <w:rPr>
          <w:rFonts w:ascii="Book Antiqua" w:hAnsi="Book Antiqua" w:cs="Arial"/>
        </w:rPr>
        <w:t xml:space="preserve"> appellant is a citizen of Nepal, the adult daughter of an ex-Ghurkha serviceman. The</w:t>
      </w:r>
      <w:r>
        <w:rPr>
          <w:rFonts w:ascii="Book Antiqua" w:hAnsi="Book Antiqua" w:cs="Arial"/>
        </w:rPr>
        <w:t xml:space="preserve"> respondent refused the appellant’s application for entry clearance because the respondent considered that the appellant did not satisfy the requirements of Annex K, IDI chapter 15 section 2A.  Nor did the appellant satisfy the relevant provisions of </w:t>
      </w:r>
      <w:r w:rsidR="00C05911">
        <w:rPr>
          <w:rFonts w:ascii="Book Antiqua" w:hAnsi="Book Antiqua" w:cs="Arial"/>
        </w:rPr>
        <w:t xml:space="preserve">Appendix FM of the Immigration Rules.  The respondent considered Article 8 of the ECHR, outside the </w:t>
      </w:r>
      <w:r w:rsidR="00452480">
        <w:rPr>
          <w:rFonts w:ascii="Book Antiqua" w:hAnsi="Book Antiqua" w:cs="Arial"/>
        </w:rPr>
        <w:t>R</w:t>
      </w:r>
      <w:r w:rsidR="00C05911">
        <w:rPr>
          <w:rFonts w:ascii="Book Antiqua" w:hAnsi="Book Antiqua" w:cs="Arial"/>
        </w:rPr>
        <w:t xml:space="preserve">ules.  She did so by reference to </w:t>
      </w:r>
      <w:r w:rsidR="00C05911" w:rsidRPr="0097572F">
        <w:rPr>
          <w:rFonts w:ascii="Book Antiqua" w:hAnsi="Book Antiqua" w:cs="Arial"/>
          <w:u w:val="single"/>
        </w:rPr>
        <w:t xml:space="preserve">Gurung &amp; </w:t>
      </w:r>
      <w:r w:rsidR="0097572F" w:rsidRPr="0097572F">
        <w:rPr>
          <w:rFonts w:ascii="Book Antiqua" w:hAnsi="Book Antiqua" w:cs="Arial"/>
          <w:u w:val="single"/>
        </w:rPr>
        <w:t>o</w:t>
      </w:r>
      <w:r w:rsidR="00C05911" w:rsidRPr="0097572F">
        <w:rPr>
          <w:rFonts w:ascii="Book Antiqua" w:hAnsi="Book Antiqua" w:cs="Arial"/>
          <w:u w:val="single"/>
        </w:rPr>
        <w:t>thers v Secretary of State for the Home Department</w:t>
      </w:r>
      <w:r w:rsidR="00C05911">
        <w:rPr>
          <w:rFonts w:ascii="Book Antiqua" w:hAnsi="Book Antiqua" w:cs="Arial"/>
        </w:rPr>
        <w:t xml:space="preserve"> [2013] EWCA Civ 8</w:t>
      </w:r>
      <w:r w:rsidR="00242ECD">
        <w:rPr>
          <w:rFonts w:ascii="Book Antiqua" w:hAnsi="Book Antiqua" w:cs="Arial"/>
        </w:rPr>
        <w:t>,</w:t>
      </w:r>
      <w:r w:rsidR="00C05911">
        <w:rPr>
          <w:rFonts w:ascii="Book Antiqua" w:hAnsi="Book Antiqua" w:cs="Arial"/>
        </w:rPr>
        <w:t xml:space="preserve"> where it was found that if a Gurkha can show that but for the historic injustice that </w:t>
      </w:r>
      <w:r w:rsidR="007452E3">
        <w:rPr>
          <w:rFonts w:ascii="Book Antiqua" w:hAnsi="Book Antiqua" w:cs="Arial"/>
        </w:rPr>
        <w:t xml:space="preserve">was perpetrated against </w:t>
      </w:r>
      <w:r w:rsidR="00E9242F">
        <w:rPr>
          <w:rFonts w:ascii="Book Antiqua" w:hAnsi="Book Antiqua" w:cs="Arial"/>
        </w:rPr>
        <w:t>Gurkha service personnel, the ex-Gurkha service</w:t>
      </w:r>
      <w:r w:rsidR="00242ECD">
        <w:rPr>
          <w:rFonts w:ascii="Book Antiqua" w:hAnsi="Book Antiqua" w:cs="Arial"/>
        </w:rPr>
        <w:t>man</w:t>
      </w:r>
      <w:r w:rsidR="00E9242F">
        <w:rPr>
          <w:rFonts w:ascii="Book Antiqua" w:hAnsi="Book Antiqua" w:cs="Arial"/>
        </w:rPr>
        <w:t xml:space="preserve"> would have settled in the UK at </w:t>
      </w:r>
      <w:r w:rsidR="00242ECD">
        <w:rPr>
          <w:rFonts w:ascii="Book Antiqua" w:hAnsi="Book Antiqua" w:cs="Arial"/>
        </w:rPr>
        <w:t>a</w:t>
      </w:r>
      <w:r w:rsidR="00E9242F">
        <w:rPr>
          <w:rFonts w:ascii="Book Antiqua" w:hAnsi="Book Antiqua" w:cs="Arial"/>
        </w:rPr>
        <w:t xml:space="preserve"> time when his now adult child would have been able to accompany him as a dependent child under the age of 18, then that was a strong reason for holding that it was proportionate to permit the adult child to join the family in the United Kingdom now.  </w:t>
      </w:r>
    </w:p>
    <w:p w14:paraId="764DCB58" w14:textId="77777777" w:rsidR="00E9242F" w:rsidRDefault="00E9242F"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respondent also took account of </w:t>
      </w:r>
      <w:r w:rsidRPr="0097572F">
        <w:rPr>
          <w:rFonts w:ascii="Book Antiqua" w:hAnsi="Book Antiqua" w:cs="Arial"/>
          <w:u w:val="single"/>
        </w:rPr>
        <w:t xml:space="preserve">Ghising &amp; </w:t>
      </w:r>
      <w:r w:rsidR="00452480">
        <w:rPr>
          <w:rFonts w:ascii="Book Antiqua" w:hAnsi="Book Antiqua" w:cs="Arial"/>
          <w:u w:val="single"/>
        </w:rPr>
        <w:t>o</w:t>
      </w:r>
      <w:r w:rsidRPr="0097572F">
        <w:rPr>
          <w:rFonts w:ascii="Book Antiqua" w:hAnsi="Book Antiqua" w:cs="Arial"/>
          <w:u w:val="single"/>
        </w:rPr>
        <w:t>thers v Secretary of State for the Home Department</w:t>
      </w:r>
      <w:r>
        <w:rPr>
          <w:rFonts w:ascii="Book Antiqua" w:hAnsi="Book Antiqua" w:cs="Arial"/>
        </w:rPr>
        <w:t xml:space="preserve"> [2013] UKUT 00567, where the Asylum and Immigration Tribunal found that, where Article 8 is engaged</w:t>
      </w:r>
      <w:r w:rsidR="00242ECD">
        <w:rPr>
          <w:rFonts w:ascii="Book Antiqua" w:hAnsi="Book Antiqua" w:cs="Arial"/>
        </w:rPr>
        <w:t xml:space="preserve"> in such a case</w:t>
      </w:r>
      <w:r>
        <w:rPr>
          <w:rFonts w:ascii="Book Antiqua" w:hAnsi="Book Antiqua" w:cs="Arial"/>
        </w:rPr>
        <w:t xml:space="preserve"> and but for the historic injustice, an appellant would have settled in the United Kingdom long ago, this would ordinarily be determinative of the outcome of an Article 8 proportionality assessment, where the matters relied upon by the respondent consisted solely</w:t>
      </w:r>
      <w:r w:rsidR="00C6658A">
        <w:rPr>
          <w:rFonts w:ascii="Book Antiqua" w:hAnsi="Book Antiqua" w:cs="Arial"/>
        </w:rPr>
        <w:t xml:space="preserve"> of the public interest in maintaining a firm immigration policy.  </w:t>
      </w:r>
    </w:p>
    <w:p w14:paraId="217EED86" w14:textId="77777777" w:rsidR="00242ECD" w:rsidRDefault="00C6658A"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respondent considered that the reasons for refusal outweighed the considerations of historic injustice, in the case of the appellant.  She had grown up in Nepal.  Her parents chose to apply for settlement visas when she was already an adult, in </w:t>
      </w:r>
      <w:r w:rsidR="00075067">
        <w:rPr>
          <w:rFonts w:ascii="Book Antiqua" w:hAnsi="Book Antiqua" w:cs="Arial"/>
        </w:rPr>
        <w:t xml:space="preserve">the </w:t>
      </w:r>
      <w:r>
        <w:rPr>
          <w:rFonts w:ascii="Book Antiqua" w:hAnsi="Book Antiqua" w:cs="Arial"/>
        </w:rPr>
        <w:t>full knowledge that their adult children did not automatically qualify for settlement.  There was no bar to the appellant’s parents returning to Nepal, either permanently or temporarily.  The appellant ha</w:t>
      </w:r>
      <w:r w:rsidR="00075067">
        <w:rPr>
          <w:rFonts w:ascii="Book Antiqua" w:hAnsi="Book Antiqua" w:cs="Arial"/>
        </w:rPr>
        <w:t>d</w:t>
      </w:r>
      <w:r>
        <w:rPr>
          <w:rFonts w:ascii="Book Antiqua" w:hAnsi="Book Antiqua" w:cs="Arial"/>
        </w:rPr>
        <w:t xml:space="preserve"> been living in Nepal without her parents for over two years and had been able to continue to live independently.  Family life could continue as it had done, without interference.  </w:t>
      </w:r>
    </w:p>
    <w:p w14:paraId="1D6AFF94" w14:textId="77777777" w:rsidR="00C6658A" w:rsidRDefault="00C6658A"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Overall, the thrust of the respondent’s decision was that there was no protected family life between the appellant and her parents in the United Kingdom and that any interference with the appellant’s private life was justified, notwithstanding the issue of historic injustice.  </w:t>
      </w:r>
    </w:p>
    <w:p w14:paraId="2CDB98B3" w14:textId="77777777" w:rsidR="00C6658A" w:rsidRDefault="00C6658A" w:rsidP="000A0C1B">
      <w:pPr>
        <w:numPr>
          <w:ilvl w:val="0"/>
          <w:numId w:val="1"/>
        </w:numPr>
        <w:tabs>
          <w:tab w:val="clear" w:pos="567"/>
        </w:tabs>
        <w:spacing w:after="240"/>
        <w:jc w:val="both"/>
        <w:rPr>
          <w:rFonts w:ascii="Book Antiqua" w:hAnsi="Book Antiqua" w:cs="Arial"/>
        </w:rPr>
      </w:pPr>
      <w:r>
        <w:rPr>
          <w:rFonts w:ascii="Book Antiqua" w:hAnsi="Book Antiqua" w:cs="Arial"/>
        </w:rPr>
        <w:t>At the hearing before the First-tier Tribunal Judge, there was no appearance on behalf of the respondent.  The First-tier Tribunal Judge proceeded with the hearing, at which the appellant was represented by Ms R</w:t>
      </w:r>
      <w:r w:rsidR="00526423">
        <w:rPr>
          <w:rFonts w:ascii="Book Antiqua" w:hAnsi="Book Antiqua" w:cs="Arial"/>
        </w:rPr>
        <w:t xml:space="preserve">evill.  </w:t>
      </w:r>
    </w:p>
    <w:p w14:paraId="7F7DCCE3" w14:textId="77777777" w:rsidR="00526423" w:rsidRDefault="00526423"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judge heard evidence from the sponsor parents of the </w:t>
      </w:r>
      <w:r w:rsidR="008F658D">
        <w:rPr>
          <w:rFonts w:ascii="Book Antiqua" w:hAnsi="Book Antiqua" w:cs="Arial"/>
        </w:rPr>
        <w:t xml:space="preserve">appellant.  They spoke in support of the appellant’s case, that it would be a disproportionate interference with the appellant’s Article 8 family life rights for her to be denied entry clearance.  The appellant’s case was that she had been married in 2006 to a man from a neighbouring village.  </w:t>
      </w:r>
      <w:r w:rsidR="007C3D72">
        <w:rPr>
          <w:rFonts w:ascii="Book Antiqua" w:hAnsi="Book Antiqua" w:cs="Arial"/>
        </w:rPr>
        <w:t xml:space="preserve">The marriage produced two children.  The appellant separated from her </w:t>
      </w:r>
      <w:r w:rsidR="007C3D72">
        <w:rPr>
          <w:rFonts w:ascii="Book Antiqua" w:hAnsi="Book Antiqua" w:cs="Arial"/>
        </w:rPr>
        <w:lastRenderedPageBreak/>
        <w:t xml:space="preserve">husband in 2015 and came to live with the sponsors in their family home in Nepal.  This was shortly after </w:t>
      </w:r>
      <w:r w:rsidR="001F4E9D">
        <w:rPr>
          <w:rFonts w:ascii="Book Antiqua" w:hAnsi="Book Antiqua" w:cs="Arial"/>
        </w:rPr>
        <w:t xml:space="preserve">the appellant’s sister had died.  The appellant’s father stated that the appellant </w:t>
      </w:r>
      <w:proofErr w:type="gramStart"/>
      <w:r w:rsidR="001F4E9D">
        <w:rPr>
          <w:rFonts w:ascii="Book Antiqua" w:hAnsi="Book Antiqua" w:cs="Arial"/>
        </w:rPr>
        <w:t>at this time</w:t>
      </w:r>
      <w:proofErr w:type="gramEnd"/>
      <w:r w:rsidR="001F4E9D">
        <w:rPr>
          <w:rFonts w:ascii="Book Antiqua" w:hAnsi="Book Antiqua" w:cs="Arial"/>
        </w:rPr>
        <w:t xml:space="preserve"> needed his and his wife’s emotional support.  </w:t>
      </w:r>
    </w:p>
    <w:p w14:paraId="182A13B5" w14:textId="77777777" w:rsidR="001F4E9D" w:rsidRDefault="001F4E9D" w:rsidP="000A0C1B">
      <w:pPr>
        <w:numPr>
          <w:ilvl w:val="0"/>
          <w:numId w:val="1"/>
        </w:numPr>
        <w:tabs>
          <w:tab w:val="clear" w:pos="567"/>
        </w:tabs>
        <w:spacing w:after="240"/>
        <w:jc w:val="both"/>
        <w:rPr>
          <w:rFonts w:ascii="Book Antiqua" w:hAnsi="Book Antiqua" w:cs="Arial"/>
        </w:rPr>
      </w:pPr>
      <w:r>
        <w:rPr>
          <w:rFonts w:ascii="Book Antiqua" w:hAnsi="Book Antiqua" w:cs="Arial"/>
        </w:rPr>
        <w:t>In 2016, the sponsor father decided that he should go to the United Kingdom, along with his wife and minor daughter.  When planning this, the sponsor father was</w:t>
      </w:r>
      <w:r w:rsidR="00242ECD">
        <w:rPr>
          <w:rFonts w:ascii="Book Antiqua" w:hAnsi="Book Antiqua" w:cs="Arial"/>
        </w:rPr>
        <w:t xml:space="preserve"> (according to his witness statement)</w:t>
      </w:r>
      <w:r>
        <w:rPr>
          <w:rFonts w:ascii="Book Antiqua" w:hAnsi="Book Antiqua" w:cs="Arial"/>
        </w:rPr>
        <w:t xml:space="preserve"> “thinking about my poor daughter Indira all the time.  She had been through bad relationship … since our arrival in the UK, both my wife and myself were anxious and distressed about Indira and</w:t>
      </w:r>
      <w:r w:rsidR="0097572F">
        <w:rPr>
          <w:rFonts w:ascii="Book Antiqua" w:hAnsi="Book Antiqua" w:cs="Arial"/>
        </w:rPr>
        <w:t xml:space="preserve"> [another</w:t>
      </w:r>
      <w:r w:rsidR="00242ECD">
        <w:rPr>
          <w:rFonts w:ascii="Book Antiqua" w:hAnsi="Book Antiqua" w:cs="Arial"/>
        </w:rPr>
        <w:t xml:space="preserve"> of his</w:t>
      </w:r>
      <w:r w:rsidR="0097572F">
        <w:rPr>
          <w:rFonts w:ascii="Book Antiqua" w:hAnsi="Book Antiqua" w:cs="Arial"/>
        </w:rPr>
        <w:t xml:space="preserve"> child</w:t>
      </w:r>
      <w:r w:rsidR="00242ECD">
        <w:rPr>
          <w:rFonts w:ascii="Book Antiqua" w:hAnsi="Book Antiqua" w:cs="Arial"/>
        </w:rPr>
        <w:t>ren</w:t>
      </w:r>
      <w:r w:rsidR="0097572F">
        <w:rPr>
          <w:rFonts w:ascii="Book Antiqua" w:hAnsi="Book Antiqua" w:cs="Arial"/>
        </w:rPr>
        <w:t xml:space="preserve"> in Nepal</w:t>
      </w:r>
      <w:r w:rsidR="00242ECD">
        <w:rPr>
          <w:rFonts w:ascii="Book Antiqua" w:hAnsi="Book Antiqua" w:cs="Arial"/>
        </w:rPr>
        <w:t>]”</w:t>
      </w:r>
      <w:r w:rsidR="0097572F">
        <w:rPr>
          <w:rFonts w:ascii="Book Antiqua" w:hAnsi="Book Antiqua" w:cs="Arial"/>
        </w:rPr>
        <w:t>.  The sponsor father feared that the appellant “may also lose her mind because of the stress and distress she has faced in her life.  She needs us emotional</w:t>
      </w:r>
      <w:r w:rsidR="00242ECD">
        <w:rPr>
          <w:rFonts w:ascii="Book Antiqua" w:hAnsi="Book Antiqua" w:cs="Arial"/>
        </w:rPr>
        <w:t>ly</w:t>
      </w:r>
      <w:r w:rsidR="0097572F">
        <w:rPr>
          <w:rFonts w:ascii="Book Antiqua" w:hAnsi="Book Antiqua" w:cs="Arial"/>
        </w:rPr>
        <w:t xml:space="preserve"> to be around which we are trying to manage over the phone”.  </w:t>
      </w:r>
    </w:p>
    <w:p w14:paraId="2142C852" w14:textId="77777777" w:rsidR="0097572F" w:rsidRDefault="00FA73B9" w:rsidP="000A0C1B">
      <w:pPr>
        <w:numPr>
          <w:ilvl w:val="0"/>
          <w:numId w:val="1"/>
        </w:numPr>
        <w:tabs>
          <w:tab w:val="clear" w:pos="567"/>
        </w:tabs>
        <w:spacing w:after="240"/>
        <w:jc w:val="both"/>
        <w:rPr>
          <w:rFonts w:ascii="Book Antiqua" w:hAnsi="Book Antiqua" w:cs="Arial"/>
        </w:rPr>
      </w:pPr>
      <w:r>
        <w:rPr>
          <w:rFonts w:ascii="Book Antiqua" w:hAnsi="Book Antiqua" w:cs="Arial"/>
        </w:rPr>
        <w:t>So far as material dependence was concerned, the sponsor father’s statement said that because</w:t>
      </w:r>
      <w:r w:rsidR="00CF5961">
        <w:rPr>
          <w:rFonts w:ascii="Book Antiqua" w:hAnsi="Book Antiqua" w:cs="Arial"/>
        </w:rPr>
        <w:t xml:space="preserve"> the family in the United Kingdom had “free living and other benefits”, they were in turn able to help their daughters in Nepal.  The daughters “continue to work in the field and look after cattle but now we do not have to ask for charity and alms”.  </w:t>
      </w:r>
    </w:p>
    <w:p w14:paraId="1A0BA2CB" w14:textId="77777777" w:rsidR="00DB0ACD" w:rsidRDefault="00DB0ACD"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First-tier Tribunal Judge, having heard evidence from the parents, found them to be “evasive in their evidence”.  Although they </w:t>
      </w:r>
      <w:r w:rsidR="00FA73B9">
        <w:rPr>
          <w:rFonts w:ascii="Book Antiqua" w:hAnsi="Book Antiqua" w:cs="Arial"/>
        </w:rPr>
        <w:t>“</w:t>
      </w:r>
      <w:r>
        <w:rPr>
          <w:rFonts w:ascii="Book Antiqua" w:hAnsi="Book Antiqua" w:cs="Arial"/>
        </w:rPr>
        <w:t>claim</w:t>
      </w:r>
      <w:r w:rsidR="00FA73B9">
        <w:rPr>
          <w:rFonts w:ascii="Book Antiqua" w:hAnsi="Book Antiqua" w:cs="Arial"/>
        </w:rPr>
        <w:t>ed</w:t>
      </w:r>
      <w:r>
        <w:rPr>
          <w:rFonts w:ascii="Book Antiqua" w:hAnsi="Book Antiqua" w:cs="Arial"/>
        </w:rPr>
        <w:t xml:space="preserve"> to be</w:t>
      </w:r>
      <w:r w:rsidR="00FA73B9">
        <w:rPr>
          <w:rFonts w:ascii="Book Antiqua" w:hAnsi="Book Antiqua" w:cs="Arial"/>
        </w:rPr>
        <w:t xml:space="preserve"> very</w:t>
      </w:r>
      <w:r>
        <w:rPr>
          <w:rFonts w:ascii="Book Antiqua" w:hAnsi="Book Antiqua" w:cs="Arial"/>
        </w:rPr>
        <w:t xml:space="preserve"> close to the appellant, when the father was asked why the appellant’s marriage broke down, he said he did not know.  He also did not know why the appellant had agreed to leave her daughters in the care of her husband, when she separated from him</w:t>
      </w:r>
      <w:r w:rsidR="00FA73B9">
        <w:rPr>
          <w:rFonts w:ascii="Book Antiqua" w:hAnsi="Book Antiqua" w:cs="Arial"/>
        </w:rPr>
        <w:t>”</w:t>
      </w:r>
      <w:r>
        <w:rPr>
          <w:rFonts w:ascii="Book Antiqua" w:hAnsi="Book Antiqua" w:cs="Arial"/>
        </w:rPr>
        <w:t>.  The</w:t>
      </w:r>
      <w:r w:rsidR="00FA73B9">
        <w:rPr>
          <w:rFonts w:ascii="Book Antiqua" w:hAnsi="Book Antiqua" w:cs="Arial"/>
        </w:rPr>
        <w:t xml:space="preserve"> judge found that the</w:t>
      </w:r>
      <w:r>
        <w:rPr>
          <w:rFonts w:ascii="Book Antiqua" w:hAnsi="Book Antiqua" w:cs="Arial"/>
        </w:rPr>
        <w:t xml:space="preserve"> appellant’s mother “gave vague replies when asked the same question”.  </w:t>
      </w:r>
    </w:p>
    <w:p w14:paraId="4B7117A4" w14:textId="77777777" w:rsidR="001415FB" w:rsidRDefault="001415FB"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judge noted that </w:t>
      </w:r>
      <w:proofErr w:type="gramStart"/>
      <w:r>
        <w:rPr>
          <w:rFonts w:ascii="Book Antiqua" w:hAnsi="Book Antiqua" w:cs="Arial"/>
        </w:rPr>
        <w:t>both of the parents</w:t>
      </w:r>
      <w:proofErr w:type="gramEnd"/>
      <w:r>
        <w:rPr>
          <w:rFonts w:ascii="Book Antiqua" w:hAnsi="Book Antiqua" w:cs="Arial"/>
        </w:rPr>
        <w:t xml:space="preserve"> claim</w:t>
      </w:r>
      <w:r w:rsidR="00FA73B9">
        <w:rPr>
          <w:rFonts w:ascii="Book Antiqua" w:hAnsi="Book Antiqua" w:cs="Arial"/>
        </w:rPr>
        <w:t>ed</w:t>
      </w:r>
      <w:r>
        <w:rPr>
          <w:rFonts w:ascii="Book Antiqua" w:hAnsi="Book Antiqua" w:cs="Arial"/>
        </w:rPr>
        <w:t xml:space="preserve"> the appellant separated from her husband in 2015 and came to live with them in their family home at that time.  “But when I asked them why, if that was the case, they had not applied for the appellant to come to the UK with them, they became evasive.  The appellant’s mother referred to financial difficulties”.  </w:t>
      </w:r>
    </w:p>
    <w:p w14:paraId="4CA4DCDF" w14:textId="77777777" w:rsidR="001415FB" w:rsidRDefault="001415FB"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judge found that the </w:t>
      </w:r>
      <w:r w:rsidR="00FA73B9">
        <w:rPr>
          <w:rFonts w:ascii="Book Antiqua" w:hAnsi="Book Antiqua" w:cs="Arial"/>
        </w:rPr>
        <w:t>parents</w:t>
      </w:r>
      <w:r>
        <w:rPr>
          <w:rFonts w:ascii="Book Antiqua" w:hAnsi="Book Antiqua" w:cs="Arial"/>
        </w:rPr>
        <w:t xml:space="preserve"> gave inconsistent evidence on when the separation took place.  The appellant had said that she separated permanently from her husband in 2015; but the appellant’s father</w:t>
      </w:r>
      <w:r w:rsidR="00915777">
        <w:rPr>
          <w:rFonts w:ascii="Book Antiqua" w:hAnsi="Book Antiqua" w:cs="Arial"/>
        </w:rPr>
        <w:t xml:space="preserve"> </w:t>
      </w:r>
      <w:r w:rsidR="00FA73B9">
        <w:rPr>
          <w:rFonts w:ascii="Book Antiqua" w:hAnsi="Book Antiqua" w:cs="Arial"/>
        </w:rPr>
        <w:t>told the judge</w:t>
      </w:r>
      <w:r w:rsidR="00FD4062">
        <w:rPr>
          <w:rFonts w:ascii="Book Antiqua" w:hAnsi="Book Antiqua" w:cs="Arial"/>
        </w:rPr>
        <w:t xml:space="preserve"> that the appellant had left her two daughters with her husband almost a year ago, which would</w:t>
      </w:r>
      <w:r w:rsidR="00FA73B9">
        <w:rPr>
          <w:rFonts w:ascii="Book Antiqua" w:hAnsi="Book Antiqua" w:cs="Arial"/>
        </w:rPr>
        <w:t xml:space="preserve"> have</w:t>
      </w:r>
      <w:r w:rsidR="00FD4062">
        <w:rPr>
          <w:rFonts w:ascii="Book Antiqua" w:hAnsi="Book Antiqua" w:cs="Arial"/>
        </w:rPr>
        <w:t xml:space="preserve"> be</w:t>
      </w:r>
      <w:r w:rsidR="00FA73B9">
        <w:rPr>
          <w:rFonts w:ascii="Book Antiqua" w:hAnsi="Book Antiqua" w:cs="Arial"/>
        </w:rPr>
        <w:t>en</w:t>
      </w:r>
      <w:r w:rsidR="00FD4062">
        <w:rPr>
          <w:rFonts w:ascii="Book Antiqua" w:hAnsi="Book Antiqua" w:cs="Arial"/>
        </w:rPr>
        <w:t xml:space="preserve"> around August 2018.  There was documentation</w:t>
      </w:r>
      <w:r w:rsidR="00FA73B9">
        <w:rPr>
          <w:rFonts w:ascii="Book Antiqua" w:hAnsi="Book Antiqua" w:cs="Arial"/>
        </w:rPr>
        <w:t xml:space="preserve"> before the judge</w:t>
      </w:r>
      <w:r w:rsidR="00FD4062">
        <w:rPr>
          <w:rFonts w:ascii="Book Antiqua" w:hAnsi="Book Antiqua" w:cs="Arial"/>
        </w:rPr>
        <w:t xml:space="preserve"> to show that the appellant had </w:t>
      </w:r>
      <w:r w:rsidR="00FA73B9">
        <w:rPr>
          <w:rFonts w:ascii="Book Antiqua" w:hAnsi="Book Antiqua" w:cs="Arial"/>
        </w:rPr>
        <w:t>become</w:t>
      </w:r>
      <w:r w:rsidR="00FD4062">
        <w:rPr>
          <w:rFonts w:ascii="Book Antiqua" w:hAnsi="Book Antiqua" w:cs="Arial"/>
        </w:rPr>
        <w:t xml:space="preserve"> divorced in July 2018.</w:t>
      </w:r>
    </w:p>
    <w:p w14:paraId="6BBA3F3C" w14:textId="77777777" w:rsidR="00FD4062" w:rsidRDefault="00FD4062" w:rsidP="000A0C1B">
      <w:pPr>
        <w:numPr>
          <w:ilvl w:val="0"/>
          <w:numId w:val="1"/>
        </w:numPr>
        <w:tabs>
          <w:tab w:val="clear" w:pos="567"/>
        </w:tabs>
        <w:spacing w:after="240"/>
        <w:jc w:val="both"/>
        <w:rPr>
          <w:rFonts w:ascii="Book Antiqua" w:hAnsi="Book Antiqua" w:cs="Arial"/>
        </w:rPr>
      </w:pPr>
      <w:r>
        <w:rPr>
          <w:rFonts w:ascii="Book Antiqua" w:hAnsi="Book Antiqua" w:cs="Arial"/>
        </w:rPr>
        <w:t>The First-tier Tribunal Judge was not impressed by the evidence from the sponsors regarding the sister who is said to live with the appellant</w:t>
      </w:r>
      <w:r w:rsidR="00FA73B9">
        <w:rPr>
          <w:rFonts w:ascii="Book Antiqua" w:hAnsi="Book Antiqua" w:cs="Arial"/>
        </w:rPr>
        <w:t xml:space="preserve"> in Nepal</w:t>
      </w:r>
      <w:r>
        <w:rPr>
          <w:rFonts w:ascii="Book Antiqua" w:hAnsi="Book Antiqua" w:cs="Arial"/>
        </w:rPr>
        <w:t>.  At some point</w:t>
      </w:r>
      <w:r w:rsidR="00FA73B9">
        <w:rPr>
          <w:rFonts w:ascii="Book Antiqua" w:hAnsi="Book Antiqua" w:cs="Arial"/>
        </w:rPr>
        <w:t>,</w:t>
      </w:r>
      <w:r>
        <w:rPr>
          <w:rFonts w:ascii="Book Antiqua" w:hAnsi="Book Antiqua" w:cs="Arial"/>
        </w:rPr>
        <w:t xml:space="preserve"> S had gone a trip for six months.  </w:t>
      </w:r>
    </w:p>
    <w:p w14:paraId="6318D409" w14:textId="77777777" w:rsidR="00FD4062" w:rsidRDefault="00FD4062" w:rsidP="000A0C1B">
      <w:pPr>
        <w:numPr>
          <w:ilvl w:val="0"/>
          <w:numId w:val="1"/>
        </w:numPr>
        <w:tabs>
          <w:tab w:val="clear" w:pos="567"/>
        </w:tabs>
        <w:spacing w:after="240"/>
        <w:jc w:val="both"/>
        <w:rPr>
          <w:rFonts w:ascii="Book Antiqua" w:hAnsi="Book Antiqua" w:cs="Arial"/>
        </w:rPr>
      </w:pPr>
      <w:r>
        <w:rPr>
          <w:rFonts w:ascii="Book Antiqua" w:hAnsi="Book Antiqua" w:cs="Arial"/>
        </w:rPr>
        <w:t>The judge noted that the money transfer receipts</w:t>
      </w:r>
      <w:r w:rsidR="00FA73B9">
        <w:rPr>
          <w:rFonts w:ascii="Book Antiqua" w:hAnsi="Book Antiqua" w:cs="Arial"/>
        </w:rPr>
        <w:t xml:space="preserve"> adduced by the father</w:t>
      </w:r>
      <w:r>
        <w:rPr>
          <w:rFonts w:ascii="Book Antiqua" w:hAnsi="Book Antiqua" w:cs="Arial"/>
        </w:rPr>
        <w:t xml:space="preserve"> were all dated 2019.  The judge was not satisfied that the </w:t>
      </w:r>
      <w:r w:rsidR="00FA73B9">
        <w:rPr>
          <w:rFonts w:ascii="Book Antiqua" w:hAnsi="Book Antiqua" w:cs="Arial"/>
        </w:rPr>
        <w:t>parents</w:t>
      </w:r>
      <w:r>
        <w:rPr>
          <w:rFonts w:ascii="Book Antiqua" w:hAnsi="Book Antiqua" w:cs="Arial"/>
        </w:rPr>
        <w:t xml:space="preserve"> were regularly sending the appellant money just to cover her basic needs or, indeed, any of her needs.  She </w:t>
      </w:r>
      <w:r w:rsidR="003413D6">
        <w:rPr>
          <w:rFonts w:ascii="Book Antiqua" w:hAnsi="Book Antiqua" w:cs="Arial"/>
        </w:rPr>
        <w:t xml:space="preserve">found that the money transfer receipts were produced to “create a false picture of dependency”.  The judge nevertheless bore in mind that it was not necessary for the appellant to prove financial dependency on the </w:t>
      </w:r>
      <w:r w:rsidR="00FA73B9">
        <w:rPr>
          <w:rFonts w:ascii="Book Antiqua" w:hAnsi="Book Antiqua" w:cs="Arial"/>
        </w:rPr>
        <w:t>parents</w:t>
      </w:r>
      <w:r w:rsidR="003413D6">
        <w:rPr>
          <w:rFonts w:ascii="Book Antiqua" w:hAnsi="Book Antiqua" w:cs="Arial"/>
        </w:rPr>
        <w:t xml:space="preserve">.  </w:t>
      </w:r>
    </w:p>
    <w:p w14:paraId="4A8B4532" w14:textId="77777777" w:rsidR="003413D6" w:rsidRDefault="003413D6" w:rsidP="000A0C1B">
      <w:pPr>
        <w:numPr>
          <w:ilvl w:val="0"/>
          <w:numId w:val="1"/>
        </w:numPr>
        <w:tabs>
          <w:tab w:val="clear" w:pos="567"/>
        </w:tabs>
        <w:spacing w:after="240"/>
        <w:jc w:val="both"/>
        <w:rPr>
          <w:rFonts w:ascii="Book Antiqua" w:hAnsi="Book Antiqua" w:cs="Arial"/>
        </w:rPr>
      </w:pPr>
      <w:r>
        <w:rPr>
          <w:rFonts w:ascii="Book Antiqua" w:hAnsi="Book Antiqua" w:cs="Arial"/>
        </w:rPr>
        <w:lastRenderedPageBreak/>
        <w:t xml:space="preserve">The judge held that although the appellant may have gone to live with her parents in July 2018 when her marriage broke down, she did not accept this meant she had re-joined the family unit.  This was partly because </w:t>
      </w:r>
      <w:r w:rsidR="00FA73B9">
        <w:rPr>
          <w:rFonts w:ascii="Book Antiqua" w:hAnsi="Book Antiqua" w:cs="Arial"/>
        </w:rPr>
        <w:t>the judge</w:t>
      </w:r>
      <w:r>
        <w:rPr>
          <w:rFonts w:ascii="Book Antiqua" w:hAnsi="Book Antiqua" w:cs="Arial"/>
        </w:rPr>
        <w:t xml:space="preserve"> was not satisfied that the appellant had at any material time been genuinely</w:t>
      </w:r>
      <w:r w:rsidR="00FA73B9">
        <w:rPr>
          <w:rFonts w:ascii="Book Antiqua" w:hAnsi="Book Antiqua" w:cs="Arial"/>
        </w:rPr>
        <w:t xml:space="preserve"> financially</w:t>
      </w:r>
      <w:r>
        <w:rPr>
          <w:rFonts w:ascii="Book Antiqua" w:hAnsi="Book Antiqua" w:cs="Arial"/>
        </w:rPr>
        <w:t xml:space="preserve"> dependent on the </w:t>
      </w:r>
      <w:r w:rsidR="00FA73B9">
        <w:rPr>
          <w:rFonts w:ascii="Book Antiqua" w:hAnsi="Book Antiqua" w:cs="Arial"/>
        </w:rPr>
        <w:t>parents</w:t>
      </w:r>
      <w:r>
        <w:rPr>
          <w:rFonts w:ascii="Book Antiqua" w:hAnsi="Book Antiqua" w:cs="Arial"/>
        </w:rPr>
        <w:t xml:space="preserve"> and that there was no emotional, psychological or social dependence that went beyond</w:t>
      </w:r>
      <w:r w:rsidR="00FA73B9">
        <w:rPr>
          <w:rFonts w:ascii="Book Antiqua" w:hAnsi="Book Antiqua" w:cs="Arial"/>
        </w:rPr>
        <w:t xml:space="preserve"> the</w:t>
      </w:r>
      <w:r>
        <w:rPr>
          <w:rFonts w:ascii="Book Antiqua" w:hAnsi="Book Antiqua" w:cs="Arial"/>
        </w:rPr>
        <w:t xml:space="preserve"> normal dependency that existed between adult children and their parents.  </w:t>
      </w:r>
    </w:p>
    <w:p w14:paraId="5BEA6687" w14:textId="77777777" w:rsidR="003413D6" w:rsidRDefault="003413D6"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judge found that the appellant did not move to live in with the </w:t>
      </w:r>
      <w:r w:rsidR="00FA73B9">
        <w:rPr>
          <w:rFonts w:ascii="Book Antiqua" w:hAnsi="Book Antiqua" w:cs="Arial"/>
        </w:rPr>
        <w:t>parents</w:t>
      </w:r>
      <w:r>
        <w:rPr>
          <w:rFonts w:ascii="Book Antiqua" w:hAnsi="Book Antiqua" w:cs="Arial"/>
        </w:rPr>
        <w:t xml:space="preserve"> until after her divorce in July 2018.  </w:t>
      </w:r>
      <w:r w:rsidR="00FA73B9">
        <w:rPr>
          <w:rFonts w:ascii="Book Antiqua" w:hAnsi="Book Antiqua" w:cs="Arial"/>
        </w:rPr>
        <w:t>But if</w:t>
      </w:r>
      <w:r>
        <w:rPr>
          <w:rFonts w:ascii="Book Antiqua" w:hAnsi="Book Antiqua" w:cs="Arial"/>
        </w:rPr>
        <w:t xml:space="preserve"> </w:t>
      </w:r>
      <w:r w:rsidR="00FA73B9">
        <w:rPr>
          <w:rFonts w:ascii="Book Antiqua" w:hAnsi="Book Antiqua" w:cs="Arial"/>
        </w:rPr>
        <w:t>the appellant’s</w:t>
      </w:r>
      <w:r>
        <w:rPr>
          <w:rFonts w:ascii="Book Antiqua" w:hAnsi="Book Antiqua" w:cs="Arial"/>
        </w:rPr>
        <w:t xml:space="preserve"> account of the separation taking place in 2015 was true</w:t>
      </w:r>
      <w:r w:rsidR="00FA73B9">
        <w:rPr>
          <w:rFonts w:ascii="Book Antiqua" w:hAnsi="Book Antiqua" w:cs="Arial"/>
        </w:rPr>
        <w:t>,</w:t>
      </w:r>
      <w:r>
        <w:rPr>
          <w:rFonts w:ascii="Book Antiqua" w:hAnsi="Book Antiqua" w:cs="Arial"/>
        </w:rPr>
        <w:t xml:space="preserve"> and that she had left her daughters in her husband’s care at that point</w:t>
      </w:r>
      <w:r w:rsidR="00FA73B9">
        <w:rPr>
          <w:rFonts w:ascii="Book Antiqua" w:hAnsi="Book Antiqua" w:cs="Arial"/>
        </w:rPr>
        <w:t>,</w:t>
      </w:r>
      <w:r>
        <w:rPr>
          <w:rFonts w:ascii="Book Antiqua" w:hAnsi="Book Antiqua" w:cs="Arial"/>
        </w:rPr>
        <w:t xml:space="preserve"> “then her dependency on her parents would have been great and in all </w:t>
      </w:r>
      <w:proofErr w:type="gramStart"/>
      <w:r>
        <w:rPr>
          <w:rFonts w:ascii="Book Antiqua" w:hAnsi="Book Antiqua" w:cs="Arial"/>
        </w:rPr>
        <w:t>probability</w:t>
      </w:r>
      <w:proofErr w:type="gramEnd"/>
      <w:r>
        <w:rPr>
          <w:rFonts w:ascii="Book Antiqua" w:hAnsi="Book Antiqua" w:cs="Arial"/>
        </w:rPr>
        <w:t xml:space="preserve"> they would have taken her to the UK with them”.</w:t>
      </w:r>
    </w:p>
    <w:p w14:paraId="4A6C414D" w14:textId="77777777" w:rsidR="003413D6" w:rsidRDefault="003413D6" w:rsidP="000A0C1B">
      <w:pPr>
        <w:numPr>
          <w:ilvl w:val="0"/>
          <w:numId w:val="1"/>
        </w:numPr>
        <w:tabs>
          <w:tab w:val="clear" w:pos="567"/>
        </w:tabs>
        <w:spacing w:after="240"/>
        <w:jc w:val="both"/>
        <w:rPr>
          <w:rFonts w:ascii="Book Antiqua" w:hAnsi="Book Antiqua" w:cs="Arial"/>
        </w:rPr>
      </w:pPr>
      <w:r>
        <w:rPr>
          <w:rFonts w:ascii="Book Antiqua" w:hAnsi="Book Antiqua" w:cs="Arial"/>
        </w:rPr>
        <w:t>The judge concluded that the reality of the matter was that</w:t>
      </w:r>
      <w:r w:rsidR="00FA73B9">
        <w:rPr>
          <w:rFonts w:ascii="Book Antiqua" w:hAnsi="Book Antiqua" w:cs="Arial"/>
        </w:rPr>
        <w:t xml:space="preserve"> because</w:t>
      </w:r>
      <w:r>
        <w:rPr>
          <w:rFonts w:ascii="Book Antiqua" w:hAnsi="Book Antiqua" w:cs="Arial"/>
        </w:rPr>
        <w:t xml:space="preserve"> the</w:t>
      </w:r>
      <w:r w:rsidR="00FA73B9">
        <w:rPr>
          <w:rFonts w:ascii="Book Antiqua" w:hAnsi="Book Antiqua" w:cs="Arial"/>
        </w:rPr>
        <w:t xml:space="preserve"> parents</w:t>
      </w:r>
      <w:r>
        <w:rPr>
          <w:rFonts w:ascii="Book Antiqua" w:hAnsi="Book Antiqua" w:cs="Arial"/>
        </w:rPr>
        <w:t xml:space="preserve"> in the United Kingdom </w:t>
      </w:r>
      <w:r w:rsidR="00FA73B9">
        <w:rPr>
          <w:rFonts w:ascii="Book Antiqua" w:hAnsi="Book Antiqua" w:cs="Arial"/>
        </w:rPr>
        <w:t>we</w:t>
      </w:r>
      <w:r>
        <w:rPr>
          <w:rFonts w:ascii="Book Antiqua" w:hAnsi="Book Antiqua" w:cs="Arial"/>
        </w:rPr>
        <w:t xml:space="preserve">re </w:t>
      </w:r>
      <w:r w:rsidR="00FA73B9">
        <w:rPr>
          <w:rFonts w:ascii="Book Antiqua" w:hAnsi="Book Antiqua" w:cs="Arial"/>
        </w:rPr>
        <w:t>ageing and becoming</w:t>
      </w:r>
      <w:r>
        <w:rPr>
          <w:rFonts w:ascii="Book Antiqua" w:hAnsi="Book Antiqua" w:cs="Arial"/>
        </w:rPr>
        <w:t xml:space="preserve"> frail</w:t>
      </w:r>
      <w:r w:rsidR="00FA73B9">
        <w:rPr>
          <w:rFonts w:ascii="Book Antiqua" w:hAnsi="Book Antiqua" w:cs="Arial"/>
        </w:rPr>
        <w:t>er, they</w:t>
      </w:r>
      <w:r>
        <w:rPr>
          <w:rFonts w:ascii="Book Antiqua" w:hAnsi="Book Antiqua" w:cs="Arial"/>
        </w:rPr>
        <w:t xml:space="preserve"> decided in 2018 that the appellant should come and care for them.  The appellant’s younger sister had been doing this for two years but she was now working and had her own life.  </w:t>
      </w:r>
      <w:r w:rsidR="00F07216">
        <w:rPr>
          <w:rFonts w:ascii="Book Antiqua" w:hAnsi="Book Antiqua" w:cs="Arial"/>
        </w:rPr>
        <w:t xml:space="preserve">The judge could see no reason why the appellant would give up on the relationship with her own daughters or that that would be in their best interests.  The appellant had lied about her relationship with her daughters to try to create a false picture of being a lone female without dependants following her divorce.  The appellant was not dependent in any way on her parents.  </w:t>
      </w:r>
    </w:p>
    <w:p w14:paraId="36121545" w14:textId="77777777" w:rsidR="00F07216" w:rsidRDefault="00807FBC"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The first of Ms </w:t>
      </w:r>
      <w:r w:rsidR="00574747">
        <w:rPr>
          <w:rFonts w:ascii="Book Antiqua" w:hAnsi="Book Antiqua" w:cs="Arial"/>
        </w:rPr>
        <w:t>Revill’s grounds of appeal submits that the First-tier Tribunal Judge had not given adequate reasons for rejecting the explanation of the appellant’s mother that there were “financial difficulties” in attempting, in 2018, to bring the appellant to the United Kingdom.  The judge did not explain why</w:t>
      </w:r>
      <w:r w:rsidR="00422587">
        <w:rPr>
          <w:rFonts w:ascii="Book Antiqua" w:hAnsi="Book Antiqua" w:cs="Arial"/>
        </w:rPr>
        <w:t xml:space="preserve"> this explanation was found by her to be evasive and, by application, untruthful.  Furthermore, Ms Revill submits, the judge wrongly assumed that the appellant would have been able to obtain entry clearance in 2016, notwithstanding that she was at that time over 30.  Given that the appellant could not, accordingly, meet the provisions of Annex </w:t>
      </w:r>
      <w:proofErr w:type="gramStart"/>
      <w:r w:rsidR="00422587">
        <w:rPr>
          <w:rFonts w:ascii="Book Antiqua" w:hAnsi="Book Antiqua" w:cs="Arial"/>
        </w:rPr>
        <w:t xml:space="preserve">K, </w:t>
      </w:r>
      <w:r w:rsidR="00FA73B9">
        <w:rPr>
          <w:rFonts w:ascii="Book Antiqua" w:hAnsi="Book Antiqua" w:cs="Arial"/>
        </w:rPr>
        <w:t xml:space="preserve"> it</w:t>
      </w:r>
      <w:proofErr w:type="gramEnd"/>
      <w:r w:rsidR="00FA73B9">
        <w:rPr>
          <w:rFonts w:ascii="Book Antiqua" w:hAnsi="Book Antiqua" w:cs="Arial"/>
        </w:rPr>
        <w:t xml:space="preserve"> </w:t>
      </w:r>
      <w:r w:rsidR="00422587">
        <w:rPr>
          <w:rFonts w:ascii="Book Antiqua" w:hAnsi="Book Antiqua" w:cs="Arial"/>
        </w:rPr>
        <w:t>would, according to Ms Revill, ha</w:t>
      </w:r>
      <w:r w:rsidR="00FA73B9">
        <w:rPr>
          <w:rFonts w:ascii="Book Antiqua" w:hAnsi="Book Antiqua" w:cs="Arial"/>
        </w:rPr>
        <w:t>ve</w:t>
      </w:r>
      <w:r w:rsidR="00422587">
        <w:rPr>
          <w:rFonts w:ascii="Book Antiqua" w:hAnsi="Book Antiqua" w:cs="Arial"/>
        </w:rPr>
        <w:t xml:space="preserve"> been far from apparent to a layperson that an entry clearance application was worthwhile in those circumstances.  Significantly, the Court of Appeal judgment in </w:t>
      </w:r>
      <w:r w:rsidR="00422587" w:rsidRPr="00BE1720">
        <w:rPr>
          <w:rFonts w:ascii="Book Antiqua" w:hAnsi="Book Antiqua" w:cs="Arial"/>
          <w:u w:val="single"/>
        </w:rPr>
        <w:t>Ra</w:t>
      </w:r>
      <w:r w:rsidR="00BE1720">
        <w:rPr>
          <w:rFonts w:ascii="Book Antiqua" w:hAnsi="Book Antiqua" w:cs="Arial"/>
          <w:u w:val="single"/>
        </w:rPr>
        <w:t>i</w:t>
      </w:r>
      <w:r w:rsidR="00422587" w:rsidRPr="00BE1720">
        <w:rPr>
          <w:rFonts w:ascii="Book Antiqua" w:hAnsi="Book Antiqua" w:cs="Arial"/>
          <w:u w:val="single"/>
        </w:rPr>
        <w:t xml:space="preserve"> v ECO New Delhi</w:t>
      </w:r>
      <w:r w:rsidR="00422587">
        <w:rPr>
          <w:rFonts w:ascii="Book Antiqua" w:hAnsi="Book Antiqua" w:cs="Arial"/>
        </w:rPr>
        <w:t xml:space="preserve"> [2017] EWCA Civ 320, which considerably strengthened the claims of persons in the position of the appellant, had not </w:t>
      </w:r>
      <w:r w:rsidR="00BB23FB">
        <w:rPr>
          <w:rFonts w:ascii="Book Antiqua" w:hAnsi="Book Antiqua" w:cs="Arial"/>
        </w:rPr>
        <w:t>been decided</w:t>
      </w:r>
      <w:r w:rsidR="00422587">
        <w:rPr>
          <w:rFonts w:ascii="Book Antiqua" w:hAnsi="Book Antiqua" w:cs="Arial"/>
        </w:rPr>
        <w:t>.  In that case, the Court of Appeal disapproved of the approach taken by the Upper Tribunal, which</w:t>
      </w:r>
      <w:r w:rsidR="00BB23FB">
        <w:rPr>
          <w:rFonts w:ascii="Book Antiqua" w:hAnsi="Book Antiqua" w:cs="Arial"/>
        </w:rPr>
        <w:t xml:space="preserve"> had</w:t>
      </w:r>
      <w:r w:rsidR="00422587">
        <w:rPr>
          <w:rFonts w:ascii="Book Antiqua" w:hAnsi="Book Antiqua" w:cs="Arial"/>
        </w:rPr>
        <w:t xml:space="preserve"> concentrated unduly on the decision of the </w:t>
      </w:r>
      <w:r w:rsidR="00BB23FB">
        <w:rPr>
          <w:rFonts w:ascii="Book Antiqua" w:hAnsi="Book Antiqua" w:cs="Arial"/>
        </w:rPr>
        <w:t>Ms Rai’s</w:t>
      </w:r>
      <w:r w:rsidR="00422587">
        <w:rPr>
          <w:rFonts w:ascii="Book Antiqua" w:hAnsi="Book Antiqua" w:cs="Arial"/>
        </w:rPr>
        <w:t xml:space="preserve"> parents </w:t>
      </w:r>
      <w:r w:rsidR="00BB23FB">
        <w:rPr>
          <w:rFonts w:ascii="Book Antiqua" w:hAnsi="Book Antiqua" w:cs="Arial"/>
        </w:rPr>
        <w:t>to leave</w:t>
      </w:r>
      <w:r w:rsidR="00422587">
        <w:rPr>
          <w:rFonts w:ascii="Book Antiqua" w:hAnsi="Book Antiqua" w:cs="Arial"/>
        </w:rPr>
        <w:t xml:space="preserve"> Nepal,</w:t>
      </w:r>
      <w:r w:rsidR="00BB23FB">
        <w:rPr>
          <w:rFonts w:ascii="Book Antiqua" w:hAnsi="Book Antiqua" w:cs="Arial"/>
        </w:rPr>
        <w:t xml:space="preserve"> unduly</w:t>
      </w:r>
      <w:r w:rsidR="00422587">
        <w:rPr>
          <w:rFonts w:ascii="Book Antiqua" w:hAnsi="Book Antiqua" w:cs="Arial"/>
        </w:rPr>
        <w:t xml:space="preserve"> emphasising its voluntary nature</w:t>
      </w:r>
      <w:r w:rsidR="00BB23FB">
        <w:rPr>
          <w:rFonts w:ascii="Book Antiqua" w:hAnsi="Book Antiqua" w:cs="Arial"/>
        </w:rPr>
        <w:t>,</w:t>
      </w:r>
      <w:r w:rsidR="00422587">
        <w:rPr>
          <w:rFonts w:ascii="Book Antiqua" w:hAnsi="Book Antiqua" w:cs="Arial"/>
        </w:rPr>
        <w:t xml:space="preserve"> without focusing on the practical and financial realities entailed in that decision.</w:t>
      </w:r>
    </w:p>
    <w:p w14:paraId="6EC6B9ED" w14:textId="77777777" w:rsidR="00422587" w:rsidRDefault="00422587" w:rsidP="000A0C1B">
      <w:pPr>
        <w:numPr>
          <w:ilvl w:val="0"/>
          <w:numId w:val="1"/>
        </w:numPr>
        <w:tabs>
          <w:tab w:val="clear" w:pos="567"/>
        </w:tabs>
        <w:spacing w:after="240"/>
        <w:jc w:val="both"/>
        <w:rPr>
          <w:rFonts w:ascii="Book Antiqua" w:hAnsi="Book Antiqua" w:cs="Arial"/>
        </w:rPr>
      </w:pPr>
      <w:r>
        <w:rPr>
          <w:rFonts w:ascii="Book Antiqua" w:hAnsi="Book Antiqua" w:cs="Arial"/>
        </w:rPr>
        <w:t>Ground 2 contends that the First-tier Tribunal Judge was wrong in failing to appreciate that the appellant, by continuing to live rent</w:t>
      </w:r>
      <w:r w:rsidR="00BB23FB">
        <w:rPr>
          <w:rFonts w:ascii="Book Antiqua" w:hAnsi="Book Antiqua" w:cs="Arial"/>
        </w:rPr>
        <w:t>-</w:t>
      </w:r>
      <w:r>
        <w:rPr>
          <w:rFonts w:ascii="Book Antiqua" w:hAnsi="Book Antiqua" w:cs="Arial"/>
        </w:rPr>
        <w:t xml:space="preserve">free in the family home in Nepal, thereby enjoyed a significant material benefit, which was provided by her parents.  The judge’s conclusion that the amount of money sent in 2019 to the appellant by her parents was “very </w:t>
      </w:r>
      <w:r w:rsidR="00CC3CEE">
        <w:rPr>
          <w:rFonts w:ascii="Book Antiqua" w:hAnsi="Book Antiqua" w:cs="Arial"/>
        </w:rPr>
        <w:t xml:space="preserve">limited” was, accordingly, flawed, in ignoring “what for most people would be their biggest expense – namely, accommodation costs”.  </w:t>
      </w:r>
    </w:p>
    <w:p w14:paraId="58D7AC56" w14:textId="77777777" w:rsidR="00CC3CEE" w:rsidRDefault="00CC3CEE" w:rsidP="000A0C1B">
      <w:pPr>
        <w:numPr>
          <w:ilvl w:val="0"/>
          <w:numId w:val="1"/>
        </w:numPr>
        <w:tabs>
          <w:tab w:val="clear" w:pos="567"/>
        </w:tabs>
        <w:spacing w:after="240"/>
        <w:jc w:val="both"/>
        <w:rPr>
          <w:rFonts w:ascii="Book Antiqua" w:hAnsi="Book Antiqua" w:cs="Arial"/>
        </w:rPr>
      </w:pPr>
      <w:r>
        <w:rPr>
          <w:rFonts w:ascii="Book Antiqua" w:hAnsi="Book Antiqua" w:cs="Arial"/>
        </w:rPr>
        <w:lastRenderedPageBreak/>
        <w:t>Ground 3 argues that, in consequence of the errors identified in grounds 1 and 2, the First-tier Tribunal Judge failed to conduct a proper proportionality assessment under Article 8(2).  Her flawed findings led her to conclude that Article 8(1) family life was not engaged.  If it had been, then</w:t>
      </w:r>
      <w:r w:rsidR="00BB23FB">
        <w:rPr>
          <w:rFonts w:ascii="Book Antiqua" w:hAnsi="Book Antiqua" w:cs="Arial"/>
        </w:rPr>
        <w:t>,</w:t>
      </w:r>
      <w:r>
        <w:rPr>
          <w:rFonts w:ascii="Book Antiqua" w:hAnsi="Book Antiqua" w:cs="Arial"/>
        </w:rPr>
        <w:t xml:space="preserve"> having regard to </w:t>
      </w:r>
      <w:r w:rsidRPr="00A36E7F">
        <w:rPr>
          <w:rFonts w:ascii="Book Antiqua" w:hAnsi="Book Antiqua" w:cs="Arial"/>
          <w:u w:val="single"/>
        </w:rPr>
        <w:t>Ghising (family life – adults – Gurkha policy)</w:t>
      </w:r>
      <w:r>
        <w:rPr>
          <w:rFonts w:ascii="Book Antiqua" w:hAnsi="Book Antiqua" w:cs="Arial"/>
        </w:rPr>
        <w:t xml:space="preserve"> [2013] UKUT 567, the historic injustice issue would carry significant weight, on the appellant’s side of the proportionality balance, and would be likely to outweigh the matters relied on by the respondent, where th</w:t>
      </w:r>
      <w:r w:rsidR="00A36E7F">
        <w:rPr>
          <w:rFonts w:ascii="Book Antiqua" w:hAnsi="Book Antiqua" w:cs="Arial"/>
        </w:rPr>
        <w:t>e</w:t>
      </w:r>
      <w:r>
        <w:rPr>
          <w:rFonts w:ascii="Book Antiqua" w:hAnsi="Book Antiqua" w:cs="Arial"/>
        </w:rPr>
        <w:t>s</w:t>
      </w:r>
      <w:r w:rsidR="00A36E7F">
        <w:rPr>
          <w:rFonts w:ascii="Book Antiqua" w:hAnsi="Book Antiqua" w:cs="Arial"/>
        </w:rPr>
        <w:t>e</w:t>
      </w:r>
      <w:r>
        <w:rPr>
          <w:rFonts w:ascii="Book Antiqua" w:hAnsi="Book Antiqua" w:cs="Arial"/>
        </w:rPr>
        <w:t xml:space="preserve"> consists solely of the public interest in maintaining firm immigration control.</w:t>
      </w:r>
    </w:p>
    <w:p w14:paraId="64FB472A" w14:textId="77777777" w:rsidR="00CC3CEE" w:rsidRDefault="00CC3CEE" w:rsidP="000A0C1B">
      <w:pPr>
        <w:numPr>
          <w:ilvl w:val="0"/>
          <w:numId w:val="1"/>
        </w:numPr>
        <w:tabs>
          <w:tab w:val="clear" w:pos="567"/>
        </w:tabs>
        <w:spacing w:after="240"/>
        <w:jc w:val="both"/>
        <w:rPr>
          <w:rFonts w:ascii="Book Antiqua" w:hAnsi="Book Antiqua" w:cs="Arial"/>
        </w:rPr>
      </w:pPr>
      <w:r>
        <w:rPr>
          <w:rFonts w:ascii="Book Antiqua" w:hAnsi="Book Antiqua" w:cs="Arial"/>
        </w:rPr>
        <w:t>In her submissions in response to my directions, Ms Revill submits that the “error of law” issue cannot fairly be resolved, without an oral hearing, unless th</w:t>
      </w:r>
      <w:r w:rsidR="00BB23FB">
        <w:rPr>
          <w:rFonts w:ascii="Book Antiqua" w:hAnsi="Book Antiqua" w:cs="Arial"/>
        </w:rPr>
        <w:t>at</w:t>
      </w:r>
      <w:r>
        <w:rPr>
          <w:rFonts w:ascii="Book Antiqua" w:hAnsi="Book Antiqua" w:cs="Arial"/>
        </w:rPr>
        <w:t xml:space="preserve"> issue is conceded by the respondent.  I do not accept that contention.  To do so would be to re-write </w:t>
      </w:r>
      <w:r w:rsidR="00BB23FB">
        <w:rPr>
          <w:rFonts w:ascii="Book Antiqua" w:hAnsi="Book Antiqua" w:cs="Arial"/>
        </w:rPr>
        <w:t>r</w:t>
      </w:r>
      <w:r>
        <w:rPr>
          <w:rFonts w:ascii="Book Antiqua" w:hAnsi="Book Antiqua" w:cs="Arial"/>
        </w:rPr>
        <w:t xml:space="preserve">ule 34 of the Upper Tribunal Rules.  There may be circumstances in which, regardless of the </w:t>
      </w:r>
      <w:r w:rsidR="00BB23FB">
        <w:rPr>
          <w:rFonts w:ascii="Book Antiqua" w:hAnsi="Book Antiqua" w:cs="Arial"/>
        </w:rPr>
        <w:t>stance</w:t>
      </w:r>
      <w:r>
        <w:rPr>
          <w:rFonts w:ascii="Book Antiqua" w:hAnsi="Book Antiqua" w:cs="Arial"/>
        </w:rPr>
        <w:t xml:space="preserve"> of the other </w:t>
      </w:r>
      <w:r w:rsidR="00BB23FB">
        <w:rPr>
          <w:rFonts w:ascii="Book Antiqua" w:hAnsi="Book Antiqua" w:cs="Arial"/>
        </w:rPr>
        <w:t>party</w:t>
      </w:r>
      <w:r>
        <w:rPr>
          <w:rFonts w:ascii="Book Antiqua" w:hAnsi="Book Antiqua" w:cs="Arial"/>
        </w:rPr>
        <w:t xml:space="preserve">, a judge can be satisfied that it is compatible with the overriding objective in </w:t>
      </w:r>
      <w:r w:rsidR="00BB23FB">
        <w:rPr>
          <w:rFonts w:ascii="Book Antiqua" w:hAnsi="Book Antiqua" w:cs="Arial"/>
        </w:rPr>
        <w:t>r</w:t>
      </w:r>
      <w:r>
        <w:rPr>
          <w:rFonts w:ascii="Book Antiqua" w:hAnsi="Book Antiqua" w:cs="Arial"/>
        </w:rPr>
        <w:t xml:space="preserve">ule 2 for a matter to be determined without a hearing.  Each case must be looked </w:t>
      </w:r>
      <w:r w:rsidR="00A36E7F">
        <w:rPr>
          <w:rFonts w:ascii="Book Antiqua" w:hAnsi="Book Antiqua" w:cs="Arial"/>
        </w:rPr>
        <w:t xml:space="preserve">at </w:t>
      </w:r>
      <w:r>
        <w:rPr>
          <w:rFonts w:ascii="Book Antiqua" w:hAnsi="Book Antiqua" w:cs="Arial"/>
        </w:rPr>
        <w:t>on its own</w:t>
      </w:r>
      <w:r w:rsidR="00BB23FB">
        <w:rPr>
          <w:rFonts w:ascii="Book Antiqua" w:hAnsi="Book Antiqua" w:cs="Arial"/>
        </w:rPr>
        <w:t xml:space="preserve"> merits</w:t>
      </w:r>
      <w:r>
        <w:rPr>
          <w:rFonts w:ascii="Book Antiqua" w:hAnsi="Book Antiqua" w:cs="Arial"/>
        </w:rPr>
        <w:t xml:space="preserve">.  General observations, such as those cited by Ms Revill in </w:t>
      </w:r>
      <w:r w:rsidRPr="00A36E7F">
        <w:rPr>
          <w:rFonts w:ascii="Book Antiqua" w:hAnsi="Book Antiqua" w:cs="Arial"/>
          <w:u w:val="single"/>
        </w:rPr>
        <w:t>R v Parole Board ex parte Smith</w:t>
      </w:r>
      <w:r>
        <w:rPr>
          <w:rFonts w:ascii="Book Antiqua" w:hAnsi="Book Antiqua" w:cs="Arial"/>
        </w:rPr>
        <w:t xml:space="preserve"> [2005] UKH</w:t>
      </w:r>
      <w:r w:rsidR="00A36E7F">
        <w:rPr>
          <w:rFonts w:ascii="Book Antiqua" w:hAnsi="Book Antiqua" w:cs="Arial"/>
        </w:rPr>
        <w:t>L</w:t>
      </w:r>
      <w:r>
        <w:rPr>
          <w:rFonts w:ascii="Book Antiqua" w:hAnsi="Book Antiqua" w:cs="Arial"/>
        </w:rPr>
        <w:t xml:space="preserve"> 1 are no more than that: general observations.  </w:t>
      </w:r>
    </w:p>
    <w:p w14:paraId="16E613FE" w14:textId="77777777" w:rsidR="00CC3CEE" w:rsidRDefault="00CC3CEE" w:rsidP="000A0C1B">
      <w:pPr>
        <w:numPr>
          <w:ilvl w:val="0"/>
          <w:numId w:val="1"/>
        </w:numPr>
        <w:tabs>
          <w:tab w:val="clear" w:pos="567"/>
        </w:tabs>
        <w:spacing w:after="240"/>
        <w:jc w:val="both"/>
        <w:rPr>
          <w:rFonts w:ascii="Book Antiqua" w:hAnsi="Book Antiqua" w:cs="Arial"/>
        </w:rPr>
      </w:pPr>
      <w:r>
        <w:rPr>
          <w:rFonts w:ascii="Book Antiqua" w:hAnsi="Book Antiqua" w:cs="Arial"/>
        </w:rPr>
        <w:t>In the present case, the respondent ha</w:t>
      </w:r>
      <w:r w:rsidR="00BB23FB">
        <w:rPr>
          <w:rFonts w:ascii="Book Antiqua" w:hAnsi="Book Antiqua" w:cs="Arial"/>
        </w:rPr>
        <w:t>s</w:t>
      </w:r>
      <w:r>
        <w:rPr>
          <w:rFonts w:ascii="Book Antiqua" w:hAnsi="Book Antiqua" w:cs="Arial"/>
        </w:rPr>
        <w:t xml:space="preserve"> not, so far as I can ascertain, responded to the directions.  It is, therefore, the case that she has not conceded there is an error of law in the First-tier Tribunal’s decision.  I am, nevertheless, entirely satisfied that I </w:t>
      </w:r>
      <w:proofErr w:type="gramStart"/>
      <w:r>
        <w:rPr>
          <w:rFonts w:ascii="Book Antiqua" w:hAnsi="Book Antiqua" w:cs="Arial"/>
        </w:rPr>
        <w:t>am able to</w:t>
      </w:r>
      <w:proofErr w:type="gramEnd"/>
      <w:r>
        <w:rPr>
          <w:rFonts w:ascii="Book Antiqua" w:hAnsi="Book Antiqua" w:cs="Arial"/>
        </w:rPr>
        <w:t xml:space="preserve"> decide the relevant issues without a hearing.  I have taken account of Ms Revill’s submissions.  The respondent has had an opportunity to make her submissions, but has declined to do so.  The requirements of </w:t>
      </w:r>
      <w:r w:rsidR="00BB23FB">
        <w:rPr>
          <w:rFonts w:ascii="Book Antiqua" w:hAnsi="Book Antiqua" w:cs="Arial"/>
        </w:rPr>
        <w:t>r</w:t>
      </w:r>
      <w:r>
        <w:rPr>
          <w:rFonts w:ascii="Book Antiqua" w:hAnsi="Book Antiqua" w:cs="Arial"/>
        </w:rPr>
        <w:t>ule 34(2) are, therefore, satisfied.</w:t>
      </w:r>
    </w:p>
    <w:p w14:paraId="1399A2CF" w14:textId="77777777" w:rsidR="00CC3CEE" w:rsidRDefault="00CC3CEE"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I consider that ground 1 has been made out.  On its face, it is difficult to understand how the fact that the appellant’s mother referred to financial difficulties can be said to be evidence of her being “evasive”.  </w:t>
      </w:r>
    </w:p>
    <w:p w14:paraId="0807A722" w14:textId="77777777" w:rsidR="00CC3CEE" w:rsidRDefault="00CC3CEE" w:rsidP="000A0C1B">
      <w:pPr>
        <w:numPr>
          <w:ilvl w:val="0"/>
          <w:numId w:val="1"/>
        </w:numPr>
        <w:tabs>
          <w:tab w:val="clear" w:pos="567"/>
        </w:tabs>
        <w:spacing w:after="240"/>
        <w:jc w:val="both"/>
        <w:rPr>
          <w:rFonts w:ascii="Book Antiqua" w:hAnsi="Book Antiqua" w:cs="Arial"/>
        </w:rPr>
      </w:pPr>
      <w:r>
        <w:rPr>
          <w:rFonts w:ascii="Book Antiqua" w:hAnsi="Book Antiqua" w:cs="Arial"/>
        </w:rPr>
        <w:t>It is possible that the First-tier Tribunal Judge did not press the matter, in</w:t>
      </w:r>
      <w:r w:rsidR="00BB23FB">
        <w:rPr>
          <w:rFonts w:ascii="Book Antiqua" w:hAnsi="Book Antiqua" w:cs="Arial"/>
        </w:rPr>
        <w:t xml:space="preserve"> her</w:t>
      </w:r>
      <w:r>
        <w:rPr>
          <w:rFonts w:ascii="Book Antiqua" w:hAnsi="Book Antiqua" w:cs="Arial"/>
        </w:rPr>
        <w:t xml:space="preserve"> questioning of the witnesses, as she did not wish to be seen to be “descending into the arena”</w:t>
      </w:r>
      <w:r w:rsidR="00BB23FB">
        <w:rPr>
          <w:rFonts w:ascii="Book Antiqua" w:hAnsi="Book Antiqua" w:cs="Arial"/>
        </w:rPr>
        <w:t>, effectively</w:t>
      </w:r>
      <w:r>
        <w:rPr>
          <w:rFonts w:ascii="Book Antiqua" w:hAnsi="Book Antiqua" w:cs="Arial"/>
        </w:rPr>
        <w:t xml:space="preserve"> taking over the job of the absent Presenting Officer for the respondent.  If that were so, it is not a matter that can be held against the appellant</w:t>
      </w:r>
      <w:r w:rsidR="007C4336">
        <w:rPr>
          <w:rFonts w:ascii="Book Antiqua" w:hAnsi="Book Antiqua" w:cs="Arial"/>
        </w:rPr>
        <w:t xml:space="preserve">.  </w:t>
      </w:r>
    </w:p>
    <w:p w14:paraId="28A38537" w14:textId="77777777" w:rsidR="007C4336" w:rsidRDefault="007C4336" w:rsidP="000A0C1B">
      <w:pPr>
        <w:numPr>
          <w:ilvl w:val="0"/>
          <w:numId w:val="1"/>
        </w:numPr>
        <w:tabs>
          <w:tab w:val="clear" w:pos="567"/>
        </w:tabs>
        <w:spacing w:after="240"/>
        <w:jc w:val="both"/>
        <w:rPr>
          <w:rFonts w:ascii="Book Antiqua" w:hAnsi="Book Antiqua" w:cs="Arial"/>
        </w:rPr>
      </w:pPr>
      <w:r>
        <w:rPr>
          <w:rFonts w:ascii="Book Antiqua" w:hAnsi="Book Antiqua" w:cs="Arial"/>
        </w:rPr>
        <w:t xml:space="preserve">I also find force in Ms Revill’s submission that the </w:t>
      </w:r>
      <w:r w:rsidR="00BB23FB">
        <w:rPr>
          <w:rFonts w:ascii="Book Antiqua" w:hAnsi="Book Antiqua" w:cs="Arial"/>
        </w:rPr>
        <w:t>father</w:t>
      </w:r>
      <w:r>
        <w:rPr>
          <w:rFonts w:ascii="Book Antiqua" w:hAnsi="Book Antiqua" w:cs="Arial"/>
        </w:rPr>
        <w:t>’</w:t>
      </w:r>
      <w:r w:rsidR="00BB23FB">
        <w:rPr>
          <w:rFonts w:ascii="Book Antiqua" w:hAnsi="Book Antiqua" w:cs="Arial"/>
        </w:rPr>
        <w:t>s</w:t>
      </w:r>
      <w:r>
        <w:rPr>
          <w:rFonts w:ascii="Book Antiqua" w:hAnsi="Book Antiqua" w:cs="Arial"/>
        </w:rPr>
        <w:t xml:space="preserve"> decision not to attempt to bring the appellant with </w:t>
      </w:r>
      <w:r w:rsidR="00BB23FB">
        <w:rPr>
          <w:rFonts w:ascii="Book Antiqua" w:hAnsi="Book Antiqua" w:cs="Arial"/>
        </w:rPr>
        <w:t>him</w:t>
      </w:r>
      <w:r>
        <w:rPr>
          <w:rFonts w:ascii="Book Antiqua" w:hAnsi="Book Antiqua" w:cs="Arial"/>
        </w:rPr>
        <w:t xml:space="preserve"> in 2016 ha</w:t>
      </w:r>
      <w:r w:rsidR="00BB23FB">
        <w:rPr>
          <w:rFonts w:ascii="Book Antiqua" w:hAnsi="Book Antiqua" w:cs="Arial"/>
        </w:rPr>
        <w:t>d</w:t>
      </w:r>
      <w:r>
        <w:rPr>
          <w:rFonts w:ascii="Book Antiqua" w:hAnsi="Book Antiqua" w:cs="Arial"/>
        </w:rPr>
        <w:t xml:space="preserve"> to be looked at against the background of what was then </w:t>
      </w:r>
      <w:r w:rsidR="00895407">
        <w:rPr>
          <w:rFonts w:ascii="Book Antiqua" w:hAnsi="Book Antiqua" w:cs="Arial"/>
        </w:rPr>
        <w:t xml:space="preserve">the legal position, whereby adult dependants could not succeed under the respondent’s written policies.  As Ms Revill submits, the guidance of the Court of Appeal in </w:t>
      </w:r>
      <w:r w:rsidR="00895407" w:rsidRPr="007E69A1">
        <w:rPr>
          <w:rFonts w:ascii="Book Antiqua" w:hAnsi="Book Antiqua" w:cs="Arial"/>
          <w:u w:val="single"/>
        </w:rPr>
        <w:t>Rai</w:t>
      </w:r>
      <w:r w:rsidR="00895407">
        <w:rPr>
          <w:rFonts w:ascii="Book Antiqua" w:hAnsi="Book Antiqua" w:cs="Arial"/>
        </w:rPr>
        <w:t>, which emphasises the need for a wide</w:t>
      </w:r>
      <w:r w:rsidR="00BB23FB">
        <w:rPr>
          <w:rFonts w:ascii="Book Antiqua" w:hAnsi="Book Antiqua" w:cs="Arial"/>
        </w:rPr>
        <w:t>-</w:t>
      </w:r>
      <w:r w:rsidR="00895407">
        <w:rPr>
          <w:rFonts w:ascii="Book Antiqua" w:hAnsi="Book Antiqua" w:cs="Arial"/>
        </w:rPr>
        <w:t xml:space="preserve">ranging consideration of Gurkha cases, focussing on the practical and financial realities, had not been handed down.  In those circumstances, the First-tier Tribunal Judge adopted too narrow </w:t>
      </w:r>
      <w:r w:rsidR="00676D03">
        <w:rPr>
          <w:rFonts w:ascii="Book Antiqua" w:hAnsi="Book Antiqua" w:cs="Arial"/>
        </w:rPr>
        <w:t>an approach</w:t>
      </w:r>
      <w:r w:rsidR="00BB23FB">
        <w:rPr>
          <w:rFonts w:ascii="Book Antiqua" w:hAnsi="Book Antiqua" w:cs="Arial"/>
        </w:rPr>
        <w:t xml:space="preserve"> in her analysis of the decisions taken in 2016</w:t>
      </w:r>
      <w:r w:rsidR="00676D03">
        <w:rPr>
          <w:rFonts w:ascii="Book Antiqua" w:hAnsi="Book Antiqua" w:cs="Arial"/>
        </w:rPr>
        <w:t xml:space="preserve">.  </w:t>
      </w:r>
    </w:p>
    <w:p w14:paraId="243A5BDC" w14:textId="77777777" w:rsidR="00676D03" w:rsidRDefault="00BB23FB" w:rsidP="000A0C1B">
      <w:pPr>
        <w:numPr>
          <w:ilvl w:val="0"/>
          <w:numId w:val="1"/>
        </w:numPr>
        <w:tabs>
          <w:tab w:val="clear" w:pos="567"/>
        </w:tabs>
        <w:spacing w:after="240"/>
        <w:jc w:val="both"/>
        <w:rPr>
          <w:rFonts w:ascii="Book Antiqua" w:hAnsi="Book Antiqua" w:cs="Arial"/>
        </w:rPr>
      </w:pPr>
      <w:r>
        <w:rPr>
          <w:rFonts w:ascii="Book Antiqua" w:hAnsi="Book Antiqua" w:cs="Arial"/>
        </w:rPr>
        <w:t>On this issue, t</w:t>
      </w:r>
      <w:r w:rsidR="00676D03">
        <w:rPr>
          <w:rFonts w:ascii="Book Antiqua" w:hAnsi="Book Antiqua" w:cs="Arial"/>
        </w:rPr>
        <w:t>he</w:t>
      </w:r>
      <w:r>
        <w:rPr>
          <w:rFonts w:ascii="Book Antiqua" w:hAnsi="Book Antiqua" w:cs="Arial"/>
        </w:rPr>
        <w:t xml:space="preserve"> judge’s</w:t>
      </w:r>
      <w:r w:rsidR="00676D03">
        <w:rPr>
          <w:rFonts w:ascii="Book Antiqua" w:hAnsi="Book Antiqua" w:cs="Arial"/>
        </w:rPr>
        <w:t xml:space="preserve"> finding that the evidence of the appellant’s mother was “evasive” was crucial.  As the judge </w:t>
      </w:r>
      <w:r>
        <w:rPr>
          <w:rFonts w:ascii="Book Antiqua" w:hAnsi="Book Antiqua" w:cs="Arial"/>
        </w:rPr>
        <w:t>herself remarked</w:t>
      </w:r>
      <w:r w:rsidR="00676D03">
        <w:rPr>
          <w:rFonts w:ascii="Book Antiqua" w:hAnsi="Book Antiqua" w:cs="Arial"/>
        </w:rPr>
        <w:t xml:space="preserve">, if the account of the </w:t>
      </w:r>
      <w:r w:rsidR="00C01D47">
        <w:rPr>
          <w:rFonts w:ascii="Book Antiqua" w:hAnsi="Book Antiqua" w:cs="Arial"/>
        </w:rPr>
        <w:t>separation of the appellant and her husband taking place in 2015 w</w:t>
      </w:r>
      <w:r>
        <w:rPr>
          <w:rFonts w:ascii="Book Antiqua" w:hAnsi="Book Antiqua" w:cs="Arial"/>
        </w:rPr>
        <w:t>ere</w:t>
      </w:r>
      <w:r w:rsidR="00C01D47">
        <w:rPr>
          <w:rFonts w:ascii="Book Antiqua" w:hAnsi="Book Antiqua" w:cs="Arial"/>
        </w:rPr>
        <w:t xml:space="preserve"> true, and she had left her daughters in her husband’s care at that point, “then her dependency on her parents would have been great”.  It was only because of the alleged evasiveness in the evidence </w:t>
      </w:r>
      <w:r w:rsidR="00C01D47">
        <w:rPr>
          <w:rFonts w:ascii="Book Antiqua" w:hAnsi="Book Antiqua" w:cs="Arial"/>
        </w:rPr>
        <w:lastRenderedPageBreak/>
        <w:t>relating to “financial difficulties” that the judge concluded that the</w:t>
      </w:r>
      <w:r>
        <w:rPr>
          <w:rFonts w:ascii="Book Antiqua" w:hAnsi="Book Antiqua" w:cs="Arial"/>
        </w:rPr>
        <w:t xml:space="preserve"> father’s</w:t>
      </w:r>
      <w:r w:rsidR="00C01D47">
        <w:rPr>
          <w:rFonts w:ascii="Book Antiqua" w:hAnsi="Book Antiqua" w:cs="Arial"/>
        </w:rPr>
        <w:t xml:space="preserve"> failure to take the appellant with </w:t>
      </w:r>
      <w:r>
        <w:rPr>
          <w:rFonts w:ascii="Book Antiqua" w:hAnsi="Book Antiqua" w:cs="Arial"/>
        </w:rPr>
        <w:t>him</w:t>
      </w:r>
      <w:r w:rsidR="00C01D47">
        <w:rPr>
          <w:rFonts w:ascii="Book Antiqua" w:hAnsi="Book Antiqua" w:cs="Arial"/>
        </w:rPr>
        <w:t xml:space="preserve"> in 2016 meant that the appellant had not, in fact, separated from her husband</w:t>
      </w:r>
      <w:r>
        <w:rPr>
          <w:rFonts w:ascii="Book Antiqua" w:hAnsi="Book Antiqua" w:cs="Arial"/>
        </w:rPr>
        <w:t xml:space="preserve"> and gone to live with</w:t>
      </w:r>
      <w:r w:rsidR="00C01D47">
        <w:rPr>
          <w:rFonts w:ascii="Book Antiqua" w:hAnsi="Book Antiqua" w:cs="Arial"/>
        </w:rPr>
        <w:t xml:space="preserve"> her parents</w:t>
      </w:r>
      <w:r w:rsidR="005D591F">
        <w:rPr>
          <w:rFonts w:ascii="Book Antiqua" w:hAnsi="Book Antiqua" w:cs="Arial"/>
        </w:rPr>
        <w:t xml:space="preserve"> a year earlier</w:t>
      </w:r>
      <w:r w:rsidR="00C01D47">
        <w:rPr>
          <w:rFonts w:ascii="Book Antiqua" w:hAnsi="Book Antiqua" w:cs="Arial"/>
        </w:rPr>
        <w:t>.</w:t>
      </w:r>
    </w:p>
    <w:p w14:paraId="6DE2C855" w14:textId="77777777" w:rsidR="00C01D47" w:rsidRDefault="00C01D47" w:rsidP="000A0C1B">
      <w:pPr>
        <w:numPr>
          <w:ilvl w:val="0"/>
          <w:numId w:val="1"/>
        </w:numPr>
        <w:tabs>
          <w:tab w:val="clear" w:pos="567"/>
        </w:tabs>
        <w:spacing w:after="240"/>
        <w:jc w:val="both"/>
        <w:rPr>
          <w:rFonts w:ascii="Book Antiqua" w:hAnsi="Book Antiqua" w:cs="Arial"/>
        </w:rPr>
      </w:pPr>
      <w:r>
        <w:rPr>
          <w:rFonts w:ascii="Book Antiqua" w:hAnsi="Book Antiqua" w:cs="Arial"/>
        </w:rPr>
        <w:t>The narrowness of the judge’s focus is underscored by the problematic nature of her finding that the appellant moved into the family home</w:t>
      </w:r>
      <w:r w:rsidR="005D591F">
        <w:rPr>
          <w:rFonts w:ascii="Book Antiqua" w:hAnsi="Book Antiqua" w:cs="Arial"/>
        </w:rPr>
        <w:t>,</w:t>
      </w:r>
      <w:r>
        <w:rPr>
          <w:rFonts w:ascii="Book Antiqua" w:hAnsi="Book Antiqua" w:cs="Arial"/>
        </w:rPr>
        <w:t xml:space="preserve"> only upon the pronouncement of her divorce in July 2018.  It is a commonplace of marital breakdowns that </w:t>
      </w:r>
      <w:r w:rsidR="005F1C17">
        <w:rPr>
          <w:rFonts w:ascii="Book Antiqua" w:hAnsi="Book Antiqua" w:cs="Arial"/>
        </w:rPr>
        <w:t>difficulties arise, and resulting separations occur,</w:t>
      </w:r>
      <w:r w:rsidR="005D591F">
        <w:rPr>
          <w:rFonts w:ascii="Book Antiqua" w:hAnsi="Book Antiqua" w:cs="Arial"/>
        </w:rPr>
        <w:t xml:space="preserve"> some time</w:t>
      </w:r>
      <w:r w:rsidR="005F1C17">
        <w:rPr>
          <w:rFonts w:ascii="Book Antiqua" w:hAnsi="Book Antiqua" w:cs="Arial"/>
        </w:rPr>
        <w:t xml:space="preserve"> before</w:t>
      </w:r>
      <w:r w:rsidR="005D591F">
        <w:rPr>
          <w:rFonts w:ascii="Book Antiqua" w:hAnsi="Book Antiqua" w:cs="Arial"/>
        </w:rPr>
        <w:t xml:space="preserve"> the</w:t>
      </w:r>
      <w:r w:rsidR="005F1C17">
        <w:rPr>
          <w:rFonts w:ascii="Book Antiqua" w:hAnsi="Book Antiqua" w:cs="Arial"/>
        </w:rPr>
        <w:t xml:space="preserve"> parties become divorced.  </w:t>
      </w:r>
      <w:r w:rsidR="005D591F">
        <w:rPr>
          <w:rFonts w:ascii="Book Antiqua" w:hAnsi="Book Antiqua" w:cs="Arial"/>
        </w:rPr>
        <w:t>Accordingly, t</w:t>
      </w:r>
      <w:r w:rsidR="005F1C17">
        <w:rPr>
          <w:rFonts w:ascii="Book Antiqua" w:hAnsi="Book Antiqua" w:cs="Arial"/>
        </w:rPr>
        <w:t xml:space="preserve">he account given by the appellant and the </w:t>
      </w:r>
      <w:r w:rsidR="005D591F">
        <w:rPr>
          <w:rFonts w:ascii="Book Antiqua" w:hAnsi="Book Antiqua" w:cs="Arial"/>
        </w:rPr>
        <w:t>parents</w:t>
      </w:r>
      <w:r w:rsidR="005F1C17">
        <w:rPr>
          <w:rFonts w:ascii="Book Antiqua" w:hAnsi="Book Antiqua" w:cs="Arial"/>
        </w:rPr>
        <w:t xml:space="preserve"> was, in this regard, a plausible one, albeit that it was</w:t>
      </w:r>
      <w:r w:rsidR="005D591F">
        <w:rPr>
          <w:rFonts w:ascii="Book Antiqua" w:hAnsi="Book Antiqua" w:cs="Arial"/>
        </w:rPr>
        <w:t xml:space="preserve"> of course</w:t>
      </w:r>
      <w:r w:rsidR="005F1C17">
        <w:rPr>
          <w:rFonts w:ascii="Book Antiqua" w:hAnsi="Book Antiqua" w:cs="Arial"/>
        </w:rPr>
        <w:t xml:space="preserve"> noteworthy the appellant left her children behind with her husband.</w:t>
      </w:r>
    </w:p>
    <w:p w14:paraId="302C54AC" w14:textId="77777777" w:rsidR="005F1C17" w:rsidRDefault="005F1C17" w:rsidP="000A0C1B">
      <w:pPr>
        <w:numPr>
          <w:ilvl w:val="0"/>
          <w:numId w:val="1"/>
        </w:numPr>
        <w:tabs>
          <w:tab w:val="clear" w:pos="567"/>
        </w:tabs>
        <w:spacing w:after="240"/>
        <w:jc w:val="both"/>
        <w:rPr>
          <w:rFonts w:ascii="Book Antiqua" w:hAnsi="Book Antiqua" w:cs="Arial"/>
        </w:rPr>
      </w:pPr>
      <w:r>
        <w:rPr>
          <w:rFonts w:ascii="Book Antiqua" w:hAnsi="Book Antiqua" w:cs="Arial"/>
        </w:rPr>
        <w:t>Ground 2 is also made out.  The judge failed to have any regard at all to the fact that the appellant would derive a significant material benefit from being able to live without charge in the family home in Nepal.  The judge’s observation that the appellant “must have had another source of support or otherwise she could not have survived” is said by Ms Revill to be flawed because it failed to recognise that, even if the funds sent in 2019 were modest, the biggest expense; namely,</w:t>
      </w:r>
      <w:r w:rsidR="005D591F">
        <w:rPr>
          <w:rFonts w:ascii="Book Antiqua" w:hAnsi="Book Antiqua" w:cs="Arial"/>
        </w:rPr>
        <w:t xml:space="preserve"> the cost of</w:t>
      </w:r>
      <w:r>
        <w:rPr>
          <w:rFonts w:ascii="Book Antiqua" w:hAnsi="Book Antiqua" w:cs="Arial"/>
        </w:rPr>
        <w:t xml:space="preserve"> accommodation, w</w:t>
      </w:r>
      <w:r w:rsidR="005D591F">
        <w:rPr>
          <w:rFonts w:ascii="Book Antiqua" w:hAnsi="Book Antiqua" w:cs="Arial"/>
        </w:rPr>
        <w:t>as in practice</w:t>
      </w:r>
      <w:r>
        <w:rPr>
          <w:rFonts w:ascii="Book Antiqua" w:hAnsi="Book Antiqua" w:cs="Arial"/>
        </w:rPr>
        <w:t xml:space="preserve"> being met by the sponsors.  </w:t>
      </w:r>
      <w:r w:rsidR="00E16445">
        <w:rPr>
          <w:rFonts w:ascii="Book Antiqua" w:hAnsi="Book Antiqua" w:cs="Arial"/>
        </w:rPr>
        <w:t>But the judge also failed to note the passage in the father’s witness statement</w:t>
      </w:r>
      <w:r w:rsidR="005D591F">
        <w:rPr>
          <w:rFonts w:ascii="Book Antiqua" w:hAnsi="Book Antiqua" w:cs="Arial"/>
        </w:rPr>
        <w:t>,</w:t>
      </w:r>
      <w:r w:rsidR="00E16445">
        <w:rPr>
          <w:rFonts w:ascii="Book Antiqua" w:hAnsi="Book Antiqua" w:cs="Arial"/>
        </w:rPr>
        <w:t xml:space="preserve"> at paragraph 17, that the appellant and her sister “continue to work in the field and look after cattle but now we do not have to ask for charity and alms”.  If one aggregates the rent</w:t>
      </w:r>
      <w:r w:rsidR="005D591F">
        <w:rPr>
          <w:rFonts w:ascii="Book Antiqua" w:hAnsi="Book Antiqua" w:cs="Arial"/>
        </w:rPr>
        <w:t>-</w:t>
      </w:r>
      <w:r w:rsidR="00E16445">
        <w:rPr>
          <w:rFonts w:ascii="Book Antiqua" w:hAnsi="Book Antiqua" w:cs="Arial"/>
        </w:rPr>
        <w:t>free accommodation, the modest financial remittances and the work done by the appellant, the overall picture is very different from that presented by the judge in her decision.</w:t>
      </w:r>
    </w:p>
    <w:p w14:paraId="2FB924A0" w14:textId="77777777" w:rsidR="00E16445" w:rsidRDefault="00E16445" w:rsidP="000A0C1B">
      <w:pPr>
        <w:numPr>
          <w:ilvl w:val="0"/>
          <w:numId w:val="1"/>
        </w:numPr>
        <w:tabs>
          <w:tab w:val="clear" w:pos="567"/>
        </w:tabs>
        <w:spacing w:after="240"/>
        <w:jc w:val="both"/>
        <w:rPr>
          <w:rFonts w:ascii="Book Antiqua" w:hAnsi="Book Antiqua" w:cs="Arial"/>
        </w:rPr>
      </w:pPr>
      <w:proofErr w:type="gramStart"/>
      <w:r>
        <w:rPr>
          <w:rFonts w:ascii="Book Antiqua" w:hAnsi="Book Antiqua" w:cs="Arial"/>
        </w:rPr>
        <w:t>As a result of</w:t>
      </w:r>
      <w:proofErr w:type="gramEnd"/>
      <w:r>
        <w:rPr>
          <w:rFonts w:ascii="Book Antiqua" w:hAnsi="Book Antiqua" w:cs="Arial"/>
        </w:rPr>
        <w:t xml:space="preserve"> these errors, I find that ground 3 is made out.  If the judge had not committed the</w:t>
      </w:r>
      <w:r w:rsidR="005D591F">
        <w:rPr>
          <w:rFonts w:ascii="Book Antiqua" w:hAnsi="Book Antiqua" w:cs="Arial"/>
        </w:rPr>
        <w:t>se errors</w:t>
      </w:r>
      <w:r>
        <w:rPr>
          <w:rFonts w:ascii="Book Antiqua" w:hAnsi="Book Antiqua" w:cs="Arial"/>
        </w:rPr>
        <w:t>, there was evidence before her that could have led her to conclude that Article 8(1) family life existed at all material times between the appellant and her parents.  At that point, the weight to be ascribed to the historic injustice would ordinarily</w:t>
      </w:r>
      <w:r w:rsidR="005D591F">
        <w:rPr>
          <w:rFonts w:ascii="Book Antiqua" w:hAnsi="Book Antiqua" w:cs="Arial"/>
        </w:rPr>
        <w:t xml:space="preserve"> have</w:t>
      </w:r>
      <w:r>
        <w:rPr>
          <w:rFonts w:ascii="Book Antiqua" w:hAnsi="Book Antiqua" w:cs="Arial"/>
        </w:rPr>
        <w:t xml:space="preserve"> demand</w:t>
      </w:r>
      <w:r w:rsidR="005D591F">
        <w:rPr>
          <w:rFonts w:ascii="Book Antiqua" w:hAnsi="Book Antiqua" w:cs="Arial"/>
        </w:rPr>
        <w:t>ed</w:t>
      </w:r>
      <w:r>
        <w:rPr>
          <w:rFonts w:ascii="Book Antiqua" w:hAnsi="Book Antiqua" w:cs="Arial"/>
        </w:rPr>
        <w:t xml:space="preserve"> a finding that the respondent’s refusal of entry clearance represented a disproportionate interference with that family life.</w:t>
      </w:r>
    </w:p>
    <w:p w14:paraId="6CBED54E" w14:textId="77777777" w:rsidR="00E16445" w:rsidRDefault="00E16445" w:rsidP="000A0C1B">
      <w:pPr>
        <w:numPr>
          <w:ilvl w:val="0"/>
          <w:numId w:val="1"/>
        </w:numPr>
        <w:tabs>
          <w:tab w:val="clear" w:pos="567"/>
        </w:tabs>
        <w:spacing w:after="240"/>
        <w:jc w:val="both"/>
        <w:rPr>
          <w:rFonts w:ascii="Book Antiqua" w:hAnsi="Book Antiqua" w:cs="Arial"/>
        </w:rPr>
      </w:pPr>
      <w:r>
        <w:rPr>
          <w:rFonts w:ascii="Book Antiqua" w:hAnsi="Book Antiqua" w:cs="Arial"/>
        </w:rPr>
        <w:t>For these reasons, I find that the decision of the First-tier Tribunal Judge contains error</w:t>
      </w:r>
      <w:r w:rsidR="005D591F">
        <w:rPr>
          <w:rFonts w:ascii="Book Antiqua" w:hAnsi="Book Antiqua" w:cs="Arial"/>
        </w:rPr>
        <w:t>s</w:t>
      </w:r>
      <w:r>
        <w:rPr>
          <w:rFonts w:ascii="Book Antiqua" w:hAnsi="Book Antiqua" w:cs="Arial"/>
        </w:rPr>
        <w:t xml:space="preserve"> on points of law.  Those errors are material to the outcome.  I therefore set the decision aside.  </w:t>
      </w:r>
    </w:p>
    <w:p w14:paraId="700A009A" w14:textId="77777777" w:rsidR="005D591F" w:rsidRDefault="00E16445" w:rsidP="000A0C1B">
      <w:pPr>
        <w:numPr>
          <w:ilvl w:val="0"/>
          <w:numId w:val="1"/>
        </w:numPr>
        <w:tabs>
          <w:tab w:val="clear" w:pos="567"/>
        </w:tabs>
        <w:spacing w:after="240"/>
        <w:jc w:val="both"/>
        <w:rPr>
          <w:rFonts w:ascii="Book Antiqua" w:hAnsi="Book Antiqua" w:cs="Arial"/>
        </w:rPr>
      </w:pPr>
      <w:r>
        <w:rPr>
          <w:rFonts w:ascii="Book Antiqua" w:hAnsi="Book Antiqua" w:cs="Arial"/>
        </w:rPr>
        <w:t>Given that an entirely fresh fact-finding exercise is necessary, I find that, compatibly with the overriding objective and the Practice Statement, the case should be remitted to the First-tier Tribunal for a fresh hearing on all issues.</w:t>
      </w:r>
    </w:p>
    <w:p w14:paraId="2A7E98E2" w14:textId="2895F3B0" w:rsidR="00D973D2" w:rsidRDefault="00E16445" w:rsidP="001F5E51">
      <w:pPr>
        <w:spacing w:after="240"/>
        <w:ind w:left="-142"/>
        <w:jc w:val="both"/>
        <w:rPr>
          <w:rFonts w:ascii="Book Antiqua" w:hAnsi="Book Antiqua" w:cs="Arial"/>
        </w:rPr>
      </w:pPr>
      <w:r>
        <w:rPr>
          <w:rFonts w:ascii="Book Antiqua" w:hAnsi="Book Antiqua" w:cs="Arial"/>
        </w:rPr>
        <w:t xml:space="preserve">  </w:t>
      </w:r>
      <w:r w:rsidR="00D973D2">
        <w:rPr>
          <w:rFonts w:ascii="Book Antiqua" w:hAnsi="Book Antiqua" w:cs="Arial"/>
        </w:rPr>
        <w:t>No anonymity direction is made.</w:t>
      </w:r>
    </w:p>
    <w:p w14:paraId="1BB26FC5" w14:textId="148916EF" w:rsidR="001F5E51" w:rsidRDefault="001F5E51" w:rsidP="001F5E51">
      <w:pPr>
        <w:spacing w:after="240"/>
        <w:ind w:left="-142"/>
        <w:jc w:val="both"/>
        <w:rPr>
          <w:rFonts w:ascii="Book Antiqua" w:hAnsi="Book Antiqua" w:cs="Arial"/>
        </w:rPr>
      </w:pPr>
      <w:bookmarkStart w:id="0" w:name="_GoBack"/>
      <w:bookmarkEnd w:id="0"/>
    </w:p>
    <w:p w14:paraId="04D18E2B" w14:textId="1785BC1D" w:rsidR="00D973D2" w:rsidRDefault="00F863A7">
      <w:pPr>
        <w:ind w:left="540" w:hanging="540"/>
        <w:jc w:val="both"/>
        <w:rPr>
          <w:rFonts w:ascii="Book Antiqua" w:hAnsi="Book Antiqua" w:cs="Arial"/>
        </w:rPr>
      </w:pPr>
      <w:r>
        <w:rPr>
          <w:noProof/>
        </w:rPr>
        <w:lastRenderedPageBreak/>
        <w:drawing>
          <wp:anchor distT="0" distB="0" distL="114300" distR="114300" simplePos="0" relativeHeight="251659264" behindDoc="1" locked="0" layoutInCell="1" allowOverlap="1" wp14:anchorId="70D5F591" wp14:editId="1ED93059">
            <wp:simplePos x="0" y="0"/>
            <wp:positionH relativeFrom="margin">
              <wp:align>left</wp:align>
            </wp:positionH>
            <wp:positionV relativeFrom="paragraph">
              <wp:posOffset>8890</wp:posOffset>
            </wp:positionV>
            <wp:extent cx="1520190" cy="1508125"/>
            <wp:effectExtent l="0" t="0" r="3810" b="0"/>
            <wp:wrapTight wrapText="bothSides">
              <wp:wrapPolygon edited="0">
                <wp:start x="0" y="0"/>
                <wp:lineTo x="0" y="21282"/>
                <wp:lineTo x="21383" y="21282"/>
                <wp:lineTo x="21383" y="0"/>
                <wp:lineTo x="0" y="0"/>
              </wp:wrapPolygon>
            </wp:wrapTight>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14A63" w14:textId="77777777" w:rsidR="00F863A7" w:rsidRDefault="00D973D2" w:rsidP="00ED5281">
      <w:pPr>
        <w:ind w:left="2835"/>
        <w:rPr>
          <w:rFonts w:ascii="Book Antiqua" w:hAnsi="Book Antiqua" w:cs="Arial"/>
        </w:rPr>
      </w:pPr>
      <w:r>
        <w:rPr>
          <w:rFonts w:ascii="Book Antiqua" w:hAnsi="Book Antiqua" w:cs="Arial"/>
        </w:rPr>
        <w:t>Signed</w:t>
      </w:r>
      <w:r w:rsidR="005D591F">
        <w:rPr>
          <w:rFonts w:ascii="Lucida Handwriting" w:hAnsi="Lucida Handwriting" w:cs="Arial"/>
        </w:rPr>
        <w:t xml:space="preserve"> Mr Justice Lane</w:t>
      </w:r>
      <w:r>
        <w:rPr>
          <w:rFonts w:ascii="Book Antiqua" w:hAnsi="Book Antiqua" w:cs="Arial"/>
        </w:rPr>
        <w:tab/>
      </w:r>
    </w:p>
    <w:p w14:paraId="1929F76B" w14:textId="77777777" w:rsidR="00F863A7" w:rsidRDefault="00F863A7" w:rsidP="00ED5281">
      <w:pPr>
        <w:ind w:left="2835"/>
        <w:rPr>
          <w:rFonts w:ascii="Book Antiqua" w:hAnsi="Book Antiqua" w:cs="Arial"/>
        </w:rPr>
      </w:pPr>
    </w:p>
    <w:p w14:paraId="103E997A" w14:textId="15CC7FA5" w:rsidR="00D973D2" w:rsidRDefault="00F863A7" w:rsidP="00F863A7">
      <w:pPr>
        <w:ind w:left="2835"/>
        <w:rPr>
          <w:rFonts w:ascii="Book Antiqua" w:hAnsi="Book Antiqua" w:cs="Arial"/>
        </w:rPr>
      </w:pPr>
      <w:r>
        <w:rPr>
          <w:rFonts w:ascii="Book Antiqua" w:hAnsi="Book Antiqua" w:cs="Arial"/>
        </w:rPr>
        <w:tab/>
        <w:t>Date 18 June 2020</w:t>
      </w:r>
    </w:p>
    <w:p w14:paraId="4C9295D1" w14:textId="77777777" w:rsidR="00D973D2" w:rsidRDefault="00D973D2" w:rsidP="00ED5281">
      <w:pPr>
        <w:tabs>
          <w:tab w:val="left" w:pos="2520"/>
        </w:tabs>
        <w:ind w:left="2835"/>
        <w:rPr>
          <w:rFonts w:ascii="Book Antiqua" w:hAnsi="Book Antiqua" w:cs="Arial"/>
        </w:rPr>
      </w:pPr>
    </w:p>
    <w:p w14:paraId="2E8A4B1E" w14:textId="77777777" w:rsidR="00D973D2" w:rsidRDefault="00D973D2" w:rsidP="00ED5281">
      <w:pPr>
        <w:tabs>
          <w:tab w:val="left" w:pos="2520"/>
        </w:tabs>
        <w:ind w:left="2835"/>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14:paraId="0A708FB9" w14:textId="77777777" w:rsidR="00D973D2" w:rsidRDefault="00D973D2" w:rsidP="00ED5281">
      <w:pPr>
        <w:tabs>
          <w:tab w:val="left" w:pos="2520"/>
        </w:tabs>
        <w:ind w:left="2835"/>
        <w:rPr>
          <w:rFonts w:ascii="Book Antiqua" w:hAnsi="Book Antiqua" w:cs="Arial"/>
          <w:color w:val="000000"/>
        </w:rPr>
      </w:pPr>
      <w:r>
        <w:rPr>
          <w:rFonts w:ascii="Book Antiqua" w:hAnsi="Book Antiqua" w:cs="Arial"/>
          <w:color w:val="000000"/>
        </w:rPr>
        <w:t xml:space="preserve">President of the Upper Tribunal </w:t>
      </w:r>
    </w:p>
    <w:p w14:paraId="13C223DD" w14:textId="38BEF6DF" w:rsidR="00D973D2" w:rsidRPr="00412C02" w:rsidRDefault="00D973D2" w:rsidP="00412C02">
      <w:pPr>
        <w:tabs>
          <w:tab w:val="left" w:pos="2520"/>
        </w:tabs>
        <w:ind w:left="2835"/>
        <w:rPr>
          <w:rFonts w:ascii="Book Antiqua" w:hAnsi="Book Antiqua" w:cs="Arial"/>
          <w:color w:val="000000"/>
        </w:rPr>
        <w:sectPr w:rsidR="00D973D2" w:rsidRPr="00412C02" w:rsidSect="001F5E51">
          <w:headerReference w:type="default" r:id="rId9"/>
          <w:footerReference w:type="default" r:id="rId10"/>
          <w:headerReference w:type="first" r:id="rId11"/>
          <w:footerReference w:type="first" r:id="rId12"/>
          <w:pgSz w:w="11906" w:h="16838"/>
          <w:pgMar w:top="993" w:right="1134" w:bottom="1440" w:left="1134" w:header="709" w:footer="709" w:gutter="0"/>
          <w:cols w:space="708"/>
          <w:titlePg/>
          <w:docGrid w:linePitch="360"/>
        </w:sectPr>
      </w:pPr>
      <w:r>
        <w:rPr>
          <w:rFonts w:ascii="Book Antiqua" w:hAnsi="Book Antiqua" w:cs="Arial"/>
          <w:color w:val="000000"/>
        </w:rPr>
        <w:t>Immigration and Asylum Chamber</w:t>
      </w:r>
    </w:p>
    <w:p w14:paraId="4225B6AF" w14:textId="77777777" w:rsidR="00D973D2" w:rsidRDefault="00D973D2">
      <w:pPr>
        <w:rPr>
          <w:rFonts w:ascii="Book Antiqua" w:hAnsi="Book Antiqua" w:cs="Arial"/>
        </w:rPr>
      </w:pPr>
    </w:p>
    <w:p w14:paraId="3BDE32D6" w14:textId="77777777" w:rsidR="00D973D2" w:rsidRDefault="00D973D2">
      <w:pPr>
        <w:tabs>
          <w:tab w:val="left" w:pos="2520"/>
        </w:tabs>
        <w:ind w:left="540" w:hanging="540"/>
        <w:jc w:val="both"/>
        <w:rPr>
          <w:rFonts w:ascii="Book Antiqua" w:hAnsi="Book Antiqua" w:cs="Arial"/>
        </w:rPr>
      </w:pPr>
    </w:p>
    <w:sectPr w:rsidR="00D973D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B4CB" w14:textId="77777777" w:rsidR="00B765D6" w:rsidRDefault="00B765D6">
      <w:r>
        <w:separator/>
      </w:r>
    </w:p>
  </w:endnote>
  <w:endnote w:type="continuationSeparator" w:id="0">
    <w:p w14:paraId="0468DDB6" w14:textId="77777777" w:rsidR="00B765D6" w:rsidRDefault="00B7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C2F3" w14:textId="41A4C612" w:rsidR="00D973D2" w:rsidRPr="001F5E51" w:rsidRDefault="00D973D2">
    <w:pPr>
      <w:pStyle w:val="Footer"/>
      <w:jc w:val="center"/>
      <w:rPr>
        <w:rFonts w:ascii="Book Antiqua" w:hAnsi="Book Antiqua" w:cs="Arial"/>
      </w:rPr>
    </w:pPr>
    <w:r w:rsidRPr="001F5E51">
      <w:rPr>
        <w:rStyle w:val="PageNumber"/>
        <w:rFonts w:ascii="Book Antiqua" w:hAnsi="Book Antiqua" w:cs="Arial"/>
      </w:rPr>
      <w:fldChar w:fldCharType="begin"/>
    </w:r>
    <w:r w:rsidRPr="001F5E51">
      <w:rPr>
        <w:rStyle w:val="PageNumber"/>
        <w:rFonts w:ascii="Book Antiqua" w:hAnsi="Book Antiqua" w:cs="Arial"/>
      </w:rPr>
      <w:instrText xml:space="preserve"> PAGE </w:instrText>
    </w:r>
    <w:r w:rsidRPr="001F5E51">
      <w:rPr>
        <w:rStyle w:val="PageNumber"/>
        <w:rFonts w:ascii="Book Antiqua" w:hAnsi="Book Antiqua" w:cs="Arial"/>
      </w:rPr>
      <w:fldChar w:fldCharType="separate"/>
    </w:r>
    <w:r w:rsidR="00E34817">
      <w:rPr>
        <w:rStyle w:val="PageNumber"/>
        <w:rFonts w:ascii="Book Antiqua" w:hAnsi="Book Antiqua" w:cs="Arial"/>
        <w:noProof/>
      </w:rPr>
      <w:t>7</w:t>
    </w:r>
    <w:r w:rsidRPr="001F5E5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B8CD" w14:textId="77777777" w:rsidR="00D973D2" w:rsidRDefault="00D973D2">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w:t>
    </w:r>
    <w:r w:rsidR="00041F55">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6F687" w14:textId="77777777" w:rsidR="00B765D6" w:rsidRDefault="00B765D6">
      <w:r>
        <w:separator/>
      </w:r>
    </w:p>
  </w:footnote>
  <w:footnote w:type="continuationSeparator" w:id="0">
    <w:p w14:paraId="55FC8EDC" w14:textId="77777777" w:rsidR="00B765D6" w:rsidRDefault="00B76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57DD" w14:textId="6127C5AB" w:rsidR="00D973D2" w:rsidRDefault="00D973D2">
    <w:pPr>
      <w:pStyle w:val="Header"/>
      <w:jc w:val="right"/>
      <w:rPr>
        <w:rFonts w:ascii="Book Antiqua" w:hAnsi="Book Antiqua" w:cs="Arial"/>
        <w:sz w:val="16"/>
        <w:szCs w:val="16"/>
      </w:rPr>
    </w:pPr>
    <w:r>
      <w:rPr>
        <w:rFonts w:ascii="Book Antiqua" w:hAnsi="Book Antiqua" w:cs="Arial"/>
        <w:sz w:val="16"/>
        <w:szCs w:val="16"/>
      </w:rPr>
      <w:t xml:space="preserve">Appeal Number: </w:t>
    </w:r>
    <w:r w:rsidR="00B176CD">
      <w:rPr>
        <w:rFonts w:ascii="Book Antiqua" w:hAnsi="Book Antiqua" w:cs="Arial"/>
        <w:sz w:val="16"/>
        <w:szCs w:val="16"/>
      </w:rPr>
      <w:t>HU/01268/2019 (P)</w:t>
    </w:r>
  </w:p>
  <w:p w14:paraId="4DD718E5" w14:textId="77777777" w:rsidR="001F5E51" w:rsidRDefault="001F5E5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DB2C" w14:textId="77777777" w:rsidR="00D973D2" w:rsidRDefault="00D973D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88"/>
    <w:rsid w:val="00041F55"/>
    <w:rsid w:val="00075067"/>
    <w:rsid w:val="000815F5"/>
    <w:rsid w:val="000824B2"/>
    <w:rsid w:val="00094927"/>
    <w:rsid w:val="000A0C1B"/>
    <w:rsid w:val="000C5446"/>
    <w:rsid w:val="000E083C"/>
    <w:rsid w:val="0011654A"/>
    <w:rsid w:val="00120780"/>
    <w:rsid w:val="001415FB"/>
    <w:rsid w:val="0016779D"/>
    <w:rsid w:val="001A5188"/>
    <w:rsid w:val="001F4E9D"/>
    <w:rsid w:val="001F5E51"/>
    <w:rsid w:val="00242ECD"/>
    <w:rsid w:val="002719D3"/>
    <w:rsid w:val="002965CB"/>
    <w:rsid w:val="002D5F55"/>
    <w:rsid w:val="0031111F"/>
    <w:rsid w:val="00315732"/>
    <w:rsid w:val="003164AF"/>
    <w:rsid w:val="003413D6"/>
    <w:rsid w:val="003E1FB7"/>
    <w:rsid w:val="00412C02"/>
    <w:rsid w:val="00422587"/>
    <w:rsid w:val="00422926"/>
    <w:rsid w:val="00443AB5"/>
    <w:rsid w:val="00452480"/>
    <w:rsid w:val="004640EC"/>
    <w:rsid w:val="004B5056"/>
    <w:rsid w:val="004C33BB"/>
    <w:rsid w:val="00526423"/>
    <w:rsid w:val="00532816"/>
    <w:rsid w:val="005446CE"/>
    <w:rsid w:val="00574747"/>
    <w:rsid w:val="005D591F"/>
    <w:rsid w:val="005F1C17"/>
    <w:rsid w:val="00632144"/>
    <w:rsid w:val="00676D03"/>
    <w:rsid w:val="006B0318"/>
    <w:rsid w:val="006B159B"/>
    <w:rsid w:val="007005E9"/>
    <w:rsid w:val="00713A2D"/>
    <w:rsid w:val="0073551F"/>
    <w:rsid w:val="007452E3"/>
    <w:rsid w:val="00765691"/>
    <w:rsid w:val="0078514C"/>
    <w:rsid w:val="007C3D72"/>
    <w:rsid w:val="007C4336"/>
    <w:rsid w:val="007E69A1"/>
    <w:rsid w:val="007F5C2B"/>
    <w:rsid w:val="00802CB1"/>
    <w:rsid w:val="00807FBC"/>
    <w:rsid w:val="00840C24"/>
    <w:rsid w:val="00853BA9"/>
    <w:rsid w:val="00895407"/>
    <w:rsid w:val="008F658D"/>
    <w:rsid w:val="009044B6"/>
    <w:rsid w:val="00915777"/>
    <w:rsid w:val="0097572F"/>
    <w:rsid w:val="00996A81"/>
    <w:rsid w:val="00A36E7F"/>
    <w:rsid w:val="00A60CA6"/>
    <w:rsid w:val="00B0794A"/>
    <w:rsid w:val="00B176CD"/>
    <w:rsid w:val="00B44A1E"/>
    <w:rsid w:val="00B765D6"/>
    <w:rsid w:val="00BB23FB"/>
    <w:rsid w:val="00BD5EE6"/>
    <w:rsid w:val="00BE1720"/>
    <w:rsid w:val="00BF55E4"/>
    <w:rsid w:val="00C01D47"/>
    <w:rsid w:val="00C05911"/>
    <w:rsid w:val="00C61428"/>
    <w:rsid w:val="00C6658A"/>
    <w:rsid w:val="00CC3CEE"/>
    <w:rsid w:val="00CD3D88"/>
    <w:rsid w:val="00CF5961"/>
    <w:rsid w:val="00D60B0B"/>
    <w:rsid w:val="00D973D2"/>
    <w:rsid w:val="00DB0ACD"/>
    <w:rsid w:val="00E16445"/>
    <w:rsid w:val="00E20C8E"/>
    <w:rsid w:val="00E34817"/>
    <w:rsid w:val="00E56F78"/>
    <w:rsid w:val="00E9242F"/>
    <w:rsid w:val="00E92C4B"/>
    <w:rsid w:val="00ED5281"/>
    <w:rsid w:val="00F07216"/>
    <w:rsid w:val="00F524A8"/>
    <w:rsid w:val="00F863A7"/>
    <w:rsid w:val="00FA73B9"/>
    <w:rsid w:val="00FD4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78E8B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3010</Words>
  <Characters>14830</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2020-07-14T15:55:00Z</dcterms:created>
  <dcterms:modified xsi:type="dcterms:W3CDTF">2020-07-14T15:55:00Z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