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2DE84" w14:textId="77777777" w:rsidR="00672CFE" w:rsidRPr="00BC7A59" w:rsidRDefault="00C2256B" w:rsidP="006615D9">
      <w:pPr>
        <w:jc w:val="center"/>
        <w:rPr>
          <w:rFonts w:cs="Arial"/>
          <w:b/>
        </w:rPr>
      </w:pPr>
      <w:r>
        <w:rPr>
          <w:rFonts w:cs="Arial"/>
          <w:b/>
        </w:rPr>
        <w:t xml:space="preserve"> </w:t>
      </w:r>
      <w:r w:rsidR="0018306C">
        <w:rPr>
          <w:rFonts w:cs="Arial"/>
          <w:b/>
          <w:noProof/>
        </w:rPr>
        <w:drawing>
          <wp:inline distT="0" distB="0" distL="0" distR="0" wp14:anchorId="51201CFD" wp14:editId="02913B7A">
            <wp:extent cx="14328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32800" cy="1080000"/>
                    </a:xfrm>
                    <a:prstGeom prst="rect">
                      <a:avLst/>
                    </a:prstGeom>
                    <a:noFill/>
                    <a:ln>
                      <a:noFill/>
                    </a:ln>
                  </pic:spPr>
                </pic:pic>
              </a:graphicData>
            </a:graphic>
          </wp:inline>
        </w:drawing>
      </w:r>
    </w:p>
    <w:p w14:paraId="411F3B48" w14:textId="77777777" w:rsidR="009E598F" w:rsidRPr="003D2D9C" w:rsidRDefault="009E598F" w:rsidP="009E598F">
      <w:pPr>
        <w:rPr>
          <w:rFonts w:ascii="Book Antiqua" w:hAnsi="Book Antiqua"/>
          <w:b/>
        </w:rPr>
      </w:pPr>
      <w:r w:rsidRPr="003D2D9C">
        <w:rPr>
          <w:rFonts w:ascii="Book Antiqua" w:hAnsi="Book Antiqua"/>
          <w:b/>
        </w:rPr>
        <w:t xml:space="preserve">Upper Tribunal </w:t>
      </w:r>
    </w:p>
    <w:p w14:paraId="26EAB686" w14:textId="6E8A0521" w:rsidR="009E598F" w:rsidRPr="003D2D9C" w:rsidRDefault="009E598F" w:rsidP="00152B7D">
      <w:pPr>
        <w:tabs>
          <w:tab w:val="right" w:pos="9072"/>
        </w:tabs>
        <w:rPr>
          <w:rFonts w:ascii="Book Antiqua" w:hAnsi="Book Antiqua"/>
          <w:b/>
        </w:rPr>
      </w:pPr>
      <w:r w:rsidRPr="003D2D9C">
        <w:rPr>
          <w:rFonts w:ascii="Book Antiqua" w:hAnsi="Book Antiqua"/>
          <w:b/>
        </w:rPr>
        <w:t xml:space="preserve">(Immigration and Asylum </w:t>
      </w:r>
      <w:proofErr w:type="gramStart"/>
      <w:r w:rsidRPr="003D2D9C">
        <w:rPr>
          <w:rFonts w:ascii="Book Antiqua" w:hAnsi="Book Antiqua"/>
          <w:b/>
        </w:rPr>
        <w:t>Chamber)</w:t>
      </w:r>
      <w:bookmarkStart w:id="0" w:name="_Hlk523752514"/>
      <w:r w:rsidR="003D2D9C">
        <w:rPr>
          <w:rFonts w:ascii="Book Antiqua" w:hAnsi="Book Antiqua"/>
          <w:b/>
        </w:rPr>
        <w:t xml:space="preserve">   </w:t>
      </w:r>
      <w:proofErr w:type="gramEnd"/>
      <w:r w:rsidR="003D2D9C">
        <w:rPr>
          <w:rFonts w:ascii="Book Antiqua" w:hAnsi="Book Antiqua"/>
          <w:b/>
        </w:rPr>
        <w:t xml:space="preserve">            </w:t>
      </w:r>
      <w:r w:rsidRPr="003D2D9C">
        <w:rPr>
          <w:rFonts w:ascii="Book Antiqua" w:hAnsi="Book Antiqua"/>
          <w:b/>
        </w:rPr>
        <w:t>Appeal Number</w:t>
      </w:r>
      <w:r w:rsidR="00833EB1" w:rsidRPr="003D2D9C">
        <w:rPr>
          <w:rFonts w:ascii="Book Antiqua" w:hAnsi="Book Antiqua"/>
          <w:b/>
        </w:rPr>
        <w:t xml:space="preserve">: </w:t>
      </w:r>
      <w:r w:rsidR="00F85FFE" w:rsidRPr="003D2D9C">
        <w:rPr>
          <w:rFonts w:ascii="Book Antiqua" w:hAnsi="Book Antiqua"/>
          <w:b/>
        </w:rPr>
        <w:t>HU</w:t>
      </w:r>
      <w:r w:rsidR="004A53A7" w:rsidRPr="003D2D9C">
        <w:rPr>
          <w:rFonts w:ascii="Book Antiqua" w:hAnsi="Book Antiqua"/>
          <w:b/>
        </w:rPr>
        <w:t>/</w:t>
      </w:r>
      <w:r w:rsidR="00DA065E" w:rsidRPr="003D2D9C">
        <w:rPr>
          <w:rFonts w:ascii="Book Antiqua" w:hAnsi="Book Antiqua"/>
          <w:b/>
        </w:rPr>
        <w:t>01377</w:t>
      </w:r>
      <w:r w:rsidR="00F96A22" w:rsidRPr="003D2D9C">
        <w:rPr>
          <w:rFonts w:ascii="Book Antiqua" w:hAnsi="Book Antiqua"/>
          <w:b/>
        </w:rPr>
        <w:t>/</w:t>
      </w:r>
      <w:r w:rsidR="00407A77" w:rsidRPr="003D2D9C">
        <w:rPr>
          <w:rFonts w:ascii="Book Antiqua" w:hAnsi="Book Antiqua"/>
          <w:b/>
        </w:rPr>
        <w:t>201</w:t>
      </w:r>
      <w:r w:rsidR="00DA065E" w:rsidRPr="003D2D9C">
        <w:rPr>
          <w:rFonts w:ascii="Book Antiqua" w:hAnsi="Book Antiqua"/>
          <w:b/>
        </w:rPr>
        <w:t>7</w:t>
      </w:r>
      <w:bookmarkEnd w:id="0"/>
      <w:r w:rsidR="003900C1" w:rsidRPr="003D2D9C">
        <w:rPr>
          <w:rFonts w:ascii="Book Antiqua" w:hAnsi="Book Antiqua"/>
          <w:b/>
        </w:rPr>
        <w:t xml:space="preserve"> </w:t>
      </w:r>
    </w:p>
    <w:p w14:paraId="1568E8B5" w14:textId="77777777" w:rsidR="003900C1" w:rsidRPr="003D2D9C" w:rsidRDefault="003900C1" w:rsidP="003900C1">
      <w:pPr>
        <w:rPr>
          <w:rFonts w:ascii="Book Antiqua" w:hAnsi="Book Antiqua"/>
          <w:b/>
        </w:rPr>
      </w:pPr>
      <w:r w:rsidRPr="003D2D9C">
        <w:rPr>
          <w:rFonts w:ascii="Book Antiqua" w:hAnsi="Book Antiqua"/>
          <w:b/>
        </w:rPr>
        <w:t xml:space="preserve">                                                                                                                          </w:t>
      </w:r>
    </w:p>
    <w:p w14:paraId="3C4EDA90" w14:textId="77777777" w:rsidR="009E598F" w:rsidRPr="003D2D9C" w:rsidRDefault="009E598F" w:rsidP="00933B67">
      <w:pPr>
        <w:jc w:val="center"/>
        <w:rPr>
          <w:rFonts w:ascii="Book Antiqua" w:hAnsi="Book Antiqua"/>
          <w:b/>
          <w:u w:val="single"/>
        </w:rPr>
      </w:pPr>
      <w:r w:rsidRPr="003D2D9C">
        <w:rPr>
          <w:rFonts w:ascii="Book Antiqua" w:hAnsi="Book Antiqua"/>
          <w:b/>
          <w:u w:val="single"/>
        </w:rPr>
        <w:t>THE IMMIGRATION ACTS</w:t>
      </w:r>
    </w:p>
    <w:p w14:paraId="21489D51" w14:textId="77777777" w:rsidR="00E40CD0" w:rsidRPr="003D2D9C" w:rsidRDefault="00E40CD0" w:rsidP="009E598F">
      <w:pPr>
        <w:rPr>
          <w:rFonts w:ascii="Book Antiqua" w:hAnsi="Book Antiqua"/>
          <w:b/>
        </w:rPr>
      </w:pPr>
    </w:p>
    <w:p w14:paraId="3823A15A" w14:textId="1523DE89" w:rsidR="00933B67" w:rsidRPr="003D2D9C" w:rsidRDefault="009E598F" w:rsidP="009E598F">
      <w:pPr>
        <w:rPr>
          <w:rFonts w:ascii="Book Antiqua" w:hAnsi="Book Antiqua"/>
          <w:b/>
        </w:rPr>
      </w:pPr>
      <w:r w:rsidRPr="003D2D9C">
        <w:rPr>
          <w:rFonts w:ascii="Book Antiqua" w:hAnsi="Book Antiqua"/>
          <w:b/>
        </w:rPr>
        <w:t xml:space="preserve">Heard at </w:t>
      </w:r>
      <w:r w:rsidR="00F85FFE" w:rsidRPr="003D2D9C">
        <w:rPr>
          <w:rFonts w:ascii="Book Antiqua" w:hAnsi="Book Antiqua"/>
          <w:b/>
        </w:rPr>
        <w:t>Field House</w:t>
      </w:r>
      <w:r w:rsidRPr="003D2D9C">
        <w:rPr>
          <w:rFonts w:ascii="Book Antiqua" w:hAnsi="Book Antiqua"/>
          <w:b/>
        </w:rPr>
        <w:t xml:space="preserve"> </w:t>
      </w:r>
      <w:r w:rsidR="00E40CD0" w:rsidRPr="003D2D9C">
        <w:rPr>
          <w:rFonts w:ascii="Book Antiqua" w:hAnsi="Book Antiqua"/>
          <w:b/>
        </w:rPr>
        <w:t xml:space="preserve">                                       </w:t>
      </w:r>
      <w:r w:rsidR="003D2D9C">
        <w:rPr>
          <w:rFonts w:ascii="Book Antiqua" w:hAnsi="Book Antiqua"/>
          <w:b/>
        </w:rPr>
        <w:t xml:space="preserve">   </w:t>
      </w:r>
      <w:r w:rsidR="00E40CD0" w:rsidRPr="003D2D9C">
        <w:rPr>
          <w:rFonts w:ascii="Book Antiqua" w:hAnsi="Book Antiqua"/>
          <w:b/>
        </w:rPr>
        <w:t>Decision &amp; Reasons Promulgated</w:t>
      </w:r>
    </w:p>
    <w:p w14:paraId="5B89B4BF" w14:textId="7F1ADB34" w:rsidR="000A7ACD" w:rsidRPr="003D2D9C" w:rsidRDefault="00933B67" w:rsidP="00E40CD0">
      <w:pPr>
        <w:rPr>
          <w:rFonts w:ascii="Book Antiqua" w:hAnsi="Book Antiqua"/>
          <w:b/>
        </w:rPr>
      </w:pPr>
      <w:r w:rsidRPr="003D2D9C">
        <w:rPr>
          <w:rFonts w:ascii="Book Antiqua" w:hAnsi="Book Antiqua"/>
          <w:b/>
        </w:rPr>
        <w:t>O</w:t>
      </w:r>
      <w:r w:rsidR="009E598F" w:rsidRPr="003D2D9C">
        <w:rPr>
          <w:rFonts w:ascii="Book Antiqua" w:hAnsi="Book Antiqua"/>
          <w:b/>
        </w:rPr>
        <w:t xml:space="preserve">n </w:t>
      </w:r>
      <w:r w:rsidR="00F85FFE" w:rsidRPr="003D2D9C">
        <w:rPr>
          <w:rFonts w:ascii="Book Antiqua" w:hAnsi="Book Antiqua"/>
          <w:b/>
        </w:rPr>
        <w:t>6</w:t>
      </w:r>
      <w:r w:rsidR="00E75280" w:rsidRPr="003D2D9C">
        <w:rPr>
          <w:rFonts w:ascii="Book Antiqua" w:hAnsi="Book Antiqua"/>
          <w:b/>
          <w:vertAlign w:val="superscript"/>
        </w:rPr>
        <w:t>th</w:t>
      </w:r>
      <w:r w:rsidR="00E75280" w:rsidRPr="003D2D9C">
        <w:rPr>
          <w:rFonts w:ascii="Book Antiqua" w:hAnsi="Book Antiqua"/>
          <w:b/>
        </w:rPr>
        <w:t xml:space="preserve"> </w:t>
      </w:r>
      <w:r w:rsidR="004A53A7" w:rsidRPr="003D2D9C">
        <w:rPr>
          <w:rFonts w:ascii="Book Antiqua" w:hAnsi="Book Antiqua"/>
          <w:b/>
        </w:rPr>
        <w:t>Ju</w:t>
      </w:r>
      <w:r w:rsidR="00F85FFE" w:rsidRPr="003D2D9C">
        <w:rPr>
          <w:rFonts w:ascii="Book Antiqua" w:hAnsi="Book Antiqua"/>
          <w:b/>
        </w:rPr>
        <w:t>ly</w:t>
      </w:r>
      <w:r w:rsidR="00C36519" w:rsidRPr="003D2D9C">
        <w:rPr>
          <w:rFonts w:ascii="Book Antiqua" w:hAnsi="Book Antiqua"/>
          <w:b/>
        </w:rPr>
        <w:t xml:space="preserve"> </w:t>
      </w:r>
      <w:r w:rsidR="002A2F84" w:rsidRPr="003D2D9C">
        <w:rPr>
          <w:rFonts w:ascii="Book Antiqua" w:hAnsi="Book Antiqua"/>
          <w:b/>
        </w:rPr>
        <w:t>2018</w:t>
      </w:r>
      <w:r w:rsidR="00694A5F" w:rsidRPr="003D2D9C">
        <w:rPr>
          <w:rFonts w:ascii="Book Antiqua" w:hAnsi="Book Antiqua"/>
          <w:b/>
        </w:rPr>
        <w:t xml:space="preserve">                       </w:t>
      </w:r>
      <w:r w:rsidR="000A7ACD" w:rsidRPr="003D2D9C">
        <w:rPr>
          <w:rFonts w:ascii="Book Antiqua" w:hAnsi="Book Antiqua"/>
          <w:b/>
        </w:rPr>
        <w:t xml:space="preserve">   </w:t>
      </w:r>
      <w:r w:rsidR="00694A5F" w:rsidRPr="003D2D9C">
        <w:rPr>
          <w:rFonts w:ascii="Book Antiqua" w:hAnsi="Book Antiqua"/>
          <w:b/>
        </w:rPr>
        <w:t xml:space="preserve"> </w:t>
      </w:r>
      <w:r w:rsidR="003900C1" w:rsidRPr="003D2D9C">
        <w:rPr>
          <w:rFonts w:ascii="Book Antiqua" w:hAnsi="Book Antiqua"/>
          <w:b/>
        </w:rPr>
        <w:t xml:space="preserve">                      </w:t>
      </w:r>
      <w:r w:rsidR="000A7ACD" w:rsidRPr="003D2D9C">
        <w:rPr>
          <w:rFonts w:ascii="Book Antiqua" w:hAnsi="Book Antiqua"/>
          <w:b/>
        </w:rPr>
        <w:t xml:space="preserve"> </w:t>
      </w:r>
      <w:r w:rsidR="003D2D9C">
        <w:rPr>
          <w:rFonts w:ascii="Book Antiqua" w:hAnsi="Book Antiqua"/>
          <w:b/>
        </w:rPr>
        <w:t xml:space="preserve">   </w:t>
      </w:r>
      <w:r w:rsidR="00E40CD0" w:rsidRPr="003D2D9C">
        <w:rPr>
          <w:rFonts w:ascii="Book Antiqua" w:hAnsi="Book Antiqua"/>
          <w:b/>
        </w:rPr>
        <w:t>On 28</w:t>
      </w:r>
      <w:r w:rsidR="00E40CD0" w:rsidRPr="003D2D9C">
        <w:rPr>
          <w:rFonts w:ascii="Book Antiqua" w:hAnsi="Book Antiqua"/>
          <w:b/>
          <w:vertAlign w:val="superscript"/>
        </w:rPr>
        <w:t>th</w:t>
      </w:r>
      <w:r w:rsidR="00E40CD0" w:rsidRPr="003D2D9C">
        <w:rPr>
          <w:rFonts w:ascii="Book Antiqua" w:hAnsi="Book Antiqua"/>
          <w:b/>
        </w:rPr>
        <w:t xml:space="preserve"> August 2018</w:t>
      </w:r>
    </w:p>
    <w:p w14:paraId="3E32BB71" w14:textId="77777777" w:rsidR="00E40CD0" w:rsidRPr="003D2D9C" w:rsidRDefault="00E40CD0" w:rsidP="00784C42">
      <w:pPr>
        <w:jc w:val="center"/>
        <w:rPr>
          <w:rFonts w:ascii="Book Antiqua" w:hAnsi="Book Antiqua"/>
          <w:b/>
        </w:rPr>
      </w:pPr>
    </w:p>
    <w:p w14:paraId="62ED1C7B" w14:textId="77777777" w:rsidR="00443ABF" w:rsidRPr="003D2D9C" w:rsidRDefault="00443ABF" w:rsidP="00784C42">
      <w:pPr>
        <w:jc w:val="center"/>
        <w:rPr>
          <w:rFonts w:ascii="Book Antiqua" w:hAnsi="Book Antiqua"/>
          <w:b/>
        </w:rPr>
      </w:pPr>
    </w:p>
    <w:p w14:paraId="4CE7D79B" w14:textId="708F1947" w:rsidR="009E598F" w:rsidRPr="003D2D9C" w:rsidRDefault="009E598F" w:rsidP="00784C42">
      <w:pPr>
        <w:jc w:val="center"/>
        <w:rPr>
          <w:rFonts w:ascii="Book Antiqua" w:hAnsi="Book Antiqua"/>
          <w:b/>
        </w:rPr>
      </w:pPr>
      <w:r w:rsidRPr="003D2D9C">
        <w:rPr>
          <w:rFonts w:ascii="Book Antiqua" w:hAnsi="Book Antiqua"/>
          <w:b/>
        </w:rPr>
        <w:t>Before</w:t>
      </w:r>
    </w:p>
    <w:p w14:paraId="3CC9B938" w14:textId="77777777" w:rsidR="00443ABF" w:rsidRPr="003D2D9C" w:rsidRDefault="00443ABF" w:rsidP="00784C42">
      <w:pPr>
        <w:jc w:val="center"/>
        <w:rPr>
          <w:rFonts w:ascii="Book Antiqua" w:hAnsi="Book Antiqua"/>
          <w:b/>
        </w:rPr>
      </w:pPr>
    </w:p>
    <w:p w14:paraId="75473570" w14:textId="77777777" w:rsidR="009E598F" w:rsidRPr="003D2D9C" w:rsidRDefault="004A53A7" w:rsidP="00933B67">
      <w:pPr>
        <w:jc w:val="center"/>
        <w:rPr>
          <w:rFonts w:ascii="Book Antiqua" w:hAnsi="Book Antiqua"/>
          <w:b/>
        </w:rPr>
      </w:pPr>
      <w:r w:rsidRPr="003D2D9C">
        <w:rPr>
          <w:rFonts w:ascii="Book Antiqua" w:hAnsi="Book Antiqua"/>
          <w:b/>
        </w:rPr>
        <w:t>DEPUTY UPPER</w:t>
      </w:r>
      <w:r w:rsidR="00407A77" w:rsidRPr="003D2D9C">
        <w:rPr>
          <w:rFonts w:ascii="Book Antiqua" w:hAnsi="Book Antiqua"/>
          <w:b/>
        </w:rPr>
        <w:t xml:space="preserve"> TRIBUNAL </w:t>
      </w:r>
      <w:r w:rsidR="009E598F" w:rsidRPr="003D2D9C">
        <w:rPr>
          <w:rFonts w:ascii="Book Antiqua" w:hAnsi="Book Antiqua"/>
          <w:b/>
        </w:rPr>
        <w:t xml:space="preserve">JUDGE </w:t>
      </w:r>
      <w:r w:rsidR="00407A77" w:rsidRPr="003D2D9C">
        <w:rPr>
          <w:rFonts w:ascii="Book Antiqua" w:hAnsi="Book Antiqua"/>
          <w:b/>
        </w:rPr>
        <w:t>FARRELLY</w:t>
      </w:r>
      <w:r w:rsidR="009E598F" w:rsidRPr="003D2D9C">
        <w:rPr>
          <w:rFonts w:ascii="Book Antiqua" w:hAnsi="Book Antiqua"/>
          <w:b/>
        </w:rPr>
        <w:t xml:space="preserve"> </w:t>
      </w:r>
    </w:p>
    <w:p w14:paraId="410033EE" w14:textId="77777777" w:rsidR="00443ABF" w:rsidRPr="003D2D9C" w:rsidRDefault="00443ABF" w:rsidP="00933B67">
      <w:pPr>
        <w:jc w:val="center"/>
        <w:rPr>
          <w:rFonts w:ascii="Book Antiqua" w:hAnsi="Book Antiqua"/>
          <w:b/>
        </w:rPr>
      </w:pPr>
    </w:p>
    <w:p w14:paraId="47DA0B9D" w14:textId="3FD4FEA3" w:rsidR="009E598F" w:rsidRPr="003D2D9C" w:rsidRDefault="009E598F" w:rsidP="00933B67">
      <w:pPr>
        <w:jc w:val="center"/>
        <w:rPr>
          <w:rFonts w:ascii="Book Antiqua" w:hAnsi="Book Antiqua"/>
          <w:b/>
        </w:rPr>
      </w:pPr>
      <w:r w:rsidRPr="003D2D9C">
        <w:rPr>
          <w:rFonts w:ascii="Book Antiqua" w:hAnsi="Book Antiqua"/>
          <w:b/>
        </w:rPr>
        <w:t>Between</w:t>
      </w:r>
    </w:p>
    <w:p w14:paraId="12FC5EAE" w14:textId="77777777" w:rsidR="00407A77" w:rsidRPr="003D2D9C" w:rsidRDefault="00407A77" w:rsidP="00933B67">
      <w:pPr>
        <w:jc w:val="center"/>
        <w:rPr>
          <w:rFonts w:ascii="Book Antiqua" w:hAnsi="Book Antiqua"/>
          <w:b/>
        </w:rPr>
      </w:pPr>
    </w:p>
    <w:p w14:paraId="76C8E81D" w14:textId="77777777" w:rsidR="00E75280" w:rsidRPr="003D2D9C" w:rsidRDefault="004A53A7" w:rsidP="00933B67">
      <w:pPr>
        <w:jc w:val="center"/>
        <w:rPr>
          <w:rFonts w:ascii="Book Antiqua" w:hAnsi="Book Antiqua"/>
          <w:b/>
        </w:rPr>
      </w:pPr>
      <w:r w:rsidRPr="003D2D9C">
        <w:rPr>
          <w:rFonts w:ascii="Book Antiqua" w:hAnsi="Book Antiqua"/>
          <w:b/>
        </w:rPr>
        <w:t>M</w:t>
      </w:r>
      <w:r w:rsidR="00780959" w:rsidRPr="003D2D9C">
        <w:rPr>
          <w:rFonts w:ascii="Book Antiqua" w:hAnsi="Book Antiqua"/>
          <w:b/>
        </w:rPr>
        <w:t xml:space="preserve">S. </w:t>
      </w:r>
      <w:r w:rsidR="00DA065E" w:rsidRPr="003D2D9C">
        <w:rPr>
          <w:rFonts w:ascii="Book Antiqua" w:hAnsi="Book Antiqua"/>
          <w:b/>
        </w:rPr>
        <w:t>LATIFAT OMOBOLANTE ADUKE ALADE</w:t>
      </w:r>
    </w:p>
    <w:p w14:paraId="147D9580" w14:textId="28BF9014" w:rsidR="004A53A7" w:rsidRDefault="00393E09" w:rsidP="00933B67">
      <w:pPr>
        <w:jc w:val="center"/>
        <w:rPr>
          <w:rFonts w:ascii="Book Antiqua" w:hAnsi="Book Antiqua"/>
        </w:rPr>
      </w:pPr>
      <w:r>
        <w:rPr>
          <w:rFonts w:ascii="Book Antiqua" w:hAnsi="Book Antiqua"/>
        </w:rPr>
        <w:t>(</w:t>
      </w:r>
      <w:r w:rsidR="00F85FFE">
        <w:rPr>
          <w:rFonts w:ascii="Book Antiqua" w:hAnsi="Book Antiqua"/>
        </w:rPr>
        <w:t xml:space="preserve">NO </w:t>
      </w:r>
      <w:r w:rsidR="004A53A7">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14:paraId="30DD17CF" w14:textId="77777777" w:rsidR="009E598F" w:rsidRPr="003D2D9C" w:rsidRDefault="009E598F" w:rsidP="003B4C39">
      <w:pPr>
        <w:ind w:left="7371"/>
        <w:rPr>
          <w:rFonts w:ascii="Book Antiqua" w:hAnsi="Book Antiqua"/>
          <w:u w:val="single"/>
        </w:rPr>
      </w:pPr>
      <w:r w:rsidRPr="003D2D9C">
        <w:rPr>
          <w:rFonts w:ascii="Book Antiqua" w:hAnsi="Book Antiqua"/>
          <w:u w:val="single"/>
        </w:rPr>
        <w:t>Appellant</w:t>
      </w:r>
    </w:p>
    <w:p w14:paraId="2CE71E8B" w14:textId="1B8C5E8A" w:rsidR="009E598F" w:rsidRPr="003D2D9C" w:rsidRDefault="00694A5F" w:rsidP="00933B67">
      <w:pPr>
        <w:jc w:val="center"/>
        <w:rPr>
          <w:rFonts w:ascii="Book Antiqua" w:hAnsi="Book Antiqua"/>
          <w:b/>
        </w:rPr>
      </w:pPr>
      <w:r w:rsidRPr="003D2D9C">
        <w:rPr>
          <w:rFonts w:ascii="Book Antiqua" w:hAnsi="Book Antiqua"/>
          <w:b/>
        </w:rPr>
        <w:t>And</w:t>
      </w:r>
    </w:p>
    <w:p w14:paraId="73138A3A" w14:textId="77777777" w:rsidR="00443ABF" w:rsidRPr="003D2D9C" w:rsidRDefault="00443ABF" w:rsidP="00933B67">
      <w:pPr>
        <w:jc w:val="center"/>
        <w:rPr>
          <w:rFonts w:ascii="Book Antiqua" w:hAnsi="Book Antiqua"/>
          <w:b/>
        </w:rPr>
      </w:pPr>
    </w:p>
    <w:p w14:paraId="398B72C5" w14:textId="77777777" w:rsidR="004A53A7" w:rsidRDefault="004A53A7" w:rsidP="004A53A7">
      <w:pPr>
        <w:jc w:val="center"/>
        <w:rPr>
          <w:rFonts w:ascii="Book Antiqua" w:hAnsi="Book Antiqua"/>
        </w:rPr>
      </w:pPr>
      <w:r w:rsidRPr="003D2D9C">
        <w:rPr>
          <w:rFonts w:ascii="Book Antiqua" w:hAnsi="Book Antiqua"/>
          <w:b/>
        </w:rPr>
        <w:t>SECRETARY OF STATE FOR THE HOME DEPARTMENT</w:t>
      </w:r>
    </w:p>
    <w:p w14:paraId="35BEB2DA" w14:textId="77777777" w:rsidR="004A53A7" w:rsidRPr="003D2D9C" w:rsidRDefault="004A53A7" w:rsidP="004A53A7">
      <w:pPr>
        <w:ind w:left="7371"/>
        <w:rPr>
          <w:rFonts w:ascii="Book Antiqua" w:hAnsi="Book Antiqua"/>
          <w:u w:val="single"/>
        </w:rPr>
      </w:pPr>
      <w:r w:rsidRPr="003D2D9C">
        <w:rPr>
          <w:rFonts w:ascii="Book Antiqua" w:hAnsi="Book Antiqua"/>
          <w:u w:val="single"/>
        </w:rPr>
        <w:t>Respondent</w:t>
      </w:r>
    </w:p>
    <w:p w14:paraId="6FE03361" w14:textId="713850DD" w:rsidR="004A53A7" w:rsidRDefault="004A53A7" w:rsidP="009E598F">
      <w:pPr>
        <w:rPr>
          <w:rFonts w:ascii="Book Antiqua" w:hAnsi="Book Antiqua"/>
        </w:rPr>
      </w:pPr>
    </w:p>
    <w:p w14:paraId="071FF672" w14:textId="0E5D0AE4" w:rsidR="00933B67" w:rsidRDefault="00933B67" w:rsidP="004A53A7">
      <w:pPr>
        <w:rPr>
          <w:rFonts w:ascii="Book Antiqua" w:hAnsi="Book Antiqua"/>
          <w:b/>
        </w:rPr>
      </w:pPr>
      <w:r w:rsidRPr="003D2D9C">
        <w:rPr>
          <w:rFonts w:ascii="Book Antiqua" w:hAnsi="Book Antiqua"/>
          <w:b/>
          <w:u w:val="single"/>
        </w:rPr>
        <w:t>Representation</w:t>
      </w:r>
      <w:r w:rsidRPr="003D2D9C">
        <w:rPr>
          <w:rFonts w:ascii="Book Antiqua" w:hAnsi="Book Antiqua"/>
          <w:b/>
        </w:rPr>
        <w:t>:</w:t>
      </w:r>
    </w:p>
    <w:p w14:paraId="22778434" w14:textId="77777777" w:rsidR="003D2D9C" w:rsidRPr="003D2D9C" w:rsidRDefault="003D2D9C" w:rsidP="004A53A7">
      <w:pPr>
        <w:rPr>
          <w:rFonts w:ascii="Book Antiqua" w:hAnsi="Book Antiqua"/>
          <w:b/>
        </w:rPr>
      </w:pPr>
    </w:p>
    <w:p w14:paraId="703E1D99" w14:textId="4926E5F4" w:rsidR="002D42EC" w:rsidRDefault="002D42EC" w:rsidP="00443ABF">
      <w:pPr>
        <w:ind w:left="2552" w:hanging="2552"/>
        <w:rPr>
          <w:rFonts w:ascii="Book Antiqua" w:hAnsi="Book Antiqua"/>
        </w:rPr>
      </w:pPr>
      <w:r>
        <w:rPr>
          <w:rFonts w:ascii="Book Antiqua" w:hAnsi="Book Antiqua"/>
        </w:rPr>
        <w:t xml:space="preserve">For the </w:t>
      </w:r>
      <w:r w:rsidR="003B4C39">
        <w:rPr>
          <w:rFonts w:ascii="Book Antiqua" w:hAnsi="Book Antiqua"/>
        </w:rPr>
        <w:t>appellant:</w:t>
      </w:r>
      <w:bookmarkStart w:id="1" w:name="_Hlk522388553"/>
      <w:bookmarkStart w:id="2" w:name="_Hlk522137427"/>
      <w:bookmarkStart w:id="3" w:name="_Hlk521945856"/>
      <w:r w:rsidR="003D2D9C">
        <w:rPr>
          <w:rFonts w:ascii="Book Antiqua" w:hAnsi="Book Antiqua"/>
        </w:rPr>
        <w:t xml:space="preserve">      </w:t>
      </w:r>
      <w:r w:rsidR="003A15E0">
        <w:rPr>
          <w:rFonts w:ascii="Book Antiqua" w:hAnsi="Book Antiqua"/>
        </w:rPr>
        <w:t>M</w:t>
      </w:r>
      <w:r w:rsidR="00DA065E">
        <w:rPr>
          <w:rFonts w:ascii="Book Antiqua" w:hAnsi="Book Antiqua"/>
        </w:rPr>
        <w:t>r.</w:t>
      </w:r>
      <w:r w:rsidR="00443ABF">
        <w:rPr>
          <w:rFonts w:ascii="Book Antiqua" w:hAnsi="Book Antiqua"/>
        </w:rPr>
        <w:t xml:space="preserve"> </w:t>
      </w:r>
      <w:r w:rsidR="00DA065E">
        <w:rPr>
          <w:rFonts w:ascii="Book Antiqua" w:hAnsi="Book Antiqua"/>
        </w:rPr>
        <w:t>M Murphy</w:t>
      </w:r>
      <w:bookmarkEnd w:id="1"/>
      <w:r w:rsidR="00DA065E">
        <w:rPr>
          <w:rFonts w:ascii="Book Antiqua" w:hAnsi="Book Antiqua"/>
        </w:rPr>
        <w:t>,</w:t>
      </w:r>
      <w:r w:rsidR="00443ABF">
        <w:rPr>
          <w:rFonts w:ascii="Book Antiqua" w:hAnsi="Book Antiqua"/>
        </w:rPr>
        <w:t xml:space="preserve"> </w:t>
      </w:r>
      <w:r w:rsidR="00780959">
        <w:rPr>
          <w:rFonts w:ascii="Book Antiqua" w:hAnsi="Book Antiqua"/>
        </w:rPr>
        <w:t>Counsel,</w:t>
      </w:r>
      <w:r w:rsidR="00443ABF">
        <w:rPr>
          <w:rFonts w:ascii="Book Antiqua" w:hAnsi="Book Antiqua"/>
        </w:rPr>
        <w:t xml:space="preserve"> </w:t>
      </w:r>
      <w:r w:rsidR="00780959">
        <w:rPr>
          <w:rFonts w:ascii="Book Antiqua" w:hAnsi="Book Antiqua"/>
        </w:rPr>
        <w:t xml:space="preserve">instructed by </w:t>
      </w:r>
      <w:proofErr w:type="spellStart"/>
      <w:r w:rsidR="00780959">
        <w:rPr>
          <w:rFonts w:ascii="Book Antiqua" w:hAnsi="Book Antiqua"/>
        </w:rPr>
        <w:t>F</w:t>
      </w:r>
      <w:r w:rsidR="00DA065E">
        <w:rPr>
          <w:rFonts w:ascii="Book Antiqua" w:hAnsi="Book Antiqua"/>
        </w:rPr>
        <w:t>arani</w:t>
      </w:r>
      <w:proofErr w:type="spellEnd"/>
      <w:r w:rsidR="00DA065E">
        <w:rPr>
          <w:rFonts w:ascii="Book Antiqua" w:hAnsi="Book Antiqua"/>
        </w:rPr>
        <w:t xml:space="preserve"> Taylor,</w:t>
      </w:r>
      <w:r w:rsidR="00443ABF">
        <w:rPr>
          <w:rFonts w:ascii="Book Antiqua" w:hAnsi="Book Antiqua"/>
        </w:rPr>
        <w:t xml:space="preserve"> </w:t>
      </w:r>
      <w:bookmarkEnd w:id="2"/>
      <w:bookmarkEnd w:id="3"/>
      <w:r w:rsidR="00443ABF">
        <w:rPr>
          <w:rFonts w:ascii="Book Antiqua" w:hAnsi="Book Antiqua"/>
        </w:rPr>
        <w:t>Solicitors</w:t>
      </w:r>
      <w:r w:rsidR="00C36519">
        <w:rPr>
          <w:rFonts w:ascii="Book Antiqua" w:hAnsi="Book Antiqua"/>
        </w:rPr>
        <w:t>.</w:t>
      </w:r>
    </w:p>
    <w:p w14:paraId="1A025A8A" w14:textId="56BCF3EB" w:rsidR="002D42EC" w:rsidRPr="000704BB" w:rsidRDefault="00933B67" w:rsidP="00443ABF">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bookmarkStart w:id="4" w:name="_Hlk522388867"/>
      <w:bookmarkStart w:id="5" w:name="_Hlk521946137"/>
      <w:r w:rsidR="003D2D9C">
        <w:rPr>
          <w:rFonts w:ascii="Book Antiqua" w:hAnsi="Book Antiqua"/>
        </w:rPr>
        <w:t xml:space="preserve">  </w:t>
      </w:r>
      <w:r w:rsidR="004A37EF">
        <w:rPr>
          <w:rFonts w:ascii="Book Antiqua" w:hAnsi="Book Antiqua"/>
        </w:rPr>
        <w:t>M</w:t>
      </w:r>
      <w:r w:rsidR="00F85FFE">
        <w:rPr>
          <w:rFonts w:ascii="Book Antiqua" w:hAnsi="Book Antiqua"/>
        </w:rPr>
        <w:t xml:space="preserve">s A </w:t>
      </w:r>
      <w:proofErr w:type="spellStart"/>
      <w:r w:rsidR="00F85FFE">
        <w:rPr>
          <w:rFonts w:ascii="Book Antiqua" w:hAnsi="Book Antiqua"/>
        </w:rPr>
        <w:t>F</w:t>
      </w:r>
      <w:r w:rsidR="00780959">
        <w:rPr>
          <w:rFonts w:ascii="Book Antiqua" w:hAnsi="Book Antiqua"/>
        </w:rPr>
        <w:t>ij</w:t>
      </w:r>
      <w:r w:rsidR="00F85FFE">
        <w:rPr>
          <w:rFonts w:ascii="Book Antiqua" w:hAnsi="Book Antiqua"/>
        </w:rPr>
        <w:t>iw</w:t>
      </w:r>
      <w:r w:rsidR="00113523">
        <w:rPr>
          <w:rFonts w:ascii="Book Antiqua" w:hAnsi="Book Antiqua"/>
        </w:rPr>
        <w:t>a</w:t>
      </w:r>
      <w:r w:rsidR="00F85FFE">
        <w:rPr>
          <w:rFonts w:ascii="Book Antiqua" w:hAnsi="Book Antiqua"/>
        </w:rPr>
        <w:t>l</w:t>
      </w:r>
      <w:r w:rsidR="00780959">
        <w:rPr>
          <w:rFonts w:ascii="Book Antiqua" w:hAnsi="Book Antiqua"/>
        </w:rPr>
        <w:t>a</w:t>
      </w:r>
      <w:bookmarkEnd w:id="4"/>
      <w:proofErr w:type="spellEnd"/>
      <w:r w:rsidR="00E57115">
        <w:rPr>
          <w:rFonts w:ascii="Book Antiqua" w:hAnsi="Book Antiqua"/>
        </w:rPr>
        <w:t>,</w:t>
      </w:r>
      <w:bookmarkEnd w:id="5"/>
      <w:r w:rsidR="0038270B">
        <w:rPr>
          <w:rFonts w:ascii="Book Antiqua" w:hAnsi="Book Antiqua"/>
        </w:rPr>
        <w:t xml:space="preserve"> Home</w:t>
      </w:r>
      <w:r w:rsidR="003A15E0">
        <w:rPr>
          <w:rFonts w:ascii="Book Antiqua" w:hAnsi="Book Antiqua"/>
        </w:rPr>
        <w:t xml:space="preserve"> Office Presenting Officer.</w:t>
      </w:r>
    </w:p>
    <w:p w14:paraId="67581F98" w14:textId="1017747D" w:rsidR="002D42EC" w:rsidRDefault="002D42EC" w:rsidP="002D42EC">
      <w:pPr>
        <w:jc w:val="center"/>
        <w:rPr>
          <w:rFonts w:ascii="Book Antiqua" w:hAnsi="Book Antiqua" w:cs="Arial"/>
        </w:rPr>
      </w:pPr>
    </w:p>
    <w:p w14:paraId="6EDC97D4" w14:textId="77777777" w:rsidR="00443ABF" w:rsidRPr="000704BB" w:rsidRDefault="00443ABF" w:rsidP="002D42EC">
      <w:pPr>
        <w:jc w:val="center"/>
        <w:rPr>
          <w:rFonts w:ascii="Book Antiqua" w:hAnsi="Book Antiqua" w:cs="Arial"/>
        </w:rPr>
      </w:pPr>
    </w:p>
    <w:p w14:paraId="3AC104A7" w14:textId="77777777" w:rsidR="009E598F" w:rsidRPr="003D2D9C" w:rsidRDefault="009E598F" w:rsidP="00933B67">
      <w:pPr>
        <w:jc w:val="center"/>
        <w:rPr>
          <w:rFonts w:ascii="Book Antiqua" w:hAnsi="Book Antiqua"/>
          <w:b/>
          <w:u w:val="single"/>
        </w:rPr>
      </w:pPr>
      <w:r w:rsidRPr="003D2D9C">
        <w:rPr>
          <w:rFonts w:ascii="Book Antiqua" w:hAnsi="Book Antiqua"/>
          <w:b/>
          <w:u w:val="single"/>
        </w:rPr>
        <w:t>DETERMINATION AND REASONS</w:t>
      </w:r>
    </w:p>
    <w:p w14:paraId="19DC4CDE" w14:textId="77777777" w:rsidR="00421DA4" w:rsidRPr="003D2D9C" w:rsidRDefault="00421DA4" w:rsidP="00933B67">
      <w:pPr>
        <w:jc w:val="center"/>
        <w:rPr>
          <w:rFonts w:ascii="Book Antiqua" w:hAnsi="Book Antiqua"/>
          <w:b/>
          <w:u w:val="single"/>
        </w:rPr>
      </w:pPr>
    </w:p>
    <w:p w14:paraId="337D9E17" w14:textId="77777777" w:rsidR="00421DA4" w:rsidRDefault="00421DA4" w:rsidP="00421DA4">
      <w:pPr>
        <w:rPr>
          <w:rFonts w:ascii="Book Antiqua" w:hAnsi="Book Antiqua"/>
          <w:u w:val="single"/>
        </w:rPr>
      </w:pPr>
      <w:r w:rsidRPr="00421DA4">
        <w:rPr>
          <w:rFonts w:ascii="Book Antiqua" w:hAnsi="Book Antiqua"/>
          <w:u w:val="single"/>
        </w:rPr>
        <w:t>Introduction</w:t>
      </w:r>
    </w:p>
    <w:p w14:paraId="7526B018" w14:textId="77777777" w:rsidR="00FB6852" w:rsidRDefault="00FB6852" w:rsidP="00421DA4">
      <w:pPr>
        <w:rPr>
          <w:rFonts w:ascii="Book Antiqua" w:hAnsi="Book Antiqua"/>
          <w:u w:val="single"/>
        </w:rPr>
      </w:pPr>
    </w:p>
    <w:p w14:paraId="683E7D74" w14:textId="178B561B" w:rsidR="00FB6852" w:rsidRDefault="00FB6852" w:rsidP="00FB6852">
      <w:pPr>
        <w:pStyle w:val="ListParagraph"/>
        <w:numPr>
          <w:ilvl w:val="0"/>
          <w:numId w:val="45"/>
        </w:numPr>
        <w:rPr>
          <w:rFonts w:ascii="Book Antiqua" w:hAnsi="Book Antiqua"/>
        </w:rPr>
      </w:pPr>
      <w:r w:rsidRPr="00FB6852">
        <w:rPr>
          <w:rFonts w:ascii="Book Antiqua" w:hAnsi="Book Antiqua"/>
        </w:rPr>
        <w:t xml:space="preserve">The appellant is a national of Nigeria who came to the United Kingdom on 24 May 2013 as a student on a Visa valid until 30 April 2015. </w:t>
      </w:r>
      <w:r w:rsidR="003C00AC">
        <w:rPr>
          <w:rFonts w:ascii="Book Antiqua" w:hAnsi="Book Antiqua"/>
        </w:rPr>
        <w:t xml:space="preserve">On 7 May 2015 she </w:t>
      </w:r>
      <w:r w:rsidRPr="00FB6852">
        <w:rPr>
          <w:rFonts w:ascii="Book Antiqua" w:hAnsi="Book Antiqua"/>
        </w:rPr>
        <w:t xml:space="preserve">made an application for leave to remain </w:t>
      </w:r>
      <w:proofErr w:type="gramStart"/>
      <w:r w:rsidRPr="00FB6852">
        <w:rPr>
          <w:rFonts w:ascii="Book Antiqua" w:hAnsi="Book Antiqua"/>
        </w:rPr>
        <w:t>on the basis of</w:t>
      </w:r>
      <w:proofErr w:type="gramEnd"/>
      <w:r w:rsidRPr="00FB6852">
        <w:rPr>
          <w:rFonts w:ascii="Book Antiqua" w:hAnsi="Book Antiqua"/>
        </w:rPr>
        <w:t xml:space="preserve"> her family and private life. She </w:t>
      </w:r>
      <w:r w:rsidR="002B22DF">
        <w:rPr>
          <w:rFonts w:ascii="Book Antiqua" w:hAnsi="Book Antiqua"/>
        </w:rPr>
        <w:t xml:space="preserve">had married a </w:t>
      </w:r>
      <w:r w:rsidRPr="00FB6852">
        <w:rPr>
          <w:rFonts w:ascii="Book Antiqua" w:hAnsi="Book Antiqua"/>
        </w:rPr>
        <w:t xml:space="preserve">Mr Moses </w:t>
      </w:r>
      <w:proofErr w:type="spellStart"/>
      <w:r w:rsidRPr="00FB6852">
        <w:rPr>
          <w:rFonts w:ascii="Book Antiqua" w:hAnsi="Book Antiqua"/>
        </w:rPr>
        <w:t>Olasimo</w:t>
      </w:r>
      <w:proofErr w:type="spellEnd"/>
      <w:r w:rsidR="003C00AC">
        <w:rPr>
          <w:rFonts w:ascii="Book Antiqua" w:hAnsi="Book Antiqua"/>
        </w:rPr>
        <w:t xml:space="preserve"> on 5 March 2015</w:t>
      </w:r>
      <w:r w:rsidRPr="00FB6852">
        <w:rPr>
          <w:rFonts w:ascii="Book Antiqua" w:hAnsi="Book Antiqua"/>
        </w:rPr>
        <w:t xml:space="preserve">.  </w:t>
      </w:r>
      <w:r w:rsidR="00A552F7">
        <w:rPr>
          <w:rFonts w:ascii="Book Antiqua" w:hAnsi="Book Antiqua"/>
        </w:rPr>
        <w:t>He is originally from Cote d’ Ivory and has a confirmed right of residence under European Treaty provisions.</w:t>
      </w:r>
    </w:p>
    <w:p w14:paraId="405FCB58" w14:textId="77777777" w:rsidR="00FB6852" w:rsidRDefault="00FB6852" w:rsidP="00FB6852">
      <w:pPr>
        <w:pStyle w:val="ListParagraph"/>
        <w:rPr>
          <w:rFonts w:ascii="Book Antiqua" w:hAnsi="Book Antiqua"/>
        </w:rPr>
      </w:pPr>
    </w:p>
    <w:p w14:paraId="3608C0A4" w14:textId="6AE4A42C" w:rsidR="00FB6852" w:rsidRPr="003C00AC" w:rsidRDefault="00FB6852" w:rsidP="003C00AC">
      <w:pPr>
        <w:pStyle w:val="ListParagraph"/>
        <w:numPr>
          <w:ilvl w:val="0"/>
          <w:numId w:val="45"/>
        </w:numPr>
        <w:rPr>
          <w:rFonts w:ascii="Book Antiqua" w:hAnsi="Book Antiqua"/>
        </w:rPr>
      </w:pPr>
      <w:r>
        <w:rPr>
          <w:rFonts w:ascii="Book Antiqua" w:hAnsi="Book Antiqua"/>
        </w:rPr>
        <w:t>Her application was refused on 6 January 2017. It was c</w:t>
      </w:r>
      <w:r w:rsidRPr="00FB6852">
        <w:rPr>
          <w:rFonts w:ascii="Book Antiqua" w:hAnsi="Book Antiqua"/>
        </w:rPr>
        <w:t xml:space="preserve">onsidered under the </w:t>
      </w:r>
      <w:proofErr w:type="gramStart"/>
      <w:r w:rsidRPr="00FB6852">
        <w:rPr>
          <w:rFonts w:ascii="Book Antiqua" w:hAnsi="Book Antiqua"/>
        </w:rPr>
        <w:t>10</w:t>
      </w:r>
      <w:r w:rsidR="002B22DF">
        <w:rPr>
          <w:rFonts w:ascii="Book Antiqua" w:hAnsi="Book Antiqua"/>
        </w:rPr>
        <w:t xml:space="preserve"> </w:t>
      </w:r>
      <w:r w:rsidRPr="00FB6852">
        <w:rPr>
          <w:rFonts w:ascii="Book Antiqua" w:hAnsi="Book Antiqua"/>
        </w:rPr>
        <w:t>year</w:t>
      </w:r>
      <w:proofErr w:type="gramEnd"/>
      <w:r w:rsidRPr="00FB6852">
        <w:rPr>
          <w:rFonts w:ascii="Book Antiqua" w:hAnsi="Book Antiqua"/>
        </w:rPr>
        <w:t xml:space="preserve"> route. </w:t>
      </w:r>
      <w:r w:rsidR="003C00AC">
        <w:rPr>
          <w:rFonts w:ascii="Book Antiqua" w:hAnsi="Book Antiqua"/>
        </w:rPr>
        <w:t xml:space="preserve">The refusal letter accepted that the appellant’s marriage is genuine and </w:t>
      </w:r>
      <w:r w:rsidR="00AC1BA3">
        <w:rPr>
          <w:rFonts w:ascii="Book Antiqua" w:hAnsi="Book Antiqua"/>
        </w:rPr>
        <w:t>subsisting.</w:t>
      </w:r>
      <w:r w:rsidR="00AC1BA3" w:rsidRPr="003C00AC">
        <w:rPr>
          <w:rFonts w:ascii="Book Antiqua" w:hAnsi="Book Antiqua"/>
        </w:rPr>
        <w:t xml:space="preserve"> The</w:t>
      </w:r>
      <w:r w:rsidRPr="003C00AC">
        <w:rPr>
          <w:rFonts w:ascii="Book Antiqua" w:hAnsi="Book Antiqua"/>
        </w:rPr>
        <w:t xml:space="preserve"> respondent had regard to EX 1 and concluded there were no insurmountable obstacles to the appellant and her partner </w:t>
      </w:r>
      <w:r w:rsidRPr="003C00AC">
        <w:rPr>
          <w:rFonts w:ascii="Book Antiqua" w:hAnsi="Book Antiqua"/>
        </w:rPr>
        <w:lastRenderedPageBreak/>
        <w:t>going to Nigeria. In terms of her private life again the respondent concluded that there would not be very significant obstacles to her integration back into Nigeria. No other exceptional circumstances were identified justifying the grant of leave outside the rules.</w:t>
      </w:r>
    </w:p>
    <w:p w14:paraId="08D32CF9" w14:textId="77777777" w:rsidR="00FB6852" w:rsidRPr="00FB6852" w:rsidRDefault="00FB6852" w:rsidP="00FB6852">
      <w:pPr>
        <w:pStyle w:val="ListParagraph"/>
        <w:rPr>
          <w:rFonts w:ascii="Book Antiqua" w:hAnsi="Book Antiqua"/>
        </w:rPr>
      </w:pPr>
    </w:p>
    <w:p w14:paraId="2870F452" w14:textId="114F0837" w:rsidR="00736A21" w:rsidRPr="00474B4B" w:rsidRDefault="00FB6852" w:rsidP="00BB0E94">
      <w:pPr>
        <w:pStyle w:val="ListParagraph"/>
        <w:numPr>
          <w:ilvl w:val="0"/>
          <w:numId w:val="45"/>
        </w:numPr>
        <w:rPr>
          <w:rFonts w:ascii="Book Antiqua" w:hAnsi="Book Antiqua"/>
          <w:u w:val="single"/>
        </w:rPr>
      </w:pPr>
      <w:r w:rsidRPr="003C00AC">
        <w:rPr>
          <w:rFonts w:ascii="Book Antiqua" w:hAnsi="Book Antiqua"/>
        </w:rPr>
        <w:t xml:space="preserve">Her appeal was heard on 11 December 2017 by </w:t>
      </w:r>
      <w:bookmarkStart w:id="6" w:name="_Hlk522391500"/>
      <w:r w:rsidR="003C00AC" w:rsidRPr="003C00AC">
        <w:rPr>
          <w:rFonts w:ascii="Book Antiqua" w:hAnsi="Book Antiqua"/>
        </w:rPr>
        <w:t>F</w:t>
      </w:r>
      <w:r w:rsidRPr="003C00AC">
        <w:rPr>
          <w:rFonts w:ascii="Book Antiqua" w:hAnsi="Book Antiqua"/>
        </w:rPr>
        <w:t>irst-tier Tribunal Judge Griffith</w:t>
      </w:r>
      <w:bookmarkEnd w:id="6"/>
      <w:r w:rsidRPr="003C00AC">
        <w:rPr>
          <w:rFonts w:ascii="Book Antiqua" w:hAnsi="Book Antiqua"/>
        </w:rPr>
        <w:t>.</w:t>
      </w:r>
      <w:r w:rsidR="003C00AC" w:rsidRPr="003C00AC">
        <w:rPr>
          <w:rFonts w:ascii="Book Antiqua" w:hAnsi="Book Antiqua"/>
        </w:rPr>
        <w:t xml:space="preserve"> Her husband was not in attendance and the appellant advise</w:t>
      </w:r>
      <w:r w:rsidR="00B40457">
        <w:rPr>
          <w:rFonts w:ascii="Book Antiqua" w:hAnsi="Book Antiqua"/>
        </w:rPr>
        <w:t>d</w:t>
      </w:r>
      <w:r w:rsidR="003C00AC" w:rsidRPr="003C00AC">
        <w:rPr>
          <w:rFonts w:ascii="Book Antiqua" w:hAnsi="Book Antiqua"/>
        </w:rPr>
        <w:t xml:space="preserve"> the judge that he had been out celebrating the night before and had taken too much alcohol. The appellant explained why she did not want to return to </w:t>
      </w:r>
      <w:r w:rsidR="00736302" w:rsidRPr="003C00AC">
        <w:rPr>
          <w:rFonts w:ascii="Book Antiqua" w:hAnsi="Book Antiqua"/>
        </w:rPr>
        <w:t>Nigeria</w:t>
      </w:r>
      <w:r w:rsidR="00736302">
        <w:rPr>
          <w:rFonts w:ascii="Book Antiqua" w:hAnsi="Book Antiqua"/>
        </w:rPr>
        <w:t>. This</w:t>
      </w:r>
      <w:r w:rsidR="00474B4B">
        <w:rPr>
          <w:rFonts w:ascii="Book Antiqua" w:hAnsi="Book Antiqua"/>
        </w:rPr>
        <w:t xml:space="preserve"> included a lack of accommodation and employment and concerns about the general security situation.</w:t>
      </w:r>
      <w:r w:rsidR="003C00AC" w:rsidRPr="003C00AC">
        <w:rPr>
          <w:rFonts w:ascii="Book Antiqua" w:hAnsi="Book Antiqua"/>
        </w:rPr>
        <w:t xml:space="preserve"> She said that her husband was aware of her immigration status when they married. </w:t>
      </w:r>
    </w:p>
    <w:p w14:paraId="1059B98B" w14:textId="77777777" w:rsidR="00474B4B" w:rsidRPr="00474B4B" w:rsidRDefault="00474B4B" w:rsidP="00474B4B">
      <w:pPr>
        <w:pStyle w:val="ListParagraph"/>
        <w:rPr>
          <w:rFonts w:ascii="Book Antiqua" w:hAnsi="Book Antiqua"/>
          <w:u w:val="single"/>
        </w:rPr>
      </w:pPr>
    </w:p>
    <w:p w14:paraId="5D2FD579" w14:textId="77777777" w:rsidR="00474B4B" w:rsidRDefault="00474B4B" w:rsidP="00BB0E94">
      <w:pPr>
        <w:pStyle w:val="ListParagraph"/>
        <w:numPr>
          <w:ilvl w:val="0"/>
          <w:numId w:val="45"/>
        </w:numPr>
        <w:rPr>
          <w:rFonts w:ascii="Book Antiqua" w:hAnsi="Book Antiqua"/>
        </w:rPr>
      </w:pPr>
      <w:r w:rsidRPr="00474B4B">
        <w:rPr>
          <w:rFonts w:ascii="Book Antiqua" w:hAnsi="Book Antiqua"/>
        </w:rPr>
        <w:t>The judge commented that there was uncertainty as to her husband’s immigration status. It appeared he had been granted confirmation of a right of permanent residence under European Treaty provisions. The judge commented the appellant had been in the United Kingdom a relatively short time and for a temporary purpose.</w:t>
      </w:r>
    </w:p>
    <w:p w14:paraId="0F1D63D8" w14:textId="77777777" w:rsidR="00474B4B" w:rsidRPr="00474B4B" w:rsidRDefault="00474B4B" w:rsidP="00474B4B">
      <w:pPr>
        <w:pStyle w:val="ListParagraph"/>
        <w:rPr>
          <w:rFonts w:ascii="Book Antiqua" w:hAnsi="Book Antiqua"/>
        </w:rPr>
      </w:pPr>
    </w:p>
    <w:p w14:paraId="758C039F" w14:textId="28518391" w:rsidR="00474B4B" w:rsidRDefault="00474B4B" w:rsidP="00BB0E94">
      <w:pPr>
        <w:pStyle w:val="ListParagraph"/>
        <w:numPr>
          <w:ilvl w:val="0"/>
          <w:numId w:val="45"/>
        </w:numPr>
        <w:rPr>
          <w:rFonts w:ascii="Book Antiqua" w:hAnsi="Book Antiqua"/>
        </w:rPr>
      </w:pPr>
      <w:r>
        <w:rPr>
          <w:rFonts w:ascii="Book Antiqua" w:hAnsi="Book Antiqua"/>
        </w:rPr>
        <w:t>The judge did not find it established that there were insurmountable obstacles to return to Nigeria. The judge did find that family life was engaged but concluded the respondent’s decision was proportionate.</w:t>
      </w:r>
    </w:p>
    <w:p w14:paraId="2842FC73" w14:textId="77777777" w:rsidR="0003602F" w:rsidRPr="0003602F" w:rsidRDefault="0003602F" w:rsidP="0003602F">
      <w:pPr>
        <w:pStyle w:val="ListParagraph"/>
        <w:rPr>
          <w:rFonts w:ascii="Book Antiqua" w:hAnsi="Book Antiqua"/>
        </w:rPr>
      </w:pPr>
    </w:p>
    <w:p w14:paraId="5A3116C2" w14:textId="6455D226" w:rsidR="0003602F" w:rsidRPr="0003602F" w:rsidRDefault="0003602F" w:rsidP="0003602F">
      <w:pPr>
        <w:rPr>
          <w:rFonts w:ascii="Book Antiqua" w:hAnsi="Book Antiqua"/>
          <w:u w:val="single"/>
        </w:rPr>
      </w:pPr>
      <w:r w:rsidRPr="0003602F">
        <w:rPr>
          <w:rFonts w:ascii="Book Antiqua" w:hAnsi="Book Antiqua"/>
          <w:u w:val="single"/>
        </w:rPr>
        <w:t>The Upper Tribunal</w:t>
      </w:r>
    </w:p>
    <w:p w14:paraId="1773E6C5" w14:textId="77777777" w:rsidR="00474B4B" w:rsidRPr="00474B4B" w:rsidRDefault="00474B4B" w:rsidP="00474B4B">
      <w:pPr>
        <w:pStyle w:val="ListParagraph"/>
        <w:rPr>
          <w:rFonts w:ascii="Book Antiqua" w:hAnsi="Book Antiqua"/>
        </w:rPr>
      </w:pPr>
    </w:p>
    <w:p w14:paraId="5468DEB8" w14:textId="77777777" w:rsidR="00474B4B" w:rsidRDefault="00474B4B" w:rsidP="00BB0E94">
      <w:pPr>
        <w:pStyle w:val="ListParagraph"/>
        <w:numPr>
          <w:ilvl w:val="0"/>
          <w:numId w:val="45"/>
        </w:numPr>
        <w:rPr>
          <w:rFonts w:ascii="Book Antiqua" w:hAnsi="Book Antiqua"/>
        </w:rPr>
      </w:pPr>
      <w:r>
        <w:rPr>
          <w:rFonts w:ascii="Book Antiqua" w:hAnsi="Book Antiqua"/>
        </w:rPr>
        <w:t xml:space="preserve">Permission to appeal was granted on the basis the judge failed to apply section 117 </w:t>
      </w:r>
      <w:r w:rsidR="00FD5D7F">
        <w:rPr>
          <w:rFonts w:ascii="Book Antiqua" w:hAnsi="Book Antiqua"/>
        </w:rPr>
        <w:t>B</w:t>
      </w:r>
      <w:r w:rsidR="00E220B0">
        <w:rPr>
          <w:rFonts w:ascii="Book Antiqua" w:hAnsi="Book Antiqua"/>
        </w:rPr>
        <w:t xml:space="preserve"> </w:t>
      </w:r>
      <w:r>
        <w:rPr>
          <w:rFonts w:ascii="Book Antiqua" w:hAnsi="Book Antiqua"/>
        </w:rPr>
        <w:t>of the Nationality Immigration and Asylum Act 2002.</w:t>
      </w:r>
      <w:r w:rsidR="00FD5D7F">
        <w:rPr>
          <w:rFonts w:ascii="Book Antiqua" w:hAnsi="Book Antiqua"/>
        </w:rPr>
        <w:t xml:space="preserve"> The appellant spoke English and was not a charge public funds having been supported by her husband and her relatives. The appellant’s husband had a permanent right of residence under European law and it was submitted that the judge erred in suggesting he could travel outside the EU to be with his wife.</w:t>
      </w:r>
    </w:p>
    <w:p w14:paraId="563519CD" w14:textId="77777777" w:rsidR="00E220B0" w:rsidRPr="00E220B0" w:rsidRDefault="00E220B0" w:rsidP="00E220B0">
      <w:pPr>
        <w:pStyle w:val="ListParagraph"/>
        <w:rPr>
          <w:rFonts w:ascii="Book Antiqua" w:hAnsi="Book Antiqua"/>
        </w:rPr>
      </w:pPr>
    </w:p>
    <w:p w14:paraId="4E2BA8F6" w14:textId="0CF3EA31" w:rsidR="00E220B0" w:rsidRDefault="00860FEF" w:rsidP="00BB0E94">
      <w:pPr>
        <w:pStyle w:val="ListParagraph"/>
        <w:numPr>
          <w:ilvl w:val="0"/>
          <w:numId w:val="45"/>
        </w:numPr>
        <w:rPr>
          <w:rFonts w:ascii="Book Antiqua" w:hAnsi="Book Antiqua"/>
        </w:rPr>
      </w:pPr>
      <w:r>
        <w:rPr>
          <w:rFonts w:ascii="Book Antiqua" w:hAnsi="Book Antiqua"/>
        </w:rPr>
        <w:t>Mr. Murphy</w:t>
      </w:r>
      <w:r w:rsidR="00760151">
        <w:rPr>
          <w:rFonts w:ascii="Book Antiqua" w:hAnsi="Book Antiqua"/>
        </w:rPr>
        <w:t xml:space="preserve"> referred me to paragraph 6 and 32 w</w:t>
      </w:r>
      <w:r>
        <w:rPr>
          <w:rFonts w:ascii="Book Antiqua" w:hAnsi="Book Antiqua"/>
        </w:rPr>
        <w:t>here</w:t>
      </w:r>
      <w:r w:rsidR="00760151">
        <w:rPr>
          <w:rFonts w:ascii="Book Antiqua" w:hAnsi="Book Antiqua"/>
        </w:rPr>
        <w:t xml:space="preserve"> the judge referred to the couple returning to Nigeria and pointed out that in fact her husband was not Nigerian. The trust of the appeal was that it was accepted the relationship with genuine and subsisting, began when the appellant was here </w:t>
      </w:r>
      <w:r>
        <w:rPr>
          <w:rFonts w:ascii="Book Antiqua" w:hAnsi="Book Antiqua"/>
        </w:rPr>
        <w:t>lawfully,</w:t>
      </w:r>
      <w:r w:rsidR="00760151">
        <w:rPr>
          <w:rFonts w:ascii="Book Antiqua" w:hAnsi="Book Antiqua"/>
        </w:rPr>
        <w:t xml:space="preserve"> and the judge failed to consider the public interest factors set out in section 117 B which the appellant satisfied when considering the proportionality of the decision.</w:t>
      </w:r>
    </w:p>
    <w:p w14:paraId="7BFDB6E3" w14:textId="77777777" w:rsidR="00760151" w:rsidRPr="00760151" w:rsidRDefault="00760151" w:rsidP="00760151">
      <w:pPr>
        <w:pStyle w:val="ListParagraph"/>
        <w:rPr>
          <w:rFonts w:ascii="Book Antiqua" w:hAnsi="Book Antiqua"/>
        </w:rPr>
      </w:pPr>
    </w:p>
    <w:p w14:paraId="5870BFA3" w14:textId="73F6E060" w:rsidR="00B40457" w:rsidRDefault="00760151" w:rsidP="00BB0E94">
      <w:pPr>
        <w:pStyle w:val="ListParagraph"/>
        <w:numPr>
          <w:ilvl w:val="0"/>
          <w:numId w:val="45"/>
        </w:numPr>
        <w:rPr>
          <w:rFonts w:ascii="Book Antiqua" w:hAnsi="Book Antiqua"/>
        </w:rPr>
      </w:pPr>
      <w:r>
        <w:rPr>
          <w:rFonts w:ascii="Book Antiqua" w:hAnsi="Book Antiqua"/>
        </w:rPr>
        <w:t xml:space="preserve">Ms </w:t>
      </w:r>
      <w:proofErr w:type="spellStart"/>
      <w:r>
        <w:rPr>
          <w:rFonts w:ascii="Book Antiqua" w:hAnsi="Book Antiqua"/>
        </w:rPr>
        <w:t>Fijiw</w:t>
      </w:r>
      <w:r w:rsidR="00736302">
        <w:rPr>
          <w:rFonts w:ascii="Book Antiqua" w:hAnsi="Book Antiqua"/>
        </w:rPr>
        <w:t>a</w:t>
      </w:r>
      <w:r>
        <w:rPr>
          <w:rFonts w:ascii="Book Antiqua" w:hAnsi="Book Antiqua"/>
        </w:rPr>
        <w:t>la</w:t>
      </w:r>
      <w:r w:rsidR="00B40457">
        <w:rPr>
          <w:rFonts w:ascii="Book Antiqua" w:hAnsi="Book Antiqua"/>
        </w:rPr>
        <w:t>’s</w:t>
      </w:r>
      <w:proofErr w:type="spellEnd"/>
      <w:r>
        <w:rPr>
          <w:rFonts w:ascii="Book Antiqua" w:hAnsi="Book Antiqua"/>
        </w:rPr>
        <w:t xml:space="preserve"> response was that specific consideration of section 117 B would not have made any difference to the outcome. In this regard she relied upon the decision of </w:t>
      </w:r>
      <w:proofErr w:type="spellStart"/>
      <w:r w:rsidRPr="00760151">
        <w:rPr>
          <w:rFonts w:ascii="Book Antiqua" w:hAnsi="Book Antiqua"/>
          <w:u w:val="single"/>
        </w:rPr>
        <w:t>Rhuppiah</w:t>
      </w:r>
      <w:proofErr w:type="spellEnd"/>
      <w:r w:rsidRPr="00760151">
        <w:rPr>
          <w:rFonts w:ascii="Book Antiqua" w:hAnsi="Book Antiqua"/>
          <w:u w:val="single"/>
        </w:rPr>
        <w:t xml:space="preserve"> -v- SSHD</w:t>
      </w:r>
      <w:r>
        <w:rPr>
          <w:rFonts w:ascii="Book Antiqua" w:hAnsi="Book Antiqua"/>
        </w:rPr>
        <w:t xml:space="preserve"> [2016] EWCA </w:t>
      </w:r>
      <w:proofErr w:type="spellStart"/>
      <w:r>
        <w:rPr>
          <w:rFonts w:ascii="Book Antiqua" w:hAnsi="Book Antiqua"/>
        </w:rPr>
        <w:t>Civ</w:t>
      </w:r>
      <w:proofErr w:type="spellEnd"/>
      <w:r>
        <w:rPr>
          <w:rFonts w:ascii="Book Antiqua" w:hAnsi="Book Antiqua"/>
        </w:rPr>
        <w:t xml:space="preserve"> 803.</w:t>
      </w:r>
      <w:r w:rsidR="00F67F05">
        <w:rPr>
          <w:rFonts w:ascii="Book Antiqua" w:hAnsi="Book Antiqua"/>
        </w:rPr>
        <w:t xml:space="preserve"> </w:t>
      </w:r>
      <w:r w:rsidR="00005A57">
        <w:rPr>
          <w:rFonts w:ascii="Book Antiqua" w:hAnsi="Book Antiqua"/>
        </w:rPr>
        <w:t xml:space="preserve">I am grateful to her for being able to provide me with a copy of this decision and the other authorities referred to. </w:t>
      </w:r>
      <w:r w:rsidR="00F67F05">
        <w:rPr>
          <w:rFonts w:ascii="Book Antiqua" w:hAnsi="Book Antiqua"/>
        </w:rPr>
        <w:t xml:space="preserve">In that case the appellant sought to remain outside the rules and </w:t>
      </w:r>
      <w:r w:rsidR="00B40457">
        <w:rPr>
          <w:rFonts w:ascii="Book Antiqua" w:hAnsi="Book Antiqua"/>
        </w:rPr>
        <w:t xml:space="preserve">based on </w:t>
      </w:r>
      <w:r w:rsidR="00F67F05">
        <w:rPr>
          <w:rFonts w:ascii="Book Antiqua" w:hAnsi="Book Antiqua"/>
        </w:rPr>
        <w:t xml:space="preserve">her private life. She relied upon her relationship with an ill </w:t>
      </w:r>
      <w:r w:rsidR="00F67F05">
        <w:rPr>
          <w:rFonts w:ascii="Book Antiqua" w:hAnsi="Book Antiqua"/>
        </w:rPr>
        <w:lastRenderedPageBreak/>
        <w:t>friend whom she assisted; her charitable works and her fluency in English and the fact she was not financial burden on the State.</w:t>
      </w:r>
      <w:r w:rsidR="00365E1F">
        <w:rPr>
          <w:rFonts w:ascii="Book Antiqua" w:hAnsi="Book Antiqua"/>
        </w:rPr>
        <w:t xml:space="preserve"> </w:t>
      </w:r>
    </w:p>
    <w:p w14:paraId="7874A70E" w14:textId="77777777" w:rsidR="00B40457" w:rsidRPr="00B40457" w:rsidRDefault="00B40457" w:rsidP="00B40457">
      <w:pPr>
        <w:pStyle w:val="ListParagraph"/>
        <w:rPr>
          <w:rFonts w:ascii="Book Antiqua" w:hAnsi="Book Antiqua"/>
        </w:rPr>
      </w:pPr>
    </w:p>
    <w:p w14:paraId="4F5E1448" w14:textId="4F2D13CC" w:rsidR="00760151" w:rsidRDefault="00365E1F" w:rsidP="00BB0E94">
      <w:pPr>
        <w:pStyle w:val="ListParagraph"/>
        <w:numPr>
          <w:ilvl w:val="0"/>
          <w:numId w:val="45"/>
        </w:numPr>
        <w:rPr>
          <w:rFonts w:ascii="Book Antiqua" w:hAnsi="Book Antiqua"/>
        </w:rPr>
      </w:pPr>
      <w:r>
        <w:rPr>
          <w:rFonts w:ascii="Book Antiqua" w:hAnsi="Book Antiqua"/>
        </w:rPr>
        <w:t xml:space="preserve">The Court of Appeal considered the effect of being proficient in English or being financially independent as set out in section 117 </w:t>
      </w:r>
      <w:proofErr w:type="gramStart"/>
      <w:r>
        <w:rPr>
          <w:rFonts w:ascii="Book Antiqua" w:hAnsi="Book Antiqua"/>
        </w:rPr>
        <w:t>B(</w:t>
      </w:r>
      <w:proofErr w:type="gramEnd"/>
      <w:r>
        <w:rPr>
          <w:rFonts w:ascii="Book Antiqua" w:hAnsi="Book Antiqua"/>
        </w:rPr>
        <w:t xml:space="preserve">2) and (3) respectively and concluded that these were neutral factors. If a person could not speak English that would have been a negative factor to be </w:t>
      </w:r>
      <w:r w:rsidR="00860FEF">
        <w:rPr>
          <w:rFonts w:ascii="Book Antiqua" w:hAnsi="Book Antiqua"/>
        </w:rPr>
        <w:t>considered</w:t>
      </w:r>
      <w:r>
        <w:rPr>
          <w:rFonts w:ascii="Book Antiqua" w:hAnsi="Book Antiqua"/>
        </w:rPr>
        <w:t xml:space="preserve"> when considering the public interest question and the person’s ability to integrate and so forth. However, it did not follow the because someone was able to speak English that it was in the public interest they should be given leave to enter or remain. The same reasoning applied in respect of financial independence.</w:t>
      </w:r>
      <w:r w:rsidR="00B711C3">
        <w:rPr>
          <w:rFonts w:ascii="Book Antiqua" w:hAnsi="Book Antiqua"/>
        </w:rPr>
        <w:t xml:space="preserve"> Furthermore, the notion of financial independence meant </w:t>
      </w:r>
      <w:r w:rsidR="00860FEF">
        <w:rPr>
          <w:rFonts w:ascii="Book Antiqua" w:hAnsi="Book Antiqua"/>
        </w:rPr>
        <w:t>financially</w:t>
      </w:r>
      <w:r w:rsidR="00B711C3">
        <w:rPr>
          <w:rFonts w:ascii="Book Antiqua" w:hAnsi="Book Antiqua"/>
        </w:rPr>
        <w:t xml:space="preserve"> independent of others (para 63) and the appellant here was not. Consequently,</w:t>
      </w:r>
      <w:r w:rsidR="00B711C3" w:rsidRPr="00B711C3">
        <w:rPr>
          <w:rFonts w:ascii="Book Antiqua" w:hAnsi="Book Antiqua"/>
        </w:rPr>
        <w:t xml:space="preserve"> </w:t>
      </w:r>
      <w:bookmarkStart w:id="7" w:name="_Hlk522390447"/>
      <w:r w:rsidR="00B711C3">
        <w:rPr>
          <w:rFonts w:ascii="Book Antiqua" w:hAnsi="Book Antiqua"/>
        </w:rPr>
        <w:t xml:space="preserve">Ms </w:t>
      </w:r>
      <w:proofErr w:type="spellStart"/>
      <w:r w:rsidR="00B711C3">
        <w:rPr>
          <w:rFonts w:ascii="Book Antiqua" w:hAnsi="Book Antiqua"/>
        </w:rPr>
        <w:t>Fijiwola</w:t>
      </w:r>
      <w:proofErr w:type="spellEnd"/>
      <w:r w:rsidR="00B711C3">
        <w:rPr>
          <w:rFonts w:ascii="Book Antiqua" w:hAnsi="Book Antiqua"/>
        </w:rPr>
        <w:t xml:space="preserve"> </w:t>
      </w:r>
      <w:bookmarkEnd w:id="7"/>
      <w:r w:rsidR="00B711C3">
        <w:rPr>
          <w:rFonts w:ascii="Book Antiqua" w:hAnsi="Book Antiqua"/>
        </w:rPr>
        <w:t>submitted there was no material error in the judge not referring to section 117 B because this would not have affected the outcome.</w:t>
      </w:r>
    </w:p>
    <w:p w14:paraId="673CE4B2" w14:textId="77777777" w:rsidR="00B711C3" w:rsidRDefault="00B711C3" w:rsidP="00B711C3">
      <w:pPr>
        <w:pStyle w:val="ListParagraph"/>
        <w:rPr>
          <w:rFonts w:ascii="Book Antiqua" w:hAnsi="Book Antiqua"/>
        </w:rPr>
      </w:pPr>
    </w:p>
    <w:p w14:paraId="261E7900" w14:textId="4300484C" w:rsidR="0004112A" w:rsidRDefault="00B711C3" w:rsidP="00BB0E94">
      <w:pPr>
        <w:pStyle w:val="ListParagraph"/>
        <w:numPr>
          <w:ilvl w:val="0"/>
          <w:numId w:val="45"/>
        </w:numPr>
        <w:rPr>
          <w:rFonts w:ascii="Book Antiqua" w:hAnsi="Book Antiqua"/>
        </w:rPr>
      </w:pPr>
      <w:r>
        <w:rPr>
          <w:rFonts w:ascii="Book Antiqua" w:hAnsi="Book Antiqua"/>
        </w:rPr>
        <w:t xml:space="preserve">Ms </w:t>
      </w:r>
      <w:proofErr w:type="spellStart"/>
      <w:r>
        <w:rPr>
          <w:rFonts w:ascii="Book Antiqua" w:hAnsi="Book Antiqua"/>
        </w:rPr>
        <w:t>Fijiwola</w:t>
      </w:r>
      <w:proofErr w:type="spellEnd"/>
      <w:r>
        <w:rPr>
          <w:rFonts w:ascii="Book Antiqua" w:hAnsi="Book Antiqua"/>
        </w:rPr>
        <w:t xml:space="preserve"> also provided me with the decision of the </w:t>
      </w:r>
      <w:r w:rsidR="00860FEF">
        <w:rPr>
          <w:rFonts w:ascii="Book Antiqua" w:hAnsi="Book Antiqua"/>
        </w:rPr>
        <w:t>U</w:t>
      </w:r>
      <w:r>
        <w:rPr>
          <w:rFonts w:ascii="Book Antiqua" w:hAnsi="Book Antiqua"/>
        </w:rPr>
        <w:t xml:space="preserve">pper </w:t>
      </w:r>
      <w:r w:rsidR="00860FEF">
        <w:rPr>
          <w:rFonts w:ascii="Book Antiqua" w:hAnsi="Book Antiqua"/>
        </w:rPr>
        <w:t>T</w:t>
      </w:r>
      <w:r>
        <w:rPr>
          <w:rFonts w:ascii="Book Antiqua" w:hAnsi="Book Antiqua"/>
        </w:rPr>
        <w:t xml:space="preserve">ribunal </w:t>
      </w:r>
      <w:r w:rsidR="00860FEF">
        <w:rPr>
          <w:rFonts w:ascii="Book Antiqua" w:hAnsi="Book Antiqua"/>
        </w:rPr>
        <w:t xml:space="preserve">in </w:t>
      </w:r>
      <w:r w:rsidR="00860FEF" w:rsidRPr="00860FEF">
        <w:rPr>
          <w:rFonts w:ascii="Book Antiqua" w:hAnsi="Book Antiqua"/>
          <w:u w:val="single"/>
        </w:rPr>
        <w:t>Rajendran</w:t>
      </w:r>
      <w:r w:rsidRPr="00860FEF">
        <w:rPr>
          <w:rFonts w:ascii="Book Antiqua" w:hAnsi="Book Antiqua"/>
          <w:u w:val="single"/>
        </w:rPr>
        <w:t xml:space="preserve"> (S117 B -family </w:t>
      </w:r>
      <w:proofErr w:type="gramStart"/>
      <w:r w:rsidRPr="00860FEF">
        <w:rPr>
          <w:rFonts w:ascii="Book Antiqua" w:hAnsi="Book Antiqua"/>
          <w:u w:val="single"/>
        </w:rPr>
        <w:t>life)</w:t>
      </w:r>
      <w:r>
        <w:rPr>
          <w:rFonts w:ascii="Book Antiqua" w:hAnsi="Book Antiqua"/>
        </w:rPr>
        <w:t>[</w:t>
      </w:r>
      <w:proofErr w:type="gramEnd"/>
      <w:r>
        <w:rPr>
          <w:rFonts w:ascii="Book Antiqua" w:hAnsi="Book Antiqua"/>
        </w:rPr>
        <w:t xml:space="preserve">2016] UKUT 00138 (IAC) which dealt was family life developed whilst the person either was here illegally or whose immigration status was precarious. The </w:t>
      </w:r>
      <w:r w:rsidR="00860FEF">
        <w:rPr>
          <w:rFonts w:ascii="Book Antiqua" w:hAnsi="Book Antiqua"/>
        </w:rPr>
        <w:t>U</w:t>
      </w:r>
      <w:r>
        <w:rPr>
          <w:rFonts w:ascii="Book Antiqua" w:hAnsi="Book Antiqua"/>
        </w:rPr>
        <w:t xml:space="preserve">pper </w:t>
      </w:r>
      <w:r w:rsidR="00860FEF">
        <w:rPr>
          <w:rFonts w:ascii="Book Antiqua" w:hAnsi="Book Antiqua"/>
        </w:rPr>
        <w:t>T</w:t>
      </w:r>
      <w:r>
        <w:rPr>
          <w:rFonts w:ascii="Book Antiqua" w:hAnsi="Book Antiqua"/>
        </w:rPr>
        <w:t>ribunal found that the reference to `little weight ‘</w:t>
      </w:r>
      <w:r w:rsidR="00B40457">
        <w:rPr>
          <w:rFonts w:ascii="Book Antiqua" w:hAnsi="Book Antiqua"/>
        </w:rPr>
        <w:t>in the statute was confined</w:t>
      </w:r>
      <w:r>
        <w:rPr>
          <w:rFonts w:ascii="Book Antiqua" w:hAnsi="Book Antiqua"/>
        </w:rPr>
        <w:t xml:space="preserve"> to private life established by a person when the</w:t>
      </w:r>
      <w:r w:rsidR="00B40457">
        <w:rPr>
          <w:rFonts w:ascii="Book Antiqua" w:hAnsi="Book Antiqua"/>
        </w:rPr>
        <w:t>ir</w:t>
      </w:r>
      <w:r>
        <w:rPr>
          <w:rFonts w:ascii="Book Antiqua" w:hAnsi="Book Antiqua"/>
        </w:rPr>
        <w:t xml:space="preserve"> immigration status was unlawful or precarious. However</w:t>
      </w:r>
      <w:r w:rsidR="00B40457">
        <w:rPr>
          <w:rFonts w:ascii="Book Antiqua" w:hAnsi="Book Antiqua"/>
        </w:rPr>
        <w:t>,</w:t>
      </w:r>
      <w:r>
        <w:rPr>
          <w:rFonts w:ascii="Book Antiqua" w:hAnsi="Book Antiqua"/>
        </w:rPr>
        <w:t xml:space="preserve"> the provisions in section 117 A-D were not exhaustive.</w:t>
      </w:r>
      <w:r w:rsidR="00A737D1">
        <w:rPr>
          <w:rFonts w:ascii="Book Antiqua" w:hAnsi="Book Antiqua"/>
        </w:rPr>
        <w:t xml:space="preserve"> </w:t>
      </w:r>
      <w:r w:rsidR="00B40457">
        <w:rPr>
          <w:rFonts w:ascii="Book Antiqua" w:hAnsi="Book Antiqua"/>
        </w:rPr>
        <w:t xml:space="preserve">Where family life has developed in precarious circumstances </w:t>
      </w:r>
      <w:r w:rsidR="00736302">
        <w:rPr>
          <w:rFonts w:ascii="Book Antiqua" w:hAnsi="Book Antiqua"/>
        </w:rPr>
        <w:t>then public interest considerations were relevant in line with established jurisprudence.</w:t>
      </w:r>
      <w:r w:rsidR="00B40457">
        <w:rPr>
          <w:rFonts w:ascii="Book Antiqua" w:hAnsi="Book Antiqua"/>
        </w:rPr>
        <w:t xml:space="preserve"> </w:t>
      </w:r>
      <w:r w:rsidR="00A737D1">
        <w:rPr>
          <w:rFonts w:ascii="Book Antiqua" w:hAnsi="Book Antiqua"/>
        </w:rPr>
        <w:t>Consequently,</w:t>
      </w:r>
      <w:r w:rsidR="0004112A">
        <w:rPr>
          <w:rFonts w:ascii="Book Antiqua" w:hAnsi="Book Antiqua"/>
        </w:rPr>
        <w:t xml:space="preserve"> she submitted the judge was entitled to place little weight upon the appellant</w:t>
      </w:r>
      <w:r w:rsidR="00736302">
        <w:rPr>
          <w:rFonts w:ascii="Book Antiqua" w:hAnsi="Book Antiqua"/>
        </w:rPr>
        <w:t>’</w:t>
      </w:r>
      <w:r w:rsidR="0004112A">
        <w:rPr>
          <w:rFonts w:ascii="Book Antiqua" w:hAnsi="Book Antiqua"/>
        </w:rPr>
        <w:t>s family life in the circumstances.</w:t>
      </w:r>
    </w:p>
    <w:p w14:paraId="7A14C3E5" w14:textId="77777777" w:rsidR="0004112A" w:rsidRPr="0004112A" w:rsidRDefault="0004112A" w:rsidP="0004112A">
      <w:pPr>
        <w:pStyle w:val="ListParagraph"/>
        <w:rPr>
          <w:rFonts w:ascii="Book Antiqua" w:hAnsi="Book Antiqua"/>
        </w:rPr>
      </w:pPr>
    </w:p>
    <w:p w14:paraId="09AC32AA" w14:textId="2DFB96CE" w:rsidR="0004112A" w:rsidRDefault="0004112A" w:rsidP="00BB0E94">
      <w:pPr>
        <w:pStyle w:val="ListParagraph"/>
        <w:numPr>
          <w:ilvl w:val="0"/>
          <w:numId w:val="45"/>
        </w:numPr>
        <w:rPr>
          <w:rFonts w:ascii="Book Antiqua" w:hAnsi="Book Antiqua"/>
        </w:rPr>
      </w:pPr>
      <w:r>
        <w:rPr>
          <w:rFonts w:ascii="Book Antiqua" w:hAnsi="Book Antiqua"/>
        </w:rPr>
        <w:t xml:space="preserve">I was also referred to the decision of </w:t>
      </w:r>
      <w:proofErr w:type="spellStart"/>
      <w:r w:rsidRPr="00860FEF">
        <w:rPr>
          <w:rFonts w:ascii="Book Antiqua" w:hAnsi="Book Antiqua"/>
          <w:u w:val="single"/>
        </w:rPr>
        <w:t>Ageyako</w:t>
      </w:r>
      <w:proofErr w:type="spellEnd"/>
      <w:r>
        <w:rPr>
          <w:rFonts w:ascii="Book Antiqua" w:hAnsi="Book Antiqua"/>
        </w:rPr>
        <w:t xml:space="preserve"> </w:t>
      </w:r>
      <w:r w:rsidR="00005A57">
        <w:rPr>
          <w:rFonts w:ascii="Book Antiqua" w:hAnsi="Book Antiqua"/>
        </w:rPr>
        <w:t>[2017]</w:t>
      </w:r>
      <w:r w:rsidR="002B22DF">
        <w:rPr>
          <w:rFonts w:ascii="Book Antiqua" w:hAnsi="Book Antiqua"/>
        </w:rPr>
        <w:t xml:space="preserve"> </w:t>
      </w:r>
      <w:r w:rsidR="00005A57">
        <w:rPr>
          <w:rFonts w:ascii="Book Antiqua" w:hAnsi="Book Antiqua"/>
        </w:rPr>
        <w:t xml:space="preserve">UKSC 11 </w:t>
      </w:r>
      <w:r>
        <w:rPr>
          <w:rFonts w:ascii="Book Antiqua" w:hAnsi="Book Antiqua"/>
        </w:rPr>
        <w:t>and paragraph 47 to 48</w:t>
      </w:r>
      <w:r w:rsidR="00B711C3">
        <w:rPr>
          <w:rFonts w:ascii="Book Antiqua" w:hAnsi="Book Antiqua"/>
        </w:rPr>
        <w:t xml:space="preserve"> </w:t>
      </w:r>
      <w:r>
        <w:rPr>
          <w:rFonts w:ascii="Book Antiqua" w:hAnsi="Book Antiqua"/>
        </w:rPr>
        <w:t>which required the tribunal to consider if the immigration rules were met and then to see if they were unjustifiably harsh consequences. She submitted that the judge adequately did this at paragraph 38 to 39.</w:t>
      </w:r>
      <w:r w:rsidR="002B22DF">
        <w:rPr>
          <w:rFonts w:ascii="Book Antiqua" w:hAnsi="Book Antiqua"/>
        </w:rPr>
        <w:t xml:space="preserve"> </w:t>
      </w:r>
      <w:r>
        <w:rPr>
          <w:rFonts w:ascii="Book Antiqua" w:hAnsi="Book Antiqua"/>
        </w:rPr>
        <w:t xml:space="preserve">Whilst the judge had referred to her husband returning to Nigeria there was no evidence led that he could not enter or remain in Nigeria and the burden to show this was upon her. </w:t>
      </w:r>
    </w:p>
    <w:p w14:paraId="764ABCF6" w14:textId="77777777" w:rsidR="0003602F" w:rsidRPr="0003602F" w:rsidRDefault="0003602F" w:rsidP="0003602F">
      <w:pPr>
        <w:pStyle w:val="ListParagraph"/>
        <w:rPr>
          <w:rFonts w:ascii="Book Antiqua" w:hAnsi="Book Antiqua"/>
        </w:rPr>
      </w:pPr>
    </w:p>
    <w:p w14:paraId="04EF9599" w14:textId="3CCF11E8" w:rsidR="0003602F" w:rsidRPr="0003602F" w:rsidRDefault="0003602F" w:rsidP="0003602F">
      <w:pPr>
        <w:rPr>
          <w:rFonts w:ascii="Book Antiqua" w:hAnsi="Book Antiqua"/>
          <w:u w:val="single"/>
        </w:rPr>
      </w:pPr>
      <w:r w:rsidRPr="0003602F">
        <w:rPr>
          <w:rFonts w:ascii="Book Antiqua" w:hAnsi="Book Antiqua"/>
          <w:u w:val="single"/>
        </w:rPr>
        <w:t>Conclusions</w:t>
      </w:r>
    </w:p>
    <w:p w14:paraId="2E204AA6" w14:textId="77777777" w:rsidR="0004112A" w:rsidRPr="0004112A" w:rsidRDefault="0004112A" w:rsidP="0004112A">
      <w:pPr>
        <w:pStyle w:val="ListParagraph"/>
        <w:rPr>
          <w:rFonts w:ascii="Book Antiqua" w:hAnsi="Book Antiqua"/>
        </w:rPr>
      </w:pPr>
    </w:p>
    <w:p w14:paraId="27DC8032" w14:textId="21AB2AF1" w:rsidR="00B711C3" w:rsidRDefault="0004112A" w:rsidP="00BB0E94">
      <w:pPr>
        <w:pStyle w:val="ListParagraph"/>
        <w:numPr>
          <w:ilvl w:val="0"/>
          <w:numId w:val="45"/>
        </w:numPr>
        <w:rPr>
          <w:rFonts w:ascii="Book Antiqua" w:hAnsi="Book Antiqua"/>
        </w:rPr>
      </w:pPr>
      <w:r>
        <w:rPr>
          <w:rFonts w:ascii="Book Antiqua" w:hAnsi="Book Antiqua"/>
        </w:rPr>
        <w:t xml:space="preserve">I have had regard to the points raised by the presenting officer in relation to section 117 B and the case law she has referred me to. It is correct that the judge does not refer to section 117B albeit it was raised at the hearing by the presenting officer in submissions. However, in light of the authorities quoted I do not see how the failure to refer to the section </w:t>
      </w:r>
      <w:r w:rsidR="00860FEF">
        <w:rPr>
          <w:rFonts w:ascii="Book Antiqua" w:hAnsi="Book Antiqua"/>
        </w:rPr>
        <w:t xml:space="preserve">would </w:t>
      </w:r>
      <w:r w:rsidR="00736302">
        <w:rPr>
          <w:rFonts w:ascii="Book Antiqua" w:hAnsi="Book Antiqua"/>
        </w:rPr>
        <w:t xml:space="preserve">have </w:t>
      </w:r>
      <w:r>
        <w:rPr>
          <w:rFonts w:ascii="Book Antiqua" w:hAnsi="Book Antiqua"/>
        </w:rPr>
        <w:t>ma</w:t>
      </w:r>
      <w:r w:rsidR="00736302">
        <w:rPr>
          <w:rFonts w:ascii="Book Antiqua" w:hAnsi="Book Antiqua"/>
        </w:rPr>
        <w:t>de</w:t>
      </w:r>
      <w:r>
        <w:rPr>
          <w:rFonts w:ascii="Book Antiqua" w:hAnsi="Book Antiqua"/>
        </w:rPr>
        <w:t xml:space="preserve"> any material difference to the outcome. This is because the ability to speak English and </w:t>
      </w:r>
      <w:r w:rsidR="00860FEF">
        <w:rPr>
          <w:rFonts w:ascii="Book Antiqua" w:hAnsi="Book Antiqua"/>
        </w:rPr>
        <w:t xml:space="preserve">being financially independent </w:t>
      </w:r>
      <w:r>
        <w:rPr>
          <w:rFonts w:ascii="Book Antiqua" w:hAnsi="Book Antiqua"/>
        </w:rPr>
        <w:t>are n</w:t>
      </w:r>
      <w:r w:rsidR="00860FEF">
        <w:rPr>
          <w:rFonts w:ascii="Book Antiqua" w:hAnsi="Book Antiqua"/>
        </w:rPr>
        <w:t>eutral</w:t>
      </w:r>
      <w:r>
        <w:rPr>
          <w:rFonts w:ascii="Book Antiqua" w:hAnsi="Book Antiqua"/>
        </w:rPr>
        <w:t xml:space="preserve"> factors. In </w:t>
      </w:r>
      <w:r w:rsidR="00860FEF">
        <w:rPr>
          <w:rFonts w:ascii="Book Antiqua" w:hAnsi="Book Antiqua"/>
        </w:rPr>
        <w:t>fact</w:t>
      </w:r>
      <w:r w:rsidR="00736302">
        <w:rPr>
          <w:rFonts w:ascii="Book Antiqua" w:hAnsi="Book Antiqua"/>
        </w:rPr>
        <w:t>,</w:t>
      </w:r>
      <w:r w:rsidR="00860FEF">
        <w:rPr>
          <w:rFonts w:ascii="Book Antiqua" w:hAnsi="Book Antiqua"/>
        </w:rPr>
        <w:t xml:space="preserve"> </w:t>
      </w:r>
      <w:r>
        <w:rPr>
          <w:rFonts w:ascii="Book Antiqua" w:hAnsi="Book Antiqua"/>
        </w:rPr>
        <w:t xml:space="preserve">the appellant was not financially independent </w:t>
      </w:r>
      <w:r w:rsidR="00860FEF">
        <w:rPr>
          <w:rFonts w:ascii="Book Antiqua" w:hAnsi="Book Antiqua"/>
        </w:rPr>
        <w:t xml:space="preserve">but was </w:t>
      </w:r>
      <w:r>
        <w:rPr>
          <w:rFonts w:ascii="Book Antiqua" w:hAnsi="Book Antiqua"/>
        </w:rPr>
        <w:t>r</w:t>
      </w:r>
      <w:bookmarkStart w:id="8" w:name="_GoBack"/>
      <w:bookmarkEnd w:id="8"/>
      <w:r>
        <w:rPr>
          <w:rFonts w:ascii="Book Antiqua" w:hAnsi="Book Antiqua"/>
        </w:rPr>
        <w:t xml:space="preserve">eliant upon her husband. The point </w:t>
      </w:r>
      <w:r>
        <w:rPr>
          <w:rFonts w:ascii="Book Antiqua" w:hAnsi="Book Antiqua"/>
        </w:rPr>
        <w:lastRenderedPageBreak/>
        <w:t xml:space="preserve">at issue is net and my conclusion therefore is that no material error of law has been demonstrated and the decision shall stand. </w:t>
      </w:r>
    </w:p>
    <w:p w14:paraId="512ED95A" w14:textId="77777777" w:rsidR="0004112A" w:rsidRPr="0004112A" w:rsidRDefault="0004112A" w:rsidP="0004112A">
      <w:pPr>
        <w:rPr>
          <w:rFonts w:ascii="Book Antiqua" w:hAnsi="Book Antiqua"/>
        </w:rPr>
      </w:pPr>
    </w:p>
    <w:p w14:paraId="0D552DB6" w14:textId="1F89B03A" w:rsidR="00B15C6A" w:rsidRDefault="00B15C6A" w:rsidP="00B15C6A">
      <w:pPr>
        <w:rPr>
          <w:rFonts w:ascii="Book Antiqua" w:hAnsi="Book Antiqua"/>
          <w:u w:val="single"/>
        </w:rPr>
      </w:pPr>
      <w:r w:rsidRPr="00C849E6">
        <w:rPr>
          <w:rFonts w:ascii="Book Antiqua" w:hAnsi="Book Antiqua"/>
          <w:u w:val="single"/>
        </w:rPr>
        <w:t>Decision.</w:t>
      </w:r>
    </w:p>
    <w:p w14:paraId="17C754B2" w14:textId="77777777" w:rsidR="00EA276F" w:rsidRDefault="00EA276F" w:rsidP="00B15C6A">
      <w:pPr>
        <w:rPr>
          <w:rFonts w:ascii="Book Antiqua" w:hAnsi="Book Antiqua"/>
          <w:u w:val="single"/>
        </w:rPr>
      </w:pPr>
    </w:p>
    <w:p w14:paraId="5508DF45" w14:textId="77777777" w:rsidR="00860FEF" w:rsidRDefault="0004112A" w:rsidP="00B15C6A">
      <w:pPr>
        <w:rPr>
          <w:rFonts w:ascii="Book Antiqua" w:hAnsi="Book Antiqua"/>
        </w:rPr>
      </w:pPr>
      <w:r>
        <w:rPr>
          <w:rFonts w:ascii="Book Antiqua" w:hAnsi="Book Antiqua"/>
        </w:rPr>
        <w:t xml:space="preserve">No material error of law has been demonstrated in the decision of </w:t>
      </w:r>
      <w:r w:rsidR="00860FEF">
        <w:rPr>
          <w:rFonts w:ascii="Book Antiqua" w:hAnsi="Book Antiqua"/>
        </w:rPr>
        <w:t>F</w:t>
      </w:r>
      <w:r w:rsidR="00860FEF" w:rsidRPr="003C00AC">
        <w:rPr>
          <w:rFonts w:ascii="Book Antiqua" w:hAnsi="Book Antiqua"/>
        </w:rPr>
        <w:t>irst-tier Tribunal Judge Griffith</w:t>
      </w:r>
      <w:r w:rsidR="00860FEF">
        <w:rPr>
          <w:rFonts w:ascii="Book Antiqua" w:hAnsi="Book Antiqua"/>
        </w:rPr>
        <w:t>. Consequently, that decision dismissing the appellant’s appeal shall stand.</w:t>
      </w:r>
      <w:r w:rsidR="00860FEF" w:rsidRPr="00EA276F">
        <w:rPr>
          <w:rFonts w:ascii="Book Antiqua" w:hAnsi="Book Antiqua"/>
        </w:rPr>
        <w:t xml:space="preserve"> </w:t>
      </w:r>
      <w:bookmarkStart w:id="9" w:name="_Hlk521948929"/>
    </w:p>
    <w:p w14:paraId="506A3328" w14:textId="77777777" w:rsidR="001C6C6A" w:rsidRDefault="001C6C6A" w:rsidP="00B15C6A">
      <w:pPr>
        <w:rPr>
          <w:rFonts w:ascii="Book Antiqua" w:hAnsi="Book Antiqua"/>
        </w:rPr>
      </w:pPr>
      <w:r w:rsidRPr="001C6C6A">
        <w:rPr>
          <w:rFonts w:ascii="Book Antiqua" w:hAnsi="Book Antiqua"/>
        </w:rPr>
        <w:t xml:space="preserve"> </w:t>
      </w:r>
      <w:bookmarkEnd w:id="9"/>
    </w:p>
    <w:p w14:paraId="15395E40" w14:textId="786CBDF3" w:rsidR="00057FAF" w:rsidRPr="00275CE3" w:rsidRDefault="00057FAF" w:rsidP="001C2BFF">
      <w:pPr>
        <w:rPr>
          <w:rFonts w:ascii="Segoe Script" w:hAnsi="Segoe Script" w:cs="MV Boli"/>
          <w:i/>
        </w:rPr>
      </w:pPr>
      <w:bookmarkStart w:id="10" w:name="_Hlk521949461"/>
      <w:r w:rsidRPr="00275CE3">
        <w:rPr>
          <w:rFonts w:ascii="Segoe Script" w:hAnsi="Segoe Script" w:cs="MV Boli"/>
          <w:i/>
        </w:rPr>
        <w:t xml:space="preserve">Francis J </w:t>
      </w:r>
      <w:proofErr w:type="spellStart"/>
      <w:r w:rsidRPr="00275CE3">
        <w:rPr>
          <w:rFonts w:ascii="Segoe Script" w:hAnsi="Segoe Script" w:cs="MV Boli"/>
          <w:i/>
        </w:rPr>
        <w:t>Farrelly</w:t>
      </w:r>
      <w:proofErr w:type="spellEnd"/>
      <w:r w:rsidR="0003602F">
        <w:rPr>
          <w:rFonts w:ascii="Segoe Script" w:hAnsi="Segoe Script" w:cs="MV Boli"/>
          <w:i/>
        </w:rPr>
        <w:t>…</w:t>
      </w:r>
    </w:p>
    <w:p w14:paraId="54E1731F" w14:textId="77777777" w:rsidR="00275CE3" w:rsidRPr="00275CE3" w:rsidRDefault="00275CE3" w:rsidP="001C2BFF">
      <w:pPr>
        <w:rPr>
          <w:rFonts w:ascii="Segoe UI Historic" w:hAnsi="Segoe UI Historic" w:cs="Segoe UI Historic"/>
          <w:i/>
        </w:rPr>
      </w:pPr>
    </w:p>
    <w:p w14:paraId="3E5E1114" w14:textId="089D1E45" w:rsidR="006D2AAC" w:rsidRDefault="00057FAF" w:rsidP="00444DE7">
      <w:r w:rsidRPr="00B26028">
        <w:rPr>
          <w:rFonts w:ascii="Book Antiqua" w:hAnsi="Book Antiqua"/>
        </w:rPr>
        <w:t>Deputy Upper Tribunal Judge</w:t>
      </w:r>
      <w:r w:rsidR="00E40CD0">
        <w:rPr>
          <w:rFonts w:ascii="Book Antiqua" w:hAnsi="Book Antiqua"/>
        </w:rPr>
        <w:t xml:space="preserve">                                   Date: 20</w:t>
      </w:r>
      <w:r w:rsidR="00E40CD0" w:rsidRPr="00E40CD0">
        <w:rPr>
          <w:rFonts w:ascii="Book Antiqua" w:hAnsi="Book Antiqua"/>
          <w:vertAlign w:val="superscript"/>
        </w:rPr>
        <w:t>th</w:t>
      </w:r>
      <w:r w:rsidR="00E40CD0">
        <w:rPr>
          <w:rFonts w:ascii="Book Antiqua" w:hAnsi="Book Antiqua"/>
        </w:rPr>
        <w:t xml:space="preserve"> August 2018</w:t>
      </w:r>
      <w:bookmarkEnd w:id="10"/>
      <w:r w:rsidR="005725C1">
        <w:rPr>
          <w:rFonts w:ascii="Book Antiqua" w:hAnsi="Book Antiqua"/>
        </w:rPr>
        <w:t xml:space="preserve">      </w:t>
      </w:r>
    </w:p>
    <w:p w14:paraId="39C1F087" w14:textId="77777777" w:rsidR="006D2AAC" w:rsidRDefault="006D2AAC" w:rsidP="00444DE7"/>
    <w:p w14:paraId="603530BA" w14:textId="77777777" w:rsidR="006D2AAC" w:rsidRDefault="006D2AAC" w:rsidP="00444DE7"/>
    <w:p w14:paraId="739B268F" w14:textId="77777777" w:rsidR="006D2AAC" w:rsidRDefault="006D2AAC" w:rsidP="00444DE7"/>
    <w:p w14:paraId="222337BC" w14:textId="77777777" w:rsidR="006D2AAC" w:rsidRPr="006D2AAC" w:rsidRDefault="006D2AAC" w:rsidP="00444DE7">
      <w:pPr>
        <w:rPr>
          <w:rFonts w:ascii="Book Antiqua" w:hAnsi="Book Antiqua"/>
        </w:rPr>
      </w:pPr>
    </w:p>
    <w:p w14:paraId="3C1DDD78" w14:textId="77777777" w:rsidR="006D2AAC" w:rsidRDefault="006D2AAC" w:rsidP="00444DE7"/>
    <w:p w14:paraId="60C62AF2" w14:textId="77777777" w:rsidR="006D2AAC" w:rsidRDefault="006D2AAC" w:rsidP="00444DE7"/>
    <w:p w14:paraId="2D6A6466" w14:textId="77777777" w:rsidR="006D2AAC" w:rsidRDefault="006D2AAC" w:rsidP="00444DE7"/>
    <w:p w14:paraId="659A78C4" w14:textId="77777777" w:rsidR="006D2AAC" w:rsidRDefault="006D2AAC" w:rsidP="00444DE7"/>
    <w:p w14:paraId="7217DDA1" w14:textId="77777777" w:rsidR="00043AFB" w:rsidRDefault="00043AFB" w:rsidP="00444DE7"/>
    <w:p w14:paraId="189E4EF2" w14:textId="77777777" w:rsidR="000A20FA" w:rsidRDefault="000A20FA" w:rsidP="00444DE7"/>
    <w:p w14:paraId="0C474B4C" w14:textId="77777777" w:rsidR="000A20FA" w:rsidRDefault="000A20FA" w:rsidP="00444DE7"/>
    <w:p w14:paraId="26204A9F" w14:textId="77777777" w:rsidR="000A20FA" w:rsidRDefault="000A20FA" w:rsidP="00444DE7"/>
    <w:p w14:paraId="3FDB8F74" w14:textId="77777777" w:rsidR="000A20FA" w:rsidRDefault="000A20FA" w:rsidP="00444DE7"/>
    <w:p w14:paraId="651B18E0" w14:textId="77777777" w:rsidR="000A20FA" w:rsidRDefault="000A20FA" w:rsidP="00444DE7"/>
    <w:p w14:paraId="5B962B01" w14:textId="77777777" w:rsidR="000A20FA" w:rsidRDefault="000A20FA" w:rsidP="00444DE7"/>
    <w:p w14:paraId="2AFCB934" w14:textId="77777777" w:rsidR="000A20FA" w:rsidRDefault="000A20FA" w:rsidP="00444DE7"/>
    <w:p w14:paraId="3C59D2B0" w14:textId="77777777" w:rsidR="000A20FA" w:rsidRDefault="000A20FA" w:rsidP="00444DE7"/>
    <w:p w14:paraId="5CF478C3" w14:textId="77777777" w:rsidR="000A20FA" w:rsidRDefault="000A20FA" w:rsidP="00444DE7"/>
    <w:p w14:paraId="29C9ADFA" w14:textId="77777777" w:rsidR="000A20FA" w:rsidRDefault="000A20FA" w:rsidP="00444DE7"/>
    <w:p w14:paraId="39242131" w14:textId="77777777" w:rsidR="000A20FA" w:rsidRDefault="000A20FA" w:rsidP="00444DE7"/>
    <w:p w14:paraId="3A1A38AE" w14:textId="77777777" w:rsidR="000A20FA" w:rsidRDefault="000A20FA" w:rsidP="00444DE7"/>
    <w:p w14:paraId="1AFD49EC" w14:textId="77777777" w:rsidR="000A20FA" w:rsidRDefault="000A20FA" w:rsidP="00444DE7"/>
    <w:p w14:paraId="0209ACFE" w14:textId="77777777" w:rsidR="000A20FA" w:rsidRDefault="000A20FA" w:rsidP="00444DE7"/>
    <w:p w14:paraId="483E3FF9" w14:textId="77777777" w:rsidR="000A20FA" w:rsidRDefault="000A20FA" w:rsidP="00444DE7"/>
    <w:p w14:paraId="17291A0A" w14:textId="77777777" w:rsidR="000A20FA" w:rsidRDefault="000A20FA" w:rsidP="00444DE7"/>
    <w:p w14:paraId="1ED8AF4D" w14:textId="77777777" w:rsidR="000A20FA" w:rsidRDefault="000A20FA" w:rsidP="00444DE7"/>
    <w:p w14:paraId="79C9E341" w14:textId="77777777" w:rsidR="000A20FA" w:rsidRDefault="000A20FA" w:rsidP="00444DE7"/>
    <w:sectPr w:rsidR="000A20FA" w:rsidSect="003D2D9C">
      <w:headerReference w:type="default" r:id="rId9"/>
      <w:footerReference w:type="even" r:id="rId10"/>
      <w:footerReference w:type="default" r:id="rId11"/>
      <w:footerReference w:type="first" r:id="rId12"/>
      <w:pgSz w:w="11894" w:h="16833"/>
      <w:pgMar w:top="709"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6346F" w14:textId="77777777" w:rsidR="005541E0" w:rsidRDefault="005541E0">
      <w:r>
        <w:separator/>
      </w:r>
    </w:p>
  </w:endnote>
  <w:endnote w:type="continuationSeparator" w:id="0">
    <w:p w14:paraId="6DFD7C3E" w14:textId="77777777" w:rsidR="005541E0" w:rsidRDefault="0055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92B59"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80C9C7"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124153481"/>
      <w:docPartObj>
        <w:docPartGallery w:val="Page Numbers (Bottom of Page)"/>
        <w:docPartUnique/>
      </w:docPartObj>
    </w:sdtPr>
    <w:sdtEndPr>
      <w:rPr>
        <w:rFonts w:ascii="Book Antiqua" w:hAnsi="Book Antiqua"/>
        <w:noProof/>
        <w:sz w:val="24"/>
        <w:szCs w:val="24"/>
      </w:rPr>
    </w:sdtEndPr>
    <w:sdtContent>
      <w:p w14:paraId="1D430EC2" w14:textId="5C3A1823" w:rsidR="000C217B" w:rsidRPr="003D2D9C" w:rsidRDefault="000C217B">
        <w:pPr>
          <w:pStyle w:val="Footer"/>
          <w:jc w:val="center"/>
          <w:rPr>
            <w:rFonts w:ascii="Book Antiqua" w:hAnsi="Book Antiqua"/>
          </w:rPr>
        </w:pPr>
        <w:r w:rsidRPr="003D2D9C">
          <w:rPr>
            <w:rFonts w:ascii="Book Antiqua" w:hAnsi="Book Antiqua"/>
          </w:rPr>
          <w:fldChar w:fldCharType="begin"/>
        </w:r>
        <w:r w:rsidRPr="003D2D9C">
          <w:rPr>
            <w:rFonts w:ascii="Book Antiqua" w:hAnsi="Book Antiqua"/>
          </w:rPr>
          <w:instrText xml:space="preserve"> PAGE   \* MERGEFORMAT </w:instrText>
        </w:r>
        <w:r w:rsidRPr="003D2D9C">
          <w:rPr>
            <w:rFonts w:ascii="Book Antiqua" w:hAnsi="Book Antiqua"/>
          </w:rPr>
          <w:fldChar w:fldCharType="separate"/>
        </w:r>
        <w:r w:rsidR="00380941">
          <w:rPr>
            <w:rFonts w:ascii="Book Antiqua" w:hAnsi="Book Antiqua"/>
            <w:noProof/>
          </w:rPr>
          <w:t>4</w:t>
        </w:r>
        <w:r w:rsidRPr="003D2D9C">
          <w:rPr>
            <w:rFonts w:ascii="Book Antiqua" w:hAnsi="Book Antiqua"/>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71D8F" w14:textId="3D8DC625" w:rsidR="00784C42" w:rsidRPr="003D2D9C" w:rsidRDefault="00784C42" w:rsidP="00090CF9">
    <w:pPr>
      <w:jc w:val="center"/>
      <w:rPr>
        <w:rFonts w:ascii="Book Antiqua" w:hAnsi="Book Antiqua" w:cs="Arial"/>
        <w:b/>
      </w:rPr>
    </w:pPr>
    <w:r w:rsidRPr="003D2D9C">
      <w:rPr>
        <w:rFonts w:ascii="Book Antiqua" w:hAnsi="Book Antiqua" w:cs="Arial"/>
        <w:b/>
        <w:spacing w:val="-6"/>
      </w:rPr>
      <w:t>©</w:t>
    </w:r>
    <w:r w:rsidR="000C217B" w:rsidRPr="003D2D9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9E172" w14:textId="77777777" w:rsidR="005541E0" w:rsidRDefault="005541E0">
      <w:r>
        <w:separator/>
      </w:r>
    </w:p>
  </w:footnote>
  <w:footnote w:type="continuationSeparator" w:id="0">
    <w:p w14:paraId="35F26BC9" w14:textId="77777777" w:rsidR="005541E0" w:rsidRDefault="00554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92D99" w14:textId="407F8A23" w:rsidR="00690820" w:rsidRPr="003D2D9C" w:rsidRDefault="00152B7D" w:rsidP="00152B7D">
    <w:pPr>
      <w:pStyle w:val="Header"/>
      <w:jc w:val="right"/>
      <w:rPr>
        <w:rFonts w:ascii="Book Antiqua" w:hAnsi="Book Antiqua"/>
        <w:sz w:val="16"/>
        <w:szCs w:val="16"/>
      </w:rPr>
    </w:pPr>
    <w:r w:rsidRPr="003D2D9C">
      <w:rPr>
        <w:rFonts w:ascii="Book Antiqua" w:hAnsi="Book Antiqua"/>
        <w:sz w:val="16"/>
        <w:szCs w:val="16"/>
      </w:rPr>
      <w:t>Appeal Number: HU/01377/2017</w:t>
    </w:r>
  </w:p>
  <w:p w14:paraId="27775087" w14:textId="77777777" w:rsidR="00784C42" w:rsidRPr="003D2D9C"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FB5B17"/>
    <w:multiLevelType w:val="hybridMultilevel"/>
    <w:tmpl w:val="6EA66618"/>
    <w:lvl w:ilvl="0" w:tplc="469E67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78D7745"/>
    <w:multiLevelType w:val="hybridMultilevel"/>
    <w:tmpl w:val="B3903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9"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40AE0B09"/>
    <w:multiLevelType w:val="hybridMultilevel"/>
    <w:tmpl w:val="C914B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7"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15C6C87"/>
    <w:multiLevelType w:val="hybridMultilevel"/>
    <w:tmpl w:val="66821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6"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7" w15:restartNumberingAfterBreak="0">
    <w:nsid w:val="6770032C"/>
    <w:multiLevelType w:val="hybridMultilevel"/>
    <w:tmpl w:val="CBC26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D86338"/>
    <w:multiLevelType w:val="hybridMultilevel"/>
    <w:tmpl w:val="72E67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8"/>
  </w:num>
  <w:num w:numId="3">
    <w:abstractNumId w:val="15"/>
  </w:num>
  <w:num w:numId="4">
    <w:abstractNumId w:val="33"/>
  </w:num>
  <w:num w:numId="5">
    <w:abstractNumId w:val="39"/>
  </w:num>
  <w:num w:numId="6">
    <w:abstractNumId w:val="0"/>
  </w:num>
  <w:num w:numId="7">
    <w:abstractNumId w:val="1"/>
  </w:num>
  <w:num w:numId="8">
    <w:abstractNumId w:val="17"/>
  </w:num>
  <w:num w:numId="9">
    <w:abstractNumId w:val="22"/>
  </w:num>
  <w:num w:numId="10">
    <w:abstractNumId w:val="43"/>
  </w:num>
  <w:num w:numId="11">
    <w:abstractNumId w:val="21"/>
  </w:num>
  <w:num w:numId="12">
    <w:abstractNumId w:val="31"/>
  </w:num>
  <w:num w:numId="13">
    <w:abstractNumId w:val="26"/>
  </w:num>
  <w:num w:numId="14">
    <w:abstractNumId w:val="42"/>
  </w:num>
  <w:num w:numId="15">
    <w:abstractNumId w:val="8"/>
  </w:num>
  <w:num w:numId="16">
    <w:abstractNumId w:val="9"/>
  </w:num>
  <w:num w:numId="17">
    <w:abstractNumId w:val="30"/>
  </w:num>
  <w:num w:numId="18">
    <w:abstractNumId w:val="40"/>
  </w:num>
  <w:num w:numId="19">
    <w:abstractNumId w:val="3"/>
  </w:num>
  <w:num w:numId="20">
    <w:abstractNumId w:val="41"/>
  </w:num>
  <w:num w:numId="21">
    <w:abstractNumId w:val="12"/>
  </w:num>
  <w:num w:numId="22">
    <w:abstractNumId w:val="27"/>
  </w:num>
  <w:num w:numId="23">
    <w:abstractNumId w:val="18"/>
  </w:num>
  <w:num w:numId="24">
    <w:abstractNumId w:val="36"/>
  </w:num>
  <w:num w:numId="25">
    <w:abstractNumId w:val="24"/>
  </w:num>
  <w:num w:numId="26">
    <w:abstractNumId w:val="16"/>
  </w:num>
  <w:num w:numId="27">
    <w:abstractNumId w:val="34"/>
  </w:num>
  <w:num w:numId="28">
    <w:abstractNumId w:val="25"/>
  </w:num>
  <w:num w:numId="29">
    <w:abstractNumId w:val="20"/>
  </w:num>
  <w:num w:numId="30">
    <w:abstractNumId w:val="32"/>
  </w:num>
  <w:num w:numId="31">
    <w:abstractNumId w:val="2"/>
  </w:num>
  <w:num w:numId="32">
    <w:abstractNumId w:val="19"/>
  </w:num>
  <w:num w:numId="33">
    <w:abstractNumId w:val="35"/>
  </w:num>
  <w:num w:numId="34">
    <w:abstractNumId w:val="4"/>
  </w:num>
  <w:num w:numId="35">
    <w:abstractNumId w:val="7"/>
  </w:num>
  <w:num w:numId="36">
    <w:abstractNumId w:val="13"/>
  </w:num>
  <w:num w:numId="37">
    <w:abstractNumId w:val="44"/>
  </w:num>
  <w:num w:numId="38">
    <w:abstractNumId w:val="5"/>
  </w:num>
  <w:num w:numId="39">
    <w:abstractNumId w:val="10"/>
  </w:num>
  <w:num w:numId="40">
    <w:abstractNumId w:val="37"/>
  </w:num>
  <w:num w:numId="41">
    <w:abstractNumId w:val="14"/>
  </w:num>
  <w:num w:numId="42">
    <w:abstractNumId w:val="38"/>
  </w:num>
  <w:num w:numId="43">
    <w:abstractNumId w:val="29"/>
  </w:num>
  <w:num w:numId="44">
    <w:abstractNumId w:val="11"/>
  </w:num>
  <w:num w:numId="45">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7675A3-E1FD-4131-A84A-BFE58E600871}"/>
    <w:docVar w:name="dgnword-eventsink" w:val="282186152"/>
  </w:docVars>
  <w:rsids>
    <w:rsidRoot w:val="00C26032"/>
    <w:rsid w:val="000002AD"/>
    <w:rsid w:val="00000621"/>
    <w:rsid w:val="00000936"/>
    <w:rsid w:val="00000E76"/>
    <w:rsid w:val="00001E4F"/>
    <w:rsid w:val="000036C2"/>
    <w:rsid w:val="00003709"/>
    <w:rsid w:val="00005A57"/>
    <w:rsid w:val="00006573"/>
    <w:rsid w:val="000066DE"/>
    <w:rsid w:val="0000747A"/>
    <w:rsid w:val="00007D6B"/>
    <w:rsid w:val="00007DE0"/>
    <w:rsid w:val="00010030"/>
    <w:rsid w:val="00010260"/>
    <w:rsid w:val="0001101F"/>
    <w:rsid w:val="00012ACD"/>
    <w:rsid w:val="00012F10"/>
    <w:rsid w:val="00013C9C"/>
    <w:rsid w:val="00014031"/>
    <w:rsid w:val="0001627D"/>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02F"/>
    <w:rsid w:val="0003619D"/>
    <w:rsid w:val="00036AFB"/>
    <w:rsid w:val="00036B27"/>
    <w:rsid w:val="00040239"/>
    <w:rsid w:val="0004112A"/>
    <w:rsid w:val="00043AFB"/>
    <w:rsid w:val="00043BB2"/>
    <w:rsid w:val="00044247"/>
    <w:rsid w:val="00044724"/>
    <w:rsid w:val="00045A85"/>
    <w:rsid w:val="00045D3C"/>
    <w:rsid w:val="00046CB3"/>
    <w:rsid w:val="00047453"/>
    <w:rsid w:val="000505EF"/>
    <w:rsid w:val="00052708"/>
    <w:rsid w:val="00052C0E"/>
    <w:rsid w:val="00054363"/>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217B"/>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417D"/>
    <w:rsid w:val="000E5623"/>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523"/>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52B7D"/>
    <w:rsid w:val="00156C5A"/>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6C6A"/>
    <w:rsid w:val="001C781F"/>
    <w:rsid w:val="001D001A"/>
    <w:rsid w:val="001D0033"/>
    <w:rsid w:val="001D3278"/>
    <w:rsid w:val="001D5079"/>
    <w:rsid w:val="001D6595"/>
    <w:rsid w:val="001D6EB0"/>
    <w:rsid w:val="001E012A"/>
    <w:rsid w:val="001E0824"/>
    <w:rsid w:val="001E0CFB"/>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1F7282"/>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1DC9"/>
    <w:rsid w:val="00242968"/>
    <w:rsid w:val="00246B0F"/>
    <w:rsid w:val="002505D6"/>
    <w:rsid w:val="0025142B"/>
    <w:rsid w:val="00255703"/>
    <w:rsid w:val="00255A05"/>
    <w:rsid w:val="00255AF4"/>
    <w:rsid w:val="0025717B"/>
    <w:rsid w:val="00260976"/>
    <w:rsid w:val="00263899"/>
    <w:rsid w:val="00264E9C"/>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270"/>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22DF"/>
    <w:rsid w:val="002B40AE"/>
    <w:rsid w:val="002B4761"/>
    <w:rsid w:val="002B49BD"/>
    <w:rsid w:val="002B7E1E"/>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5E1F"/>
    <w:rsid w:val="003663CA"/>
    <w:rsid w:val="00371654"/>
    <w:rsid w:val="00372ABA"/>
    <w:rsid w:val="00374493"/>
    <w:rsid w:val="00375219"/>
    <w:rsid w:val="0038022C"/>
    <w:rsid w:val="00380941"/>
    <w:rsid w:val="00380E03"/>
    <w:rsid w:val="0038270B"/>
    <w:rsid w:val="00385A29"/>
    <w:rsid w:val="00386A08"/>
    <w:rsid w:val="0038791E"/>
    <w:rsid w:val="003900C1"/>
    <w:rsid w:val="003911BA"/>
    <w:rsid w:val="00391B23"/>
    <w:rsid w:val="00391F68"/>
    <w:rsid w:val="0039288B"/>
    <w:rsid w:val="00393E09"/>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3A4"/>
    <w:rsid w:val="003A7CF2"/>
    <w:rsid w:val="003B2A0E"/>
    <w:rsid w:val="003B42F2"/>
    <w:rsid w:val="003B479E"/>
    <w:rsid w:val="003B4C39"/>
    <w:rsid w:val="003B5AA6"/>
    <w:rsid w:val="003B6C11"/>
    <w:rsid w:val="003B6D68"/>
    <w:rsid w:val="003B7262"/>
    <w:rsid w:val="003C00AC"/>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2D9C"/>
    <w:rsid w:val="003D3969"/>
    <w:rsid w:val="003D5C59"/>
    <w:rsid w:val="003D6935"/>
    <w:rsid w:val="003E145C"/>
    <w:rsid w:val="003E1AAC"/>
    <w:rsid w:val="003E23C1"/>
    <w:rsid w:val="003E267B"/>
    <w:rsid w:val="003E3197"/>
    <w:rsid w:val="003E3DE5"/>
    <w:rsid w:val="003E5065"/>
    <w:rsid w:val="003E50AF"/>
    <w:rsid w:val="003E79BF"/>
    <w:rsid w:val="003E7C76"/>
    <w:rsid w:val="003E7CD1"/>
    <w:rsid w:val="003F0B6C"/>
    <w:rsid w:val="003F14EC"/>
    <w:rsid w:val="003F17D5"/>
    <w:rsid w:val="003F1ED5"/>
    <w:rsid w:val="003F248E"/>
    <w:rsid w:val="003F3AC5"/>
    <w:rsid w:val="003F5835"/>
    <w:rsid w:val="003F6641"/>
    <w:rsid w:val="0040001B"/>
    <w:rsid w:val="0040024F"/>
    <w:rsid w:val="0040231C"/>
    <w:rsid w:val="004029EE"/>
    <w:rsid w:val="00402B9E"/>
    <w:rsid w:val="00402F2C"/>
    <w:rsid w:val="00404569"/>
    <w:rsid w:val="004049C6"/>
    <w:rsid w:val="00405133"/>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3ABF"/>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B4B"/>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37EF"/>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D11"/>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1E0"/>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13E7"/>
    <w:rsid w:val="005725C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1F5"/>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0FB4"/>
    <w:rsid w:val="00642E64"/>
    <w:rsid w:val="006437DB"/>
    <w:rsid w:val="006443AB"/>
    <w:rsid w:val="00646F51"/>
    <w:rsid w:val="00647B14"/>
    <w:rsid w:val="006503CA"/>
    <w:rsid w:val="00651571"/>
    <w:rsid w:val="006528B0"/>
    <w:rsid w:val="00652C5B"/>
    <w:rsid w:val="006532C5"/>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30"/>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E30"/>
    <w:rsid w:val="006F1F84"/>
    <w:rsid w:val="006F20DA"/>
    <w:rsid w:val="006F2CF1"/>
    <w:rsid w:val="006F3DE5"/>
    <w:rsid w:val="006F4E50"/>
    <w:rsid w:val="006F66BA"/>
    <w:rsid w:val="006F6E26"/>
    <w:rsid w:val="006F73F5"/>
    <w:rsid w:val="00701530"/>
    <w:rsid w:val="00703197"/>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6302"/>
    <w:rsid w:val="00736A21"/>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0151"/>
    <w:rsid w:val="00761858"/>
    <w:rsid w:val="0076485E"/>
    <w:rsid w:val="0076619E"/>
    <w:rsid w:val="00767D59"/>
    <w:rsid w:val="007736FF"/>
    <w:rsid w:val="00773B43"/>
    <w:rsid w:val="00775117"/>
    <w:rsid w:val="00776E97"/>
    <w:rsid w:val="007776AC"/>
    <w:rsid w:val="00780959"/>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6436"/>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0FEF"/>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4D7"/>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3AF"/>
    <w:rsid w:val="008C057A"/>
    <w:rsid w:val="008C0EE8"/>
    <w:rsid w:val="008C24CA"/>
    <w:rsid w:val="008C2809"/>
    <w:rsid w:val="008C3D3D"/>
    <w:rsid w:val="008C52F5"/>
    <w:rsid w:val="008C6281"/>
    <w:rsid w:val="008C70C7"/>
    <w:rsid w:val="008D0C3D"/>
    <w:rsid w:val="008D215A"/>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4B69"/>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3FC4"/>
    <w:rsid w:val="009543FF"/>
    <w:rsid w:val="009550B0"/>
    <w:rsid w:val="00955482"/>
    <w:rsid w:val="00955F49"/>
    <w:rsid w:val="009611F1"/>
    <w:rsid w:val="009614B2"/>
    <w:rsid w:val="00962522"/>
    <w:rsid w:val="009628E3"/>
    <w:rsid w:val="00964EC5"/>
    <w:rsid w:val="009653BA"/>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66A"/>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323"/>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00A7"/>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21"/>
    <w:rsid w:val="00A352AA"/>
    <w:rsid w:val="00A36EB5"/>
    <w:rsid w:val="00A3721E"/>
    <w:rsid w:val="00A37EBC"/>
    <w:rsid w:val="00A40EDD"/>
    <w:rsid w:val="00A417B3"/>
    <w:rsid w:val="00A41D9B"/>
    <w:rsid w:val="00A433FE"/>
    <w:rsid w:val="00A43793"/>
    <w:rsid w:val="00A446C6"/>
    <w:rsid w:val="00A46D69"/>
    <w:rsid w:val="00A509FA"/>
    <w:rsid w:val="00A50FCA"/>
    <w:rsid w:val="00A52311"/>
    <w:rsid w:val="00A5395A"/>
    <w:rsid w:val="00A5456C"/>
    <w:rsid w:val="00A552F7"/>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3A4"/>
    <w:rsid w:val="00A72ABD"/>
    <w:rsid w:val="00A73668"/>
    <w:rsid w:val="00A737D1"/>
    <w:rsid w:val="00A822B0"/>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A6DD9"/>
    <w:rsid w:val="00AB0E46"/>
    <w:rsid w:val="00AB102A"/>
    <w:rsid w:val="00AB2C48"/>
    <w:rsid w:val="00AB3EFD"/>
    <w:rsid w:val="00AB413E"/>
    <w:rsid w:val="00AB54D0"/>
    <w:rsid w:val="00AB59D1"/>
    <w:rsid w:val="00AB63F5"/>
    <w:rsid w:val="00AB74FD"/>
    <w:rsid w:val="00AB77FC"/>
    <w:rsid w:val="00AC1504"/>
    <w:rsid w:val="00AC1BA3"/>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48C4"/>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5C0A"/>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457"/>
    <w:rsid w:val="00B40F69"/>
    <w:rsid w:val="00B43FE9"/>
    <w:rsid w:val="00B46616"/>
    <w:rsid w:val="00B46909"/>
    <w:rsid w:val="00B46E55"/>
    <w:rsid w:val="00B51A77"/>
    <w:rsid w:val="00B521A0"/>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1C3"/>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5B27"/>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49D5"/>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49A7"/>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C66"/>
    <w:rsid w:val="00C92B10"/>
    <w:rsid w:val="00C92EC8"/>
    <w:rsid w:val="00CA1138"/>
    <w:rsid w:val="00CA1DFC"/>
    <w:rsid w:val="00CA2B24"/>
    <w:rsid w:val="00CA4C87"/>
    <w:rsid w:val="00CA5E93"/>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212E"/>
    <w:rsid w:val="00CD287A"/>
    <w:rsid w:val="00CD412F"/>
    <w:rsid w:val="00CD6755"/>
    <w:rsid w:val="00CD6951"/>
    <w:rsid w:val="00CD72F0"/>
    <w:rsid w:val="00CE074D"/>
    <w:rsid w:val="00CE0E32"/>
    <w:rsid w:val="00CE1A46"/>
    <w:rsid w:val="00CE1CCC"/>
    <w:rsid w:val="00CE1D85"/>
    <w:rsid w:val="00CE1E4A"/>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047"/>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761"/>
    <w:rsid w:val="00D67ABB"/>
    <w:rsid w:val="00D67ED1"/>
    <w:rsid w:val="00D70206"/>
    <w:rsid w:val="00D70A99"/>
    <w:rsid w:val="00D70CEE"/>
    <w:rsid w:val="00D70E24"/>
    <w:rsid w:val="00D72962"/>
    <w:rsid w:val="00D73782"/>
    <w:rsid w:val="00D743B0"/>
    <w:rsid w:val="00D75E76"/>
    <w:rsid w:val="00D83DA9"/>
    <w:rsid w:val="00D85C13"/>
    <w:rsid w:val="00D864A8"/>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065E"/>
    <w:rsid w:val="00DA1A20"/>
    <w:rsid w:val="00DA3A7D"/>
    <w:rsid w:val="00DA4551"/>
    <w:rsid w:val="00DA4835"/>
    <w:rsid w:val="00DA4D91"/>
    <w:rsid w:val="00DA4E0F"/>
    <w:rsid w:val="00DA59EF"/>
    <w:rsid w:val="00DA5A82"/>
    <w:rsid w:val="00DA6307"/>
    <w:rsid w:val="00DA664E"/>
    <w:rsid w:val="00DA7160"/>
    <w:rsid w:val="00DA7946"/>
    <w:rsid w:val="00DB17FB"/>
    <w:rsid w:val="00DB1B02"/>
    <w:rsid w:val="00DB2031"/>
    <w:rsid w:val="00DB2CE0"/>
    <w:rsid w:val="00DB35CF"/>
    <w:rsid w:val="00DB506B"/>
    <w:rsid w:val="00DB5FAC"/>
    <w:rsid w:val="00DB65E4"/>
    <w:rsid w:val="00DB6C48"/>
    <w:rsid w:val="00DB70AE"/>
    <w:rsid w:val="00DC108F"/>
    <w:rsid w:val="00DC26F5"/>
    <w:rsid w:val="00DC2C09"/>
    <w:rsid w:val="00DC66AB"/>
    <w:rsid w:val="00DC721E"/>
    <w:rsid w:val="00DC7792"/>
    <w:rsid w:val="00DD0DFD"/>
    <w:rsid w:val="00DD22E7"/>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DF7A34"/>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15FFC"/>
    <w:rsid w:val="00E20B99"/>
    <w:rsid w:val="00E2202B"/>
    <w:rsid w:val="00E220B0"/>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0CD0"/>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6D1E"/>
    <w:rsid w:val="00E57115"/>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6F"/>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6CEB"/>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6BC"/>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67F05"/>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5FFE"/>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0C0"/>
    <w:rsid w:val="00FB6471"/>
    <w:rsid w:val="00FB6852"/>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5D7F"/>
    <w:rsid w:val="00FD7DE5"/>
    <w:rsid w:val="00FE1113"/>
    <w:rsid w:val="00FE1F2A"/>
    <w:rsid w:val="00FE246E"/>
    <w:rsid w:val="00FE2612"/>
    <w:rsid w:val="00FE2C2E"/>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B5A9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0C21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3FD4-8B36-4514-9B37-27E95B30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1214</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2018-09-10T13:57:00Z</dcterms:created>
  <dcterms:modified xsi:type="dcterms:W3CDTF">2018-09-10T13:57:00Z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