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364A56" w:rsidRDefault="00364A56" w:rsidP="00364A56">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887D90"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887D90">
        <w:rPr>
          <w:rFonts w:ascii="Book Antiqua" w:hAnsi="Book Antiqua" w:cs="Arial"/>
          <w:b/>
          <w:color w:val="000000"/>
        </w:rPr>
        <w:t xml:space="preserve">   </w:t>
      </w:r>
      <w:proofErr w:type="gramEnd"/>
      <w:r w:rsidR="00887D90">
        <w:rPr>
          <w:rFonts w:ascii="Book Antiqua" w:hAnsi="Book Antiqua" w:cs="Arial"/>
          <w:b/>
          <w:color w:val="000000"/>
        </w:rPr>
        <w:t xml:space="preserve">                     </w:t>
      </w:r>
      <w:r w:rsidR="00B3524D" w:rsidRPr="00887D90">
        <w:rPr>
          <w:rFonts w:ascii="Book Antiqua" w:hAnsi="Book Antiqua" w:cs="Arial"/>
          <w:b/>
          <w:color w:val="000000"/>
        </w:rPr>
        <w:t>Appeal Number</w:t>
      </w:r>
      <w:r w:rsidR="00D53769" w:rsidRPr="00887D90">
        <w:rPr>
          <w:rFonts w:ascii="Book Antiqua" w:hAnsi="Book Antiqua" w:cs="Arial"/>
          <w:b/>
          <w:color w:val="000000"/>
        </w:rPr>
        <w:t>:</w:t>
      </w:r>
      <w:r w:rsidR="00B3524D" w:rsidRPr="00887D90">
        <w:rPr>
          <w:rFonts w:ascii="Book Antiqua" w:hAnsi="Book Antiqua" w:cs="Arial"/>
          <w:b/>
          <w:color w:val="000000"/>
        </w:rPr>
        <w:t xml:space="preserve"> </w:t>
      </w:r>
      <w:r w:rsidR="0061667A" w:rsidRPr="00887D90">
        <w:rPr>
          <w:rFonts w:ascii="Book Antiqua" w:hAnsi="Book Antiqua" w:cs="Arial"/>
          <w:b/>
          <w:caps/>
          <w:color w:val="000000"/>
        </w:rPr>
        <w:t>HU/01556/2017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001C57" w:rsidTr="00887D90">
        <w:tc>
          <w:tcPr>
            <w:tcW w:w="5245" w:type="dxa"/>
            <w:shd w:val="clear" w:color="auto" w:fill="auto"/>
          </w:tcPr>
          <w:p w:rsidR="00D22636" w:rsidRPr="00001C57" w:rsidRDefault="00D22636" w:rsidP="00001C57">
            <w:pPr>
              <w:jc w:val="both"/>
              <w:rPr>
                <w:rFonts w:ascii="Book Antiqua" w:hAnsi="Book Antiqua" w:cs="Arial"/>
                <w:b/>
              </w:rPr>
            </w:pPr>
            <w:r w:rsidRPr="00001C57">
              <w:rPr>
                <w:rFonts w:ascii="Book Antiqua" w:hAnsi="Book Antiqua" w:cs="Arial"/>
                <w:b/>
              </w:rPr>
              <w:t xml:space="preserve">Heard at </w:t>
            </w:r>
            <w:r w:rsidR="0061667A" w:rsidRPr="00001C57">
              <w:rPr>
                <w:rFonts w:ascii="Book Antiqua" w:hAnsi="Book Antiqua" w:cs="Arial"/>
                <w:b/>
              </w:rPr>
              <w:t xml:space="preserve">Field House </w:t>
            </w:r>
          </w:p>
        </w:tc>
        <w:tc>
          <w:tcPr>
            <w:tcW w:w="4393" w:type="dxa"/>
            <w:shd w:val="clear" w:color="auto" w:fill="auto"/>
          </w:tcPr>
          <w:p w:rsidR="00D22636" w:rsidRPr="00001C57" w:rsidRDefault="00887D90" w:rsidP="00001C57">
            <w:pPr>
              <w:jc w:val="both"/>
              <w:rPr>
                <w:rFonts w:ascii="Book Antiqua" w:hAnsi="Book Antiqua" w:cs="Arial"/>
                <w:b/>
                <w:color w:val="000000"/>
              </w:rPr>
            </w:pPr>
            <w:r>
              <w:rPr>
                <w:rFonts w:ascii="Book Antiqua" w:hAnsi="Book Antiqua" w:cs="Arial"/>
                <w:b/>
                <w:color w:val="000000"/>
              </w:rPr>
              <w:t xml:space="preserve"> </w:t>
            </w:r>
            <w:r w:rsidR="00847259" w:rsidRPr="00001C57">
              <w:rPr>
                <w:rFonts w:ascii="Book Antiqua" w:hAnsi="Book Antiqua" w:cs="Arial"/>
                <w:b/>
                <w:color w:val="000000"/>
              </w:rPr>
              <w:t>Decision &amp; Reasons</w:t>
            </w:r>
            <w:r w:rsidR="00283659" w:rsidRPr="00001C57">
              <w:rPr>
                <w:rFonts w:ascii="Book Antiqua" w:hAnsi="Book Antiqua" w:cs="Arial"/>
                <w:b/>
                <w:color w:val="000000"/>
              </w:rPr>
              <w:t xml:space="preserve"> Promulgated</w:t>
            </w:r>
          </w:p>
        </w:tc>
      </w:tr>
      <w:tr w:rsidR="00D22636" w:rsidRPr="00001C57" w:rsidTr="00887D90">
        <w:tc>
          <w:tcPr>
            <w:tcW w:w="5245" w:type="dxa"/>
            <w:shd w:val="clear" w:color="auto" w:fill="auto"/>
          </w:tcPr>
          <w:p w:rsidR="00D22636" w:rsidRPr="00001C57" w:rsidRDefault="00D22636" w:rsidP="00001C57">
            <w:pPr>
              <w:jc w:val="both"/>
              <w:rPr>
                <w:rFonts w:ascii="Book Antiqua" w:hAnsi="Book Antiqua" w:cs="Arial"/>
                <w:b/>
              </w:rPr>
            </w:pPr>
            <w:r w:rsidRPr="00001C57">
              <w:rPr>
                <w:rFonts w:ascii="Book Antiqua" w:hAnsi="Book Antiqua" w:cs="Arial"/>
                <w:b/>
              </w:rPr>
              <w:t xml:space="preserve">On </w:t>
            </w:r>
            <w:r w:rsidR="0061667A" w:rsidRPr="00001C57">
              <w:rPr>
                <w:rFonts w:ascii="Book Antiqua" w:hAnsi="Book Antiqua" w:cs="Arial"/>
                <w:b/>
              </w:rPr>
              <w:t xml:space="preserve">27 April 2018 </w:t>
            </w:r>
          </w:p>
        </w:tc>
        <w:tc>
          <w:tcPr>
            <w:tcW w:w="4393" w:type="dxa"/>
            <w:shd w:val="clear" w:color="auto" w:fill="auto"/>
          </w:tcPr>
          <w:p w:rsidR="00D22636" w:rsidRPr="00001C57" w:rsidRDefault="00887D90" w:rsidP="00001C57">
            <w:pPr>
              <w:jc w:val="both"/>
              <w:rPr>
                <w:rFonts w:ascii="Book Antiqua" w:hAnsi="Book Antiqua" w:cs="Arial"/>
                <w:b/>
              </w:rPr>
            </w:pPr>
            <w:r>
              <w:rPr>
                <w:rFonts w:ascii="Book Antiqua" w:hAnsi="Book Antiqua" w:cs="Arial"/>
                <w:b/>
              </w:rPr>
              <w:t xml:space="preserve"> </w:t>
            </w:r>
            <w:r w:rsidR="00364A56">
              <w:rPr>
                <w:rFonts w:ascii="Book Antiqua" w:hAnsi="Book Antiqua" w:cs="Arial"/>
                <w:b/>
              </w:rPr>
              <w:t xml:space="preserve">On </w:t>
            </w:r>
            <w:r w:rsidR="00663330">
              <w:rPr>
                <w:rFonts w:ascii="Book Antiqua" w:hAnsi="Book Antiqua" w:cs="Arial"/>
                <w:b/>
              </w:rPr>
              <w:t>5</w:t>
            </w:r>
            <w:r w:rsidR="00364A56">
              <w:rPr>
                <w:rFonts w:ascii="Book Antiqua" w:hAnsi="Book Antiqua" w:cs="Arial"/>
                <w:b/>
              </w:rPr>
              <w:t xml:space="preserve"> June 2018</w:t>
            </w:r>
          </w:p>
        </w:tc>
      </w:tr>
      <w:tr w:rsidR="00D22636" w:rsidRPr="00001C57" w:rsidTr="00887D90">
        <w:tc>
          <w:tcPr>
            <w:tcW w:w="5245" w:type="dxa"/>
            <w:shd w:val="clear" w:color="auto" w:fill="auto"/>
          </w:tcPr>
          <w:p w:rsidR="00D22636" w:rsidRPr="00001C57" w:rsidRDefault="00D22636" w:rsidP="00001C57">
            <w:pPr>
              <w:jc w:val="both"/>
              <w:rPr>
                <w:rFonts w:ascii="Book Antiqua" w:hAnsi="Book Antiqua" w:cs="Arial"/>
                <w:b/>
              </w:rPr>
            </w:pPr>
          </w:p>
        </w:tc>
        <w:tc>
          <w:tcPr>
            <w:tcW w:w="4393" w:type="dxa"/>
            <w:shd w:val="clear" w:color="auto" w:fill="auto"/>
          </w:tcPr>
          <w:p w:rsidR="00D22636" w:rsidRPr="00001C57" w:rsidRDefault="00D22636" w:rsidP="00001C57">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847259" w:rsidRPr="00AE6DDE" w:rsidRDefault="0061667A" w:rsidP="00A15234">
      <w:pPr>
        <w:jc w:val="center"/>
        <w:rPr>
          <w:rFonts w:ascii="Book Antiqua" w:hAnsi="Book Antiqua" w:cs="Arial"/>
          <w:b/>
          <w:caps/>
        </w:rPr>
      </w:pPr>
      <w:r>
        <w:rPr>
          <w:rFonts w:ascii="Book Antiqua" w:hAnsi="Book Antiqua" w:cs="Arial"/>
          <w:b/>
          <w:caps/>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61667A" w:rsidRPr="0061667A" w:rsidRDefault="0061667A" w:rsidP="0061667A">
      <w:pPr>
        <w:jc w:val="center"/>
        <w:rPr>
          <w:rFonts w:ascii="Book Antiqua" w:hAnsi="Book Antiqua" w:cs="Arial"/>
          <w:b/>
          <w:caps/>
        </w:rPr>
      </w:pPr>
      <w:r w:rsidRPr="0061667A">
        <w:rPr>
          <w:rFonts w:ascii="Book Antiqua" w:hAnsi="Book Antiqua" w:cs="Arial"/>
          <w:b/>
          <w:caps/>
        </w:rPr>
        <w:t>Al-Ameen Abiodun Oluwatobi</w:t>
      </w:r>
      <w:r>
        <w:rPr>
          <w:rFonts w:ascii="Book Antiqua" w:hAnsi="Book Antiqua" w:cs="Arial"/>
          <w:b/>
          <w:caps/>
        </w:rPr>
        <w:t xml:space="preserve"> </w:t>
      </w:r>
      <w:r w:rsidRPr="0061667A">
        <w:rPr>
          <w:rFonts w:ascii="Book Antiqua" w:hAnsi="Book Antiqua" w:cs="Arial"/>
          <w:b/>
          <w:caps/>
        </w:rPr>
        <w:t>Abdullai</w:t>
      </w:r>
    </w:p>
    <w:p w:rsidR="00DD5071" w:rsidRPr="00887D90" w:rsidRDefault="0061667A" w:rsidP="00704B61">
      <w:pPr>
        <w:jc w:val="center"/>
        <w:rPr>
          <w:rFonts w:ascii="Book Antiqua" w:hAnsi="Book Antiqua" w:cs="Arial"/>
        </w:rPr>
      </w:pPr>
      <w:r w:rsidRPr="00887D90">
        <w:rPr>
          <w:rFonts w:ascii="Book Antiqua" w:hAnsi="Book Antiqua" w:cs="Arial"/>
          <w:caps/>
        </w:rPr>
        <w:t>(anonymity direction not made)</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887D90" w:rsidRDefault="00887D90" w:rsidP="00DD5071">
      <w:pPr>
        <w:rPr>
          <w:rFonts w:ascii="Book Antiqua" w:hAnsi="Book Antiqua" w:cs="Arial"/>
          <w:b/>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61667A">
        <w:rPr>
          <w:rFonts w:ascii="Book Antiqua" w:hAnsi="Book Antiqua" w:cs="Arial"/>
        </w:rPr>
        <w:t xml:space="preserve">Mr L </w:t>
      </w:r>
      <w:proofErr w:type="spellStart"/>
      <w:r w:rsidR="0061667A">
        <w:rPr>
          <w:rFonts w:ascii="Book Antiqua" w:hAnsi="Book Antiqua" w:cs="Arial"/>
        </w:rPr>
        <w:t>Tarlow</w:t>
      </w:r>
      <w:proofErr w:type="spellEnd"/>
      <w:r w:rsidR="0061667A">
        <w:rPr>
          <w:rFonts w:ascii="Book Antiqua" w:hAnsi="Book Antiqua" w:cs="Arial"/>
        </w:rPr>
        <w:t xml:space="preserve">, Home Office Presenting Officer </w:t>
      </w:r>
    </w:p>
    <w:p w:rsidR="00DE7DB7" w:rsidRPr="00AE6DDE" w:rsidRDefault="00DE7DB7" w:rsidP="00CC7A7B">
      <w:pPr>
        <w:tabs>
          <w:tab w:val="left" w:pos="2520"/>
        </w:tabs>
        <w:ind w:left="2520" w:hanging="2520"/>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61667A">
        <w:rPr>
          <w:rFonts w:ascii="Book Antiqua" w:hAnsi="Book Antiqua" w:cs="Arial"/>
        </w:rPr>
        <w:t xml:space="preserve">Mr </w:t>
      </w:r>
      <w:r w:rsidR="00CC7A7B">
        <w:rPr>
          <w:rFonts w:ascii="Book Antiqua" w:hAnsi="Book Antiqua" w:cs="Arial"/>
        </w:rPr>
        <w:t>N Khan (hearing) and Ms P</w:t>
      </w:r>
      <w:r w:rsidR="00285C67">
        <w:rPr>
          <w:rFonts w:ascii="Book Antiqua" w:hAnsi="Book Antiqua" w:cs="Arial"/>
        </w:rPr>
        <w:t>earl Yong (written submissions)</w:t>
      </w:r>
      <w:r w:rsidR="004F0A18">
        <w:rPr>
          <w:rFonts w:ascii="Book Antiqua" w:hAnsi="Book Antiqua" w:cs="Arial"/>
        </w:rPr>
        <w:t>,</w:t>
      </w:r>
      <w:r w:rsidR="00CC7A7B">
        <w:rPr>
          <w:rFonts w:ascii="Book Antiqua" w:hAnsi="Book Antiqua" w:cs="Arial"/>
        </w:rPr>
        <w:t xml:space="preserve"> </w:t>
      </w:r>
      <w:r w:rsidR="0061667A">
        <w:rPr>
          <w:rFonts w:ascii="Book Antiqua" w:hAnsi="Book Antiqua" w:cs="Arial"/>
        </w:rPr>
        <w:t>inst</w:t>
      </w:r>
      <w:r w:rsidR="00CC7A7B">
        <w:rPr>
          <w:rFonts w:ascii="Book Antiqua" w:hAnsi="Book Antiqua" w:cs="Arial"/>
        </w:rPr>
        <w:t xml:space="preserve">ructed by Greenland Lawyers LLP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103744" w:rsidP="00285C67">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0146AA">
        <w:rPr>
          <w:rFonts w:ascii="Book Antiqua" w:hAnsi="Book Antiqua" w:cs="Arial"/>
        </w:rPr>
        <w:t>This is an appeal by the Secretary of State</w:t>
      </w:r>
      <w:r w:rsidR="00285C67">
        <w:rPr>
          <w:rFonts w:ascii="Book Antiqua" w:hAnsi="Book Antiqua" w:cs="Arial"/>
        </w:rPr>
        <w:t xml:space="preserve"> </w:t>
      </w:r>
      <w:r w:rsidR="0061667A">
        <w:rPr>
          <w:rFonts w:ascii="Book Antiqua" w:hAnsi="Book Antiqua" w:cs="Arial"/>
        </w:rPr>
        <w:t>from a decision of First-tier</w:t>
      </w:r>
      <w:r w:rsidR="00285C67">
        <w:rPr>
          <w:rFonts w:ascii="Book Antiqua" w:hAnsi="Book Antiqua" w:cs="Arial"/>
        </w:rPr>
        <w:t xml:space="preserve"> Tribunal Judge Sweet </w:t>
      </w:r>
      <w:r w:rsidR="0061667A">
        <w:rPr>
          <w:rFonts w:ascii="Book Antiqua" w:hAnsi="Book Antiqua" w:cs="Arial"/>
        </w:rPr>
        <w:t xml:space="preserve">promulgated </w:t>
      </w:r>
      <w:r w:rsidR="00285C67">
        <w:rPr>
          <w:rFonts w:ascii="Book Antiqua" w:hAnsi="Book Antiqua" w:cs="Arial"/>
        </w:rPr>
        <w:t xml:space="preserve">on 9 February 2018. The appellant (as he was in the First-tier Tribunal and as I shall designate him hereafter) </w:t>
      </w:r>
      <w:r w:rsidR="000146AA">
        <w:rPr>
          <w:rFonts w:ascii="Book Antiqua" w:hAnsi="Book Antiqua" w:cs="Arial"/>
        </w:rPr>
        <w:t xml:space="preserve">is a citizen of </w:t>
      </w:r>
      <w:r w:rsidR="00285C67">
        <w:rPr>
          <w:rFonts w:ascii="Book Antiqua" w:hAnsi="Book Antiqua" w:cs="Arial"/>
        </w:rPr>
        <w:t xml:space="preserve">Nigeria, </w:t>
      </w:r>
      <w:r w:rsidR="00270306">
        <w:rPr>
          <w:rFonts w:ascii="Book Antiqua" w:hAnsi="Book Antiqua" w:cs="Arial"/>
        </w:rPr>
        <w:t>born on 14 June 1985. H</w:t>
      </w:r>
      <w:r w:rsidR="000146AA">
        <w:rPr>
          <w:rFonts w:ascii="Book Antiqua" w:hAnsi="Book Antiqua" w:cs="Arial"/>
        </w:rPr>
        <w:t>e appealed from the Secretary of State’s decision of January 2017 refusing his application for leave to remain in the United Kingdom.  Th</w:t>
      </w:r>
      <w:r w:rsidR="00787EA7">
        <w:rPr>
          <w:rFonts w:ascii="Book Antiqua" w:hAnsi="Book Antiqua" w:cs="Arial"/>
        </w:rPr>
        <w:t xml:space="preserve">e appeal was allowed under paragraph 276 ADE of the Immigration Rules, the judge adding, in the alternative, that he </w:t>
      </w:r>
      <w:r w:rsidR="0060553C">
        <w:rPr>
          <w:rFonts w:ascii="Book Antiqua" w:hAnsi="Book Antiqua" w:cs="Arial"/>
        </w:rPr>
        <w:t xml:space="preserve">would </w:t>
      </w:r>
      <w:r w:rsidR="00787EA7">
        <w:rPr>
          <w:rFonts w:ascii="Book Antiqua" w:hAnsi="Book Antiqua" w:cs="Arial"/>
        </w:rPr>
        <w:t>also have allowed the appeal under Article 8 of the European Convention of Human Rights outside the Rules.</w:t>
      </w:r>
    </w:p>
    <w:p w:rsidR="00270306" w:rsidRPr="00270306" w:rsidRDefault="00270306" w:rsidP="00270306">
      <w:pPr>
        <w:jc w:val="both"/>
        <w:rPr>
          <w:rFonts w:ascii="Book Antiqua" w:hAnsi="Book Antiqua" w:cs="Arial"/>
          <w:b/>
        </w:rPr>
      </w:pPr>
    </w:p>
    <w:p w:rsidR="004A5C09" w:rsidRDefault="00103744" w:rsidP="0097769D">
      <w:pPr>
        <w:ind w:left="567" w:hanging="567"/>
        <w:jc w:val="both"/>
        <w:rPr>
          <w:rFonts w:ascii="Book Antiqua" w:hAnsi="Book Antiqua" w:cs="Arial"/>
        </w:rPr>
      </w:pPr>
      <w:r>
        <w:rPr>
          <w:rFonts w:ascii="Book Antiqua" w:hAnsi="Book Antiqua" w:cs="Arial"/>
        </w:rPr>
        <w:t>3</w:t>
      </w:r>
      <w:r w:rsidR="000146AA">
        <w:rPr>
          <w:rFonts w:ascii="Book Antiqua" w:hAnsi="Book Antiqua" w:cs="Arial"/>
        </w:rPr>
        <w:t>.</w:t>
      </w:r>
      <w:r w:rsidR="000146AA">
        <w:rPr>
          <w:rFonts w:ascii="Book Antiqua" w:hAnsi="Book Antiqua" w:cs="Arial"/>
        </w:rPr>
        <w:tab/>
      </w:r>
      <w:r w:rsidR="004A5C09">
        <w:rPr>
          <w:rFonts w:ascii="Book Antiqua" w:hAnsi="Book Antiqua" w:cs="Arial"/>
        </w:rPr>
        <w:t xml:space="preserve">The </w:t>
      </w:r>
      <w:r w:rsidR="00623289">
        <w:rPr>
          <w:rFonts w:ascii="Book Antiqua" w:hAnsi="Book Antiqua" w:cs="Arial"/>
        </w:rPr>
        <w:t>principal ground of appeal co</w:t>
      </w:r>
      <w:r w:rsidR="009F649C">
        <w:rPr>
          <w:rFonts w:ascii="Book Antiqua" w:hAnsi="Book Antiqua" w:cs="Arial"/>
        </w:rPr>
        <w:t xml:space="preserve">ncerned </w:t>
      </w:r>
      <w:r w:rsidR="00623289">
        <w:rPr>
          <w:rFonts w:ascii="Book Antiqua" w:hAnsi="Book Antiqua" w:cs="Arial"/>
        </w:rPr>
        <w:t>the basis upon which the appeal had been allowed under paragraph 276 ADE, which for convenience I set out in full:</w:t>
      </w:r>
    </w:p>
    <w:p w:rsidR="00580898" w:rsidRDefault="00580898" w:rsidP="0097769D">
      <w:pPr>
        <w:ind w:left="567" w:hanging="567"/>
        <w:jc w:val="both"/>
        <w:rPr>
          <w:rFonts w:ascii="Book Antiqua" w:hAnsi="Book Antiqua" w:cs="Arial"/>
        </w:rPr>
      </w:pPr>
    </w:p>
    <w:p w:rsidR="00580898" w:rsidRPr="00016047" w:rsidRDefault="00433FCA" w:rsidP="00433FCA">
      <w:pPr>
        <w:tabs>
          <w:tab w:val="num" w:pos="720"/>
        </w:tabs>
        <w:ind w:left="1080"/>
        <w:jc w:val="both"/>
        <w:outlineLvl w:val="2"/>
        <w:rPr>
          <w:rFonts w:ascii="Book Antiqua" w:hAnsi="Book Antiqua"/>
          <w:b/>
          <w:bCs/>
          <w:lang w:val="en"/>
        </w:rPr>
      </w:pPr>
      <w:r>
        <w:rPr>
          <w:rFonts w:ascii="Book Antiqua" w:hAnsi="Book Antiqua"/>
          <w:b/>
          <w:bCs/>
          <w:lang w:val="en"/>
        </w:rPr>
        <w:t xml:space="preserve">276ADE: </w:t>
      </w:r>
      <w:r w:rsidR="00580898" w:rsidRPr="00580898">
        <w:rPr>
          <w:rFonts w:ascii="Book Antiqua" w:hAnsi="Book Antiqua"/>
          <w:b/>
          <w:bCs/>
          <w:lang w:val="en"/>
        </w:rPr>
        <w:t>Requirements to be met by an applicant for leave to remai</w:t>
      </w:r>
      <w:r w:rsidR="00580898" w:rsidRPr="00016047">
        <w:rPr>
          <w:rFonts w:ascii="Book Antiqua" w:hAnsi="Book Antiqua"/>
          <w:b/>
          <w:bCs/>
          <w:lang w:val="en"/>
        </w:rPr>
        <w:t xml:space="preserve">n on the </w:t>
      </w:r>
      <w:r>
        <w:rPr>
          <w:rFonts w:ascii="Book Antiqua" w:hAnsi="Book Antiqua"/>
          <w:b/>
          <w:bCs/>
          <w:lang w:val="en"/>
        </w:rPr>
        <w:t>g</w:t>
      </w:r>
      <w:r w:rsidR="00580898" w:rsidRPr="00016047">
        <w:rPr>
          <w:rFonts w:ascii="Book Antiqua" w:hAnsi="Book Antiqua"/>
          <w:b/>
          <w:bCs/>
          <w:lang w:val="en"/>
        </w:rPr>
        <w:t>rounds of private life</w:t>
      </w:r>
    </w:p>
    <w:p w:rsidR="00580898" w:rsidRPr="00580898" w:rsidRDefault="00580898" w:rsidP="00CE3F70">
      <w:pPr>
        <w:numPr>
          <w:ilvl w:val="1"/>
          <w:numId w:val="4"/>
        </w:numPr>
        <w:jc w:val="both"/>
        <w:outlineLvl w:val="2"/>
        <w:rPr>
          <w:rFonts w:ascii="Book Antiqua" w:hAnsi="Book Antiqua"/>
          <w:b/>
          <w:bCs/>
          <w:lang w:val="en"/>
        </w:rPr>
      </w:pPr>
      <w:r w:rsidRPr="00016047">
        <w:rPr>
          <w:rFonts w:ascii="Book Antiqua" w:hAnsi="Book Antiqua"/>
          <w:bCs/>
          <w:lang w:val="en"/>
        </w:rPr>
        <w:t>T</w:t>
      </w:r>
      <w:r w:rsidRPr="00580898">
        <w:rPr>
          <w:rFonts w:ascii="Book Antiqua" w:hAnsi="Book Antiqua"/>
          <w:lang w:val="en"/>
        </w:rPr>
        <w:t xml:space="preserve">he requirements to be met by an applicant for leave to remain on the grounds of private life in the UK are that at the date of application, the applicant: </w:t>
      </w:r>
    </w:p>
    <w:p w:rsidR="00580898" w:rsidRPr="00580898" w:rsidRDefault="00580898" w:rsidP="00CE3F70">
      <w:pPr>
        <w:ind w:left="1440"/>
        <w:jc w:val="both"/>
        <w:rPr>
          <w:rFonts w:ascii="Book Antiqua" w:hAnsi="Book Antiqua"/>
          <w:lang w:val="en"/>
        </w:rPr>
      </w:pPr>
      <w:r w:rsidRPr="00580898">
        <w:rPr>
          <w:rFonts w:ascii="Book Antiqua" w:hAnsi="Book Antiqua"/>
          <w:lang w:val="en"/>
        </w:rPr>
        <w:t>(</w:t>
      </w:r>
      <w:proofErr w:type="spellStart"/>
      <w:r w:rsidRPr="00580898">
        <w:rPr>
          <w:rFonts w:ascii="Book Antiqua" w:hAnsi="Book Antiqua"/>
          <w:lang w:val="en"/>
        </w:rPr>
        <w:t>i</w:t>
      </w:r>
      <w:proofErr w:type="spellEnd"/>
      <w:r w:rsidRPr="00580898">
        <w:rPr>
          <w:rFonts w:ascii="Book Antiqua" w:hAnsi="Book Antiqua"/>
          <w:lang w:val="en"/>
        </w:rPr>
        <w:t>) does not fall for refusal under any of the grounds in</w:t>
      </w:r>
      <w:r w:rsidR="0060553C">
        <w:rPr>
          <w:rFonts w:ascii="Book Antiqua" w:hAnsi="Book Antiqua"/>
          <w:lang w:val="en"/>
        </w:rPr>
        <w:t xml:space="preserve"> Section S-LTR 1.2 to S-LTR 2.3 and S-LTR.3.1 to S-LTR.4.5</w:t>
      </w:r>
      <w:r w:rsidRPr="00580898">
        <w:rPr>
          <w:rFonts w:ascii="Book Antiqua" w:hAnsi="Book Antiqua"/>
          <w:lang w:val="en"/>
        </w:rPr>
        <w:t xml:space="preserve"> in Appendix FM; and</w:t>
      </w:r>
    </w:p>
    <w:p w:rsidR="00580898" w:rsidRPr="00580898" w:rsidRDefault="00580898" w:rsidP="00CE3F70">
      <w:pPr>
        <w:ind w:left="1440"/>
        <w:jc w:val="both"/>
        <w:rPr>
          <w:rFonts w:ascii="Book Antiqua" w:hAnsi="Book Antiqua"/>
          <w:lang w:val="en"/>
        </w:rPr>
      </w:pPr>
      <w:r w:rsidRPr="00580898">
        <w:rPr>
          <w:rFonts w:ascii="Book Antiqua" w:hAnsi="Book Antiqua"/>
          <w:lang w:val="en"/>
        </w:rPr>
        <w:t>(ii) has made a valid application for leave to remain on the grounds of private life in the UK; and</w:t>
      </w:r>
    </w:p>
    <w:p w:rsidR="00580898" w:rsidRPr="00580898" w:rsidRDefault="00580898" w:rsidP="00CE3F70">
      <w:pPr>
        <w:ind w:left="1440"/>
        <w:jc w:val="both"/>
        <w:rPr>
          <w:rFonts w:ascii="Book Antiqua" w:hAnsi="Book Antiqua"/>
          <w:lang w:val="en"/>
        </w:rPr>
      </w:pPr>
      <w:r w:rsidRPr="00580898">
        <w:rPr>
          <w:rFonts w:ascii="Book Antiqua" w:hAnsi="Book Antiqua"/>
          <w:lang w:val="en"/>
        </w:rPr>
        <w:t xml:space="preserve">(iii) </w:t>
      </w:r>
      <w:r w:rsidRPr="00580898">
        <w:rPr>
          <w:rFonts w:ascii="Book Antiqua" w:hAnsi="Book Antiqua"/>
          <w:u w:val="single"/>
          <w:lang w:val="en"/>
        </w:rPr>
        <w:t>has lived continuously in the UK for at least 20 years (discounting any period of imprisonment);</w:t>
      </w:r>
      <w:r w:rsidRPr="00580898">
        <w:rPr>
          <w:rFonts w:ascii="Book Antiqua" w:hAnsi="Book Antiqua"/>
          <w:lang w:val="en"/>
        </w:rPr>
        <w:t xml:space="preserve"> or</w:t>
      </w:r>
    </w:p>
    <w:p w:rsidR="00580898" w:rsidRPr="00580898" w:rsidRDefault="00580898" w:rsidP="00CE3F70">
      <w:pPr>
        <w:ind w:left="1440"/>
        <w:jc w:val="both"/>
        <w:rPr>
          <w:rFonts w:ascii="Book Antiqua" w:hAnsi="Book Antiqua"/>
          <w:lang w:val="en"/>
        </w:rPr>
      </w:pPr>
      <w:r w:rsidRPr="00580898">
        <w:rPr>
          <w:rFonts w:ascii="Book Antiqua" w:hAnsi="Book Antiqua"/>
          <w:lang w:val="en"/>
        </w:rPr>
        <w:t>(iv) is under the age of 18 years and has lived continuously in the UK for at least 7 years (discounting any period of imprisonment) and it would not be reasonable to expect the applicant to leave the UK; or</w:t>
      </w:r>
    </w:p>
    <w:p w:rsidR="00580898" w:rsidRPr="00580898" w:rsidRDefault="00580898" w:rsidP="00CE3F70">
      <w:pPr>
        <w:ind w:left="1440"/>
        <w:jc w:val="both"/>
        <w:rPr>
          <w:rFonts w:ascii="Book Antiqua" w:hAnsi="Book Antiqua"/>
          <w:lang w:val="en"/>
        </w:rPr>
      </w:pPr>
      <w:r w:rsidRPr="00580898">
        <w:rPr>
          <w:rFonts w:ascii="Book Antiqua" w:hAnsi="Book Antiqua"/>
          <w:lang w:val="en"/>
        </w:rPr>
        <w:t>(v) is aged 18 years or above and under 25 years and has spent at least half of his life living continuously in the UK (discounting any period of imprisonment); or</w:t>
      </w:r>
    </w:p>
    <w:p w:rsidR="00580898" w:rsidRPr="00016047" w:rsidRDefault="00580898" w:rsidP="00CE3F70">
      <w:pPr>
        <w:ind w:left="1440"/>
        <w:jc w:val="both"/>
        <w:rPr>
          <w:rFonts w:ascii="Book Antiqua" w:hAnsi="Book Antiqua"/>
          <w:lang w:val="en"/>
        </w:rPr>
      </w:pPr>
      <w:r w:rsidRPr="00580898">
        <w:rPr>
          <w:rFonts w:ascii="Book Antiqua" w:hAnsi="Book Antiqua"/>
          <w:lang w:val="en"/>
        </w:rPr>
        <w:t xml:space="preserve">(vi) subject to sub-paragraph (2), is aged 18 years or above, </w:t>
      </w:r>
      <w:r w:rsidRPr="00580898">
        <w:rPr>
          <w:rFonts w:ascii="Book Antiqua" w:hAnsi="Book Antiqua"/>
          <w:u w:val="single"/>
          <w:lang w:val="en"/>
        </w:rPr>
        <w:t>has lived continuously in the UK for less than 20 years (discounting any period of imprisonment) but there would be very significant obstacles to the applicant’s integration into the country to which he would have to go if required to leave the UK.</w:t>
      </w:r>
    </w:p>
    <w:p w:rsidR="00580898" w:rsidRPr="0060553C" w:rsidRDefault="00580898" w:rsidP="0060553C">
      <w:pPr>
        <w:numPr>
          <w:ilvl w:val="1"/>
          <w:numId w:val="4"/>
        </w:numPr>
        <w:jc w:val="both"/>
        <w:rPr>
          <w:rFonts w:ascii="Book Antiqua" w:hAnsi="Book Antiqua"/>
          <w:lang w:val="en"/>
        </w:rPr>
      </w:pPr>
      <w:r w:rsidRPr="00580898">
        <w:rPr>
          <w:rFonts w:ascii="Book Antiqua" w:hAnsi="Book Antiqua"/>
          <w:lang w:val="en"/>
        </w:rPr>
        <w:t xml:space="preserve">Sub-paragraph (1)(vi) does not apply, and may not be relied upon, in circumstances in which it is proposed to return a person to a third country pursuant to Schedule 3 to the Asylum and Immigration (Treatment of Claimants, </w:t>
      </w:r>
      <w:proofErr w:type="spellStart"/>
      <w:r w:rsidRPr="00580898">
        <w:rPr>
          <w:rFonts w:ascii="Book Antiqua" w:hAnsi="Book Antiqua"/>
          <w:lang w:val="en"/>
        </w:rPr>
        <w:t>etc</w:t>
      </w:r>
      <w:proofErr w:type="spellEnd"/>
      <w:r w:rsidRPr="00580898">
        <w:rPr>
          <w:rFonts w:ascii="Book Antiqua" w:hAnsi="Book Antiqua"/>
          <w:lang w:val="en"/>
        </w:rPr>
        <w:t>) Act 2004.</w:t>
      </w:r>
      <w:r w:rsidR="0060553C">
        <w:rPr>
          <w:rFonts w:ascii="Book Antiqua" w:hAnsi="Book Antiqua"/>
          <w:lang w:val="en"/>
        </w:rPr>
        <w:tab/>
      </w:r>
      <w:r w:rsidR="0060553C">
        <w:rPr>
          <w:rFonts w:ascii="Book Antiqua" w:hAnsi="Book Antiqua"/>
          <w:lang w:val="en"/>
        </w:rPr>
        <w:tab/>
      </w:r>
      <w:r w:rsidR="00016047" w:rsidRPr="0060553C">
        <w:rPr>
          <w:rFonts w:ascii="Book Antiqua" w:hAnsi="Book Antiqua"/>
          <w:lang w:val="en"/>
        </w:rPr>
        <w:t>[emphasis added]</w:t>
      </w:r>
    </w:p>
    <w:p w:rsidR="00580898" w:rsidRDefault="00580898" w:rsidP="00580898">
      <w:pPr>
        <w:ind w:left="567" w:hanging="567"/>
        <w:jc w:val="both"/>
        <w:rPr>
          <w:rFonts w:ascii="Book Antiqua" w:hAnsi="Book Antiqua" w:cs="Arial"/>
        </w:rPr>
      </w:pPr>
    </w:p>
    <w:p w:rsidR="005C35E3" w:rsidRDefault="00CE3F70" w:rsidP="005C35E3">
      <w:pPr>
        <w:ind w:left="567" w:hanging="567"/>
        <w:jc w:val="both"/>
        <w:rPr>
          <w:rFonts w:ascii="Book Antiqua" w:hAnsi="Book Antiqua" w:cs="Arial"/>
        </w:rPr>
      </w:pPr>
      <w:r>
        <w:rPr>
          <w:rFonts w:ascii="Book Antiqua" w:hAnsi="Book Antiqua" w:cs="Arial"/>
        </w:rPr>
        <w:t>4.</w:t>
      </w:r>
      <w:r>
        <w:rPr>
          <w:rFonts w:ascii="Book Antiqua" w:hAnsi="Book Antiqua" w:cs="Arial"/>
        </w:rPr>
        <w:tab/>
      </w:r>
      <w:r w:rsidR="005C35E3">
        <w:rPr>
          <w:rFonts w:ascii="Book Antiqua" w:hAnsi="Book Antiqua" w:cs="Arial"/>
        </w:rPr>
        <w:t xml:space="preserve">At the hearing of the appeal on 27 April 2018, </w:t>
      </w:r>
      <w:r w:rsidR="005C35E3" w:rsidRPr="004D4CA9">
        <w:rPr>
          <w:rFonts w:ascii="Book Antiqua" w:hAnsi="Book Antiqua" w:cs="Arial"/>
        </w:rPr>
        <w:t>Counsel for the respondent, at my invitation, conceded that there had been an error of law by the F</w:t>
      </w:r>
      <w:r w:rsidR="005C35E3">
        <w:rPr>
          <w:rFonts w:ascii="Book Antiqua" w:hAnsi="Book Antiqua" w:cs="Arial"/>
        </w:rPr>
        <w:t xml:space="preserve">irst-tier Judge in that, on </w:t>
      </w:r>
      <w:r w:rsidR="009F649C">
        <w:rPr>
          <w:rFonts w:ascii="Book Antiqua" w:hAnsi="Book Antiqua" w:cs="Arial"/>
        </w:rPr>
        <w:t>the</w:t>
      </w:r>
      <w:r w:rsidR="005C35E3" w:rsidRPr="004D4CA9">
        <w:rPr>
          <w:rFonts w:ascii="Book Antiqua" w:hAnsi="Book Antiqua" w:cs="Arial"/>
        </w:rPr>
        <w:t xml:space="preserve"> clear</w:t>
      </w:r>
      <w:r w:rsidR="005C35E3">
        <w:rPr>
          <w:rFonts w:ascii="Book Antiqua" w:hAnsi="Book Antiqua" w:cs="Arial"/>
        </w:rPr>
        <w:t xml:space="preserve"> findings of fact, the appellant </w:t>
      </w:r>
      <w:r w:rsidR="005C35E3" w:rsidRPr="004D4CA9">
        <w:rPr>
          <w:rFonts w:ascii="Book Antiqua" w:hAnsi="Book Antiqua" w:cs="Arial"/>
        </w:rPr>
        <w:t>had not been living in the United Kingdom continuousl</w:t>
      </w:r>
      <w:r w:rsidR="005C35E3">
        <w:rPr>
          <w:rFonts w:ascii="Book Antiqua" w:hAnsi="Book Antiqua" w:cs="Arial"/>
        </w:rPr>
        <w:t>y for more than 20 years, thus could not satisfy the provisions of</w:t>
      </w:r>
      <w:r w:rsidR="005C35E3" w:rsidRPr="004D4CA9">
        <w:rPr>
          <w:rFonts w:ascii="Book Antiqua" w:hAnsi="Book Antiqua" w:cs="Arial"/>
        </w:rPr>
        <w:t xml:space="preserve"> 276ADE(1)(iii). Accordingly I did not hear further argument on the point. I set aside the decision </w:t>
      </w:r>
      <w:r w:rsidR="005C35E3">
        <w:rPr>
          <w:rFonts w:ascii="Book Antiqua" w:hAnsi="Book Antiqua" w:cs="Arial"/>
        </w:rPr>
        <w:t xml:space="preserve">of the First-tier Tribunal </w:t>
      </w:r>
      <w:r w:rsidR="005C35E3" w:rsidRPr="004D4CA9">
        <w:rPr>
          <w:rFonts w:ascii="Book Antiqua" w:hAnsi="Book Antiqua" w:cs="Arial"/>
        </w:rPr>
        <w:t>and remade it, dismissing the appeal under Article</w:t>
      </w:r>
      <w:r w:rsidR="009F649C">
        <w:rPr>
          <w:rFonts w:ascii="Book Antiqua" w:hAnsi="Book Antiqua" w:cs="Arial"/>
        </w:rPr>
        <w:t xml:space="preserve"> 8 outside the Rules</w:t>
      </w:r>
      <w:r w:rsidR="005C35E3">
        <w:rPr>
          <w:rFonts w:ascii="Book Antiqua" w:hAnsi="Book Antiqua" w:cs="Arial"/>
        </w:rPr>
        <w:t>.</w:t>
      </w:r>
    </w:p>
    <w:p w:rsidR="005C35E3" w:rsidRDefault="005C35E3" w:rsidP="005C35E3">
      <w:pPr>
        <w:ind w:left="567" w:hanging="567"/>
        <w:jc w:val="both"/>
        <w:rPr>
          <w:rFonts w:ascii="Book Antiqua" w:hAnsi="Book Antiqua" w:cs="Arial"/>
        </w:rPr>
      </w:pPr>
    </w:p>
    <w:p w:rsidR="00F5011F" w:rsidRDefault="005C35E3" w:rsidP="00377F03">
      <w:pPr>
        <w:ind w:left="567" w:hanging="567"/>
        <w:jc w:val="both"/>
        <w:rPr>
          <w:rFonts w:ascii="Book Antiqua" w:hAnsi="Book Antiqua"/>
        </w:rPr>
      </w:pPr>
      <w:r>
        <w:rPr>
          <w:rFonts w:ascii="Book Antiqua" w:hAnsi="Book Antiqua" w:cs="Arial"/>
        </w:rPr>
        <w:t>5.</w:t>
      </w:r>
      <w:r>
        <w:rPr>
          <w:rFonts w:ascii="Book Antiqua" w:hAnsi="Book Antiqua" w:cs="Arial"/>
        </w:rPr>
        <w:tab/>
      </w:r>
      <w:r w:rsidRPr="004D4CA9">
        <w:rPr>
          <w:rFonts w:ascii="Book Antiqua" w:hAnsi="Book Antiqua" w:cs="Arial"/>
        </w:rPr>
        <w:t xml:space="preserve">In the course of approving the transcript of my </w:t>
      </w:r>
      <w:r w:rsidRPr="004D4CA9">
        <w:rPr>
          <w:rFonts w:ascii="Book Antiqua" w:hAnsi="Book Antiqua" w:cs="Arial"/>
          <w:i/>
        </w:rPr>
        <w:t>ex tempore</w:t>
      </w:r>
      <w:r w:rsidRPr="004D4CA9">
        <w:rPr>
          <w:rFonts w:ascii="Book Antiqua" w:hAnsi="Book Antiqua" w:cs="Arial"/>
        </w:rPr>
        <w:t xml:space="preserve"> decision, I </w:t>
      </w:r>
      <w:r w:rsidR="00F5011F">
        <w:rPr>
          <w:rFonts w:ascii="Book Antiqua" w:hAnsi="Book Antiqua" w:cs="Arial"/>
        </w:rPr>
        <w:t xml:space="preserve">became aware that </w:t>
      </w:r>
      <w:r w:rsidR="0060553C">
        <w:rPr>
          <w:rFonts w:ascii="Book Antiqua" w:hAnsi="Book Antiqua" w:cs="Arial"/>
        </w:rPr>
        <w:t xml:space="preserve">the </w:t>
      </w:r>
      <w:r w:rsidRPr="004D4CA9">
        <w:rPr>
          <w:rFonts w:ascii="Book Antiqua" w:hAnsi="Book Antiqua" w:cs="Arial"/>
        </w:rPr>
        <w:t xml:space="preserve">matter </w:t>
      </w:r>
      <w:r w:rsidR="00F5011F">
        <w:rPr>
          <w:rFonts w:ascii="Book Antiqua" w:hAnsi="Book Antiqua" w:cs="Arial"/>
        </w:rPr>
        <w:t xml:space="preserve">had </w:t>
      </w:r>
      <w:r w:rsidRPr="004D4CA9">
        <w:rPr>
          <w:rFonts w:ascii="Book Antiqua" w:hAnsi="Book Antiqua" w:cs="Arial"/>
        </w:rPr>
        <w:t xml:space="preserve">in fact </w:t>
      </w:r>
      <w:r w:rsidR="00F5011F">
        <w:rPr>
          <w:rFonts w:ascii="Book Antiqua" w:hAnsi="Book Antiqua" w:cs="Arial"/>
        </w:rPr>
        <w:t xml:space="preserve">been </w:t>
      </w:r>
      <w:r w:rsidRPr="004D4CA9">
        <w:rPr>
          <w:rFonts w:ascii="Book Antiqua" w:hAnsi="Book Antiqua" w:cs="Arial"/>
        </w:rPr>
        <w:t xml:space="preserve">dealt with by the judge under a different provision, </w:t>
      </w:r>
      <w:r w:rsidR="00F5011F">
        <w:rPr>
          <w:rFonts w:ascii="Book Antiqua" w:hAnsi="Book Antiqua" w:cs="Arial"/>
        </w:rPr>
        <w:t>namely, A</w:t>
      </w:r>
      <w:r w:rsidRPr="004D4CA9">
        <w:rPr>
          <w:rFonts w:ascii="Book Antiqua" w:hAnsi="Book Antiqua" w:cs="Arial"/>
        </w:rPr>
        <w:t>DE276</w:t>
      </w:r>
      <w:r w:rsidR="00F5011F">
        <w:rPr>
          <w:rFonts w:ascii="Book Antiqua" w:hAnsi="Book Antiqua" w:cs="Arial"/>
        </w:rPr>
        <w:t>(1)(vi</w:t>
      </w:r>
      <w:r w:rsidRPr="004D4CA9">
        <w:rPr>
          <w:rFonts w:ascii="Book Antiqua" w:hAnsi="Book Antiqua" w:cs="Arial"/>
        </w:rPr>
        <w:t xml:space="preserve">), which requires a period of residence of less than </w:t>
      </w:r>
      <w:r w:rsidR="003037EF">
        <w:rPr>
          <w:rFonts w:ascii="Book Antiqua" w:hAnsi="Book Antiqua" w:cs="Arial"/>
        </w:rPr>
        <w:t>20</w:t>
      </w:r>
      <w:r w:rsidR="00433FCA">
        <w:rPr>
          <w:rFonts w:ascii="Book Antiqua" w:hAnsi="Book Antiqua" w:cs="Arial"/>
        </w:rPr>
        <w:t xml:space="preserve"> years, </w:t>
      </w:r>
      <w:r w:rsidRPr="004D4CA9">
        <w:rPr>
          <w:rFonts w:ascii="Book Antiqua" w:hAnsi="Book Antiqua" w:cs="Arial"/>
        </w:rPr>
        <w:t>coupled with very significant obstacles to integration</w:t>
      </w:r>
      <w:r w:rsidR="00F5011F">
        <w:rPr>
          <w:rFonts w:ascii="Book Antiqua" w:hAnsi="Book Antiqua" w:cs="Arial"/>
        </w:rPr>
        <w:t>.</w:t>
      </w:r>
      <w:r w:rsidR="00377F03">
        <w:rPr>
          <w:rFonts w:ascii="Book Antiqua" w:hAnsi="Book Antiqua" w:cs="Arial"/>
        </w:rPr>
        <w:t xml:space="preserve"> </w:t>
      </w:r>
      <w:r w:rsidR="00F5011F">
        <w:rPr>
          <w:rFonts w:ascii="Book Antiqua" w:hAnsi="Book Antiqua" w:cs="Arial"/>
        </w:rPr>
        <w:t>Si</w:t>
      </w:r>
      <w:r w:rsidR="00377F03">
        <w:rPr>
          <w:rFonts w:ascii="Book Antiqua" w:hAnsi="Book Antiqua" w:cs="Arial"/>
        </w:rPr>
        <w:t>nce the appeal</w:t>
      </w:r>
      <w:r w:rsidR="00F5011F">
        <w:rPr>
          <w:rFonts w:ascii="Book Antiqua" w:hAnsi="Book Antiqua" w:cs="Arial"/>
        </w:rPr>
        <w:t xml:space="preserve"> had proceeded under a m</w:t>
      </w:r>
      <w:r w:rsidR="003037EF">
        <w:rPr>
          <w:rFonts w:ascii="Book Antiqua" w:hAnsi="Book Antiqua" w:cs="Arial"/>
        </w:rPr>
        <w:t>isapprehension</w:t>
      </w:r>
      <w:r w:rsidR="0060553C">
        <w:rPr>
          <w:rFonts w:ascii="Book Antiqua" w:hAnsi="Book Antiqua" w:cs="Arial"/>
        </w:rPr>
        <w:t xml:space="preserve">, </w:t>
      </w:r>
      <w:r w:rsidR="00F5011F" w:rsidRPr="004D4CA9">
        <w:rPr>
          <w:rFonts w:ascii="Book Antiqua" w:hAnsi="Book Antiqua" w:cs="Arial"/>
        </w:rPr>
        <w:t xml:space="preserve">I </w:t>
      </w:r>
      <w:r w:rsidR="00377F03">
        <w:rPr>
          <w:rFonts w:ascii="Book Antiqua" w:hAnsi="Book Antiqua" w:cs="Arial"/>
        </w:rPr>
        <w:t>made an Order</w:t>
      </w:r>
      <w:r w:rsidR="00377F03" w:rsidRPr="00377F03">
        <w:rPr>
          <w:rFonts w:ascii="Book Antiqua" w:hAnsi="Book Antiqua"/>
        </w:rPr>
        <w:t xml:space="preserve"> </w:t>
      </w:r>
      <w:r w:rsidR="00377F03">
        <w:rPr>
          <w:rFonts w:ascii="Book Antiqua" w:hAnsi="Book Antiqua"/>
        </w:rPr>
        <w:t xml:space="preserve">under </w:t>
      </w:r>
      <w:r w:rsidR="00377F03" w:rsidRPr="004D4CA9">
        <w:rPr>
          <w:rFonts w:ascii="Book Antiqua" w:hAnsi="Book Antiqua"/>
        </w:rPr>
        <w:t>rule 43(2)(d) of the Tribunal Procedure (Upper Tribunal) Rules 2008</w:t>
      </w:r>
      <w:r w:rsidR="00377F03">
        <w:rPr>
          <w:rFonts w:ascii="Book Antiqua" w:hAnsi="Book Antiqua" w:cs="Arial"/>
        </w:rPr>
        <w:t xml:space="preserve"> </w:t>
      </w:r>
      <w:r w:rsidR="00F5011F" w:rsidRPr="004D4CA9">
        <w:rPr>
          <w:rFonts w:ascii="Book Antiqua" w:hAnsi="Book Antiqua" w:cs="Arial"/>
        </w:rPr>
        <w:t>se</w:t>
      </w:r>
      <w:r w:rsidR="00377F03">
        <w:rPr>
          <w:rFonts w:ascii="Book Antiqua" w:hAnsi="Book Antiqua" w:cs="Arial"/>
        </w:rPr>
        <w:t>tting</w:t>
      </w:r>
      <w:r w:rsidR="00F5011F" w:rsidRPr="004D4CA9">
        <w:rPr>
          <w:rFonts w:ascii="Book Antiqua" w:hAnsi="Book Antiqua" w:cs="Arial"/>
        </w:rPr>
        <w:t xml:space="preserve"> aside </w:t>
      </w:r>
      <w:r w:rsidR="00377F03">
        <w:rPr>
          <w:rFonts w:ascii="Book Antiqua" w:hAnsi="Book Antiqua" w:cs="Arial"/>
        </w:rPr>
        <w:t>my</w:t>
      </w:r>
      <w:r w:rsidR="00F5011F" w:rsidRPr="004D4CA9">
        <w:rPr>
          <w:rFonts w:ascii="Book Antiqua" w:hAnsi="Book Antiqua" w:cs="Arial"/>
        </w:rPr>
        <w:t xml:space="preserve"> </w:t>
      </w:r>
      <w:r w:rsidR="00377F03">
        <w:rPr>
          <w:rFonts w:ascii="Book Antiqua" w:hAnsi="Book Antiqua" w:cs="Arial"/>
        </w:rPr>
        <w:t xml:space="preserve">earlier </w:t>
      </w:r>
      <w:r w:rsidR="00F5011F" w:rsidRPr="004D4CA9">
        <w:rPr>
          <w:rFonts w:ascii="Book Antiqua" w:hAnsi="Book Antiqua" w:cs="Arial"/>
        </w:rPr>
        <w:t>decis</w:t>
      </w:r>
      <w:r w:rsidR="003037EF">
        <w:rPr>
          <w:rFonts w:ascii="Book Antiqua" w:hAnsi="Book Antiqua" w:cs="Arial"/>
        </w:rPr>
        <w:t>ion</w:t>
      </w:r>
      <w:r w:rsidR="00F5011F" w:rsidRPr="004D4CA9">
        <w:rPr>
          <w:rFonts w:ascii="Book Antiqua" w:hAnsi="Book Antiqua"/>
        </w:rPr>
        <w:t>.</w:t>
      </w:r>
      <w:r w:rsidR="00C72E48">
        <w:rPr>
          <w:rFonts w:ascii="Book Antiqua" w:hAnsi="Book Antiqua"/>
        </w:rPr>
        <w:t xml:space="preserve"> This Order was promulgated on </w:t>
      </w:r>
      <w:r w:rsidR="00BD6F43">
        <w:rPr>
          <w:rFonts w:ascii="Book Antiqua" w:hAnsi="Book Antiqua"/>
        </w:rPr>
        <w:t>10 May 2018.</w:t>
      </w:r>
    </w:p>
    <w:p w:rsidR="00377F03" w:rsidRDefault="00377F03" w:rsidP="00377F03">
      <w:pPr>
        <w:ind w:left="567" w:hanging="567"/>
        <w:jc w:val="both"/>
        <w:rPr>
          <w:rFonts w:ascii="Book Antiqua" w:hAnsi="Book Antiqua"/>
        </w:rPr>
      </w:pPr>
    </w:p>
    <w:p w:rsidR="00BD6F43" w:rsidRDefault="00377F03" w:rsidP="00377F03">
      <w:pPr>
        <w:ind w:left="567" w:hanging="567"/>
        <w:jc w:val="both"/>
        <w:rPr>
          <w:rFonts w:ascii="Book Antiqua" w:hAnsi="Book Antiqua"/>
        </w:rPr>
      </w:pPr>
      <w:r>
        <w:rPr>
          <w:rFonts w:ascii="Book Antiqua" w:hAnsi="Book Antiqua"/>
        </w:rPr>
        <w:t>6.</w:t>
      </w:r>
      <w:r>
        <w:rPr>
          <w:rFonts w:ascii="Book Antiqua" w:hAnsi="Book Antiqua"/>
        </w:rPr>
        <w:tab/>
      </w:r>
      <w:r w:rsidR="00C72E48">
        <w:rPr>
          <w:rFonts w:ascii="Book Antiqua" w:hAnsi="Book Antiqua"/>
        </w:rPr>
        <w:t>I did not consider that I needed any addi</w:t>
      </w:r>
      <w:r w:rsidR="003037EF">
        <w:rPr>
          <w:rFonts w:ascii="Book Antiqua" w:hAnsi="Book Antiqua"/>
        </w:rPr>
        <w:t>tional material in order to conclude</w:t>
      </w:r>
      <w:r w:rsidR="00C72E48">
        <w:rPr>
          <w:rFonts w:ascii="Book Antiqua" w:hAnsi="Book Antiqua"/>
        </w:rPr>
        <w:t xml:space="preserve"> the matter</w:t>
      </w:r>
      <w:r w:rsidR="00433FCA">
        <w:rPr>
          <w:rFonts w:ascii="Book Antiqua" w:hAnsi="Book Antiqua"/>
        </w:rPr>
        <w:t xml:space="preserve">, and indicated that my provisional view inclined in favour of dismissing the appeal. </w:t>
      </w:r>
      <w:r w:rsidR="00C72E48">
        <w:rPr>
          <w:rFonts w:ascii="Book Antiqua" w:hAnsi="Book Antiqua"/>
        </w:rPr>
        <w:t xml:space="preserve">I afforded the parties 14 days </w:t>
      </w:r>
      <w:r w:rsidR="0060553C">
        <w:rPr>
          <w:rFonts w:ascii="Book Antiqua" w:hAnsi="Book Antiqua"/>
        </w:rPr>
        <w:t xml:space="preserve">in which </w:t>
      </w:r>
      <w:r w:rsidR="00C72E48">
        <w:rPr>
          <w:rFonts w:ascii="Book Antiqua" w:hAnsi="Book Antiqua"/>
        </w:rPr>
        <w:t>to make written representations should they wish. On behalf of the appellant, writte</w:t>
      </w:r>
      <w:bookmarkStart w:id="0" w:name="_GoBack"/>
      <w:bookmarkEnd w:id="0"/>
      <w:r w:rsidR="00C72E48">
        <w:rPr>
          <w:rFonts w:ascii="Book Antiqua" w:hAnsi="Book Antiqua"/>
        </w:rPr>
        <w:t xml:space="preserve">n </w:t>
      </w:r>
      <w:r w:rsidR="00BD6F43">
        <w:rPr>
          <w:rFonts w:ascii="Book Antiqua" w:hAnsi="Book Antiqua"/>
        </w:rPr>
        <w:t xml:space="preserve">submissions were lodged. These were dated </w:t>
      </w:r>
      <w:r w:rsidR="00BD6F43">
        <w:rPr>
          <w:rFonts w:ascii="Book Antiqua" w:hAnsi="Book Antiqua"/>
        </w:rPr>
        <w:lastRenderedPageBreak/>
        <w:t>23 May 2018 and settled by Ms Pearl Yong of counsel. No representations have been received from the Secretary of State.</w:t>
      </w:r>
    </w:p>
    <w:p w:rsidR="00BD6F43" w:rsidRDefault="00BD6F43" w:rsidP="00377F03">
      <w:pPr>
        <w:ind w:left="567" w:hanging="567"/>
        <w:jc w:val="both"/>
        <w:rPr>
          <w:rFonts w:ascii="Book Antiqua" w:hAnsi="Book Antiqua"/>
        </w:rPr>
      </w:pPr>
    </w:p>
    <w:p w:rsidR="00AF26D0" w:rsidRDefault="00BD6F43" w:rsidP="00377F03">
      <w:pPr>
        <w:ind w:left="567" w:hanging="567"/>
        <w:jc w:val="both"/>
        <w:rPr>
          <w:rFonts w:ascii="Book Antiqua" w:hAnsi="Book Antiqua"/>
        </w:rPr>
      </w:pPr>
      <w:r>
        <w:rPr>
          <w:rFonts w:ascii="Book Antiqua" w:hAnsi="Book Antiqua"/>
        </w:rPr>
        <w:t>7.</w:t>
      </w:r>
      <w:r>
        <w:rPr>
          <w:rFonts w:ascii="Book Antiqua" w:hAnsi="Book Antiqua"/>
        </w:rPr>
        <w:tab/>
      </w:r>
      <w:r w:rsidR="00AF26D0">
        <w:rPr>
          <w:rFonts w:ascii="Book Antiqua" w:hAnsi="Book Antiqua"/>
        </w:rPr>
        <w:t xml:space="preserve">Ms Yong formally withdraws the concession </w:t>
      </w:r>
      <w:r w:rsidR="003869D0">
        <w:rPr>
          <w:rFonts w:ascii="Book Antiqua" w:hAnsi="Book Antiqua"/>
        </w:rPr>
        <w:t xml:space="preserve">which had been </w:t>
      </w:r>
      <w:r w:rsidR="00AF26D0">
        <w:rPr>
          <w:rFonts w:ascii="Book Antiqua" w:hAnsi="Book Antiqua"/>
        </w:rPr>
        <w:t>made at the hearing on 27 April 2018. I have no hesitation in allowing her to do so. The</w:t>
      </w:r>
      <w:r w:rsidR="003869D0">
        <w:rPr>
          <w:rFonts w:ascii="Book Antiqua" w:hAnsi="Book Antiqua"/>
        </w:rPr>
        <w:t xml:space="preserve"> interests of justice compel it, and there is no prejudice to the Secretary of State.</w:t>
      </w:r>
      <w:r w:rsidR="00AF26D0">
        <w:rPr>
          <w:rFonts w:ascii="Book Antiqua" w:hAnsi="Book Antiqua"/>
        </w:rPr>
        <w:t xml:space="preserve"> </w:t>
      </w:r>
    </w:p>
    <w:p w:rsidR="00AF26D0" w:rsidRDefault="00AF26D0" w:rsidP="00377F03">
      <w:pPr>
        <w:ind w:left="567" w:hanging="567"/>
        <w:jc w:val="both"/>
        <w:rPr>
          <w:rFonts w:ascii="Book Antiqua" w:hAnsi="Book Antiqua"/>
        </w:rPr>
      </w:pPr>
    </w:p>
    <w:p w:rsidR="00377F03" w:rsidRDefault="00AF26D0" w:rsidP="00377F03">
      <w:pPr>
        <w:ind w:left="567" w:hanging="567"/>
        <w:jc w:val="both"/>
        <w:rPr>
          <w:rFonts w:ascii="Book Antiqua" w:hAnsi="Book Antiqua"/>
        </w:rPr>
      </w:pPr>
      <w:r>
        <w:rPr>
          <w:rFonts w:ascii="Book Antiqua" w:hAnsi="Book Antiqua"/>
        </w:rPr>
        <w:t>8.</w:t>
      </w:r>
      <w:r>
        <w:rPr>
          <w:rFonts w:ascii="Book Antiqua" w:hAnsi="Book Antiqua"/>
        </w:rPr>
        <w:tab/>
        <w:t>The Secretary of State’s appeal, compounded by the basis on which</w:t>
      </w:r>
      <w:r w:rsidR="00BC68ED">
        <w:rPr>
          <w:rFonts w:ascii="Book Antiqua" w:hAnsi="Book Antiqua"/>
        </w:rPr>
        <w:t xml:space="preserve"> permission </w:t>
      </w:r>
      <w:r w:rsidR="003037EF">
        <w:rPr>
          <w:rFonts w:ascii="Book Antiqua" w:hAnsi="Book Antiqua"/>
        </w:rPr>
        <w:t xml:space="preserve">to appeal </w:t>
      </w:r>
      <w:r w:rsidR="00BC68ED">
        <w:rPr>
          <w:rFonts w:ascii="Book Antiqua" w:hAnsi="Book Antiqua"/>
        </w:rPr>
        <w:t>was granted, is predicated</w:t>
      </w:r>
      <w:r>
        <w:rPr>
          <w:rFonts w:ascii="Book Antiqua" w:hAnsi="Book Antiqua"/>
        </w:rPr>
        <w:t xml:space="preserve"> on an</w:t>
      </w:r>
      <w:r w:rsidR="00BC68ED">
        <w:rPr>
          <w:rFonts w:ascii="Book Antiqua" w:hAnsi="Book Antiqua"/>
        </w:rPr>
        <w:t xml:space="preserve"> entirely false premise. It is said that </w:t>
      </w:r>
      <w:r w:rsidR="00451C82">
        <w:rPr>
          <w:rFonts w:ascii="Book Antiqua" w:hAnsi="Book Antiqua"/>
        </w:rPr>
        <w:t>various breaks</w:t>
      </w:r>
      <w:r w:rsidR="00BC68ED">
        <w:rPr>
          <w:rFonts w:ascii="Book Antiqua" w:hAnsi="Book Antiqua"/>
        </w:rPr>
        <w:t xml:space="preserve"> in the appellant’s residence in the United Kingdom render him ineligible under the 20 </w:t>
      </w:r>
      <w:r w:rsidR="00281053">
        <w:rPr>
          <w:rFonts w:ascii="Book Antiqua" w:hAnsi="Book Antiqua"/>
        </w:rPr>
        <w:t>year continuous residence</w:t>
      </w:r>
      <w:r w:rsidR="003037EF">
        <w:rPr>
          <w:rFonts w:ascii="Book Antiqua" w:hAnsi="Book Antiqua"/>
        </w:rPr>
        <w:t xml:space="preserve"> provision prescribed in </w:t>
      </w:r>
      <w:r w:rsidR="00BC68ED">
        <w:rPr>
          <w:rFonts w:ascii="Book Antiqua" w:hAnsi="Book Antiqua"/>
        </w:rPr>
        <w:t xml:space="preserve">sub-paragraph (iii). </w:t>
      </w:r>
      <w:r w:rsidR="003037EF">
        <w:rPr>
          <w:rFonts w:ascii="Book Antiqua" w:hAnsi="Book Antiqua"/>
        </w:rPr>
        <w:t xml:space="preserve">However, the appellant’s </w:t>
      </w:r>
      <w:r w:rsidR="00BC68ED">
        <w:rPr>
          <w:rFonts w:ascii="Book Antiqua" w:hAnsi="Book Antiqua"/>
        </w:rPr>
        <w:t>case was advance</w:t>
      </w:r>
      <w:r w:rsidR="003037EF">
        <w:rPr>
          <w:rFonts w:ascii="Book Antiqua" w:hAnsi="Book Antiqua"/>
        </w:rPr>
        <w:t>d</w:t>
      </w:r>
      <w:r w:rsidR="00BC68ED">
        <w:rPr>
          <w:rFonts w:ascii="Book Antiqua" w:hAnsi="Book Antiqua"/>
        </w:rPr>
        <w:t xml:space="preserve"> – and determined by the judge – not under sub-paragraph (iii) but under sub-paragraph (vi). </w:t>
      </w:r>
      <w:r w:rsidR="00C72E48">
        <w:rPr>
          <w:rFonts w:ascii="Book Antiqua" w:hAnsi="Book Antiqua"/>
        </w:rPr>
        <w:t xml:space="preserve"> </w:t>
      </w:r>
      <w:r w:rsidR="00BC68ED">
        <w:rPr>
          <w:rFonts w:ascii="Book Antiqua" w:hAnsi="Book Antiqua"/>
        </w:rPr>
        <w:t xml:space="preserve">Ms Yong is correct to point to a typographical error in my Order which wrongly identifies </w:t>
      </w:r>
      <w:r w:rsidR="00451C82">
        <w:rPr>
          <w:rFonts w:ascii="Book Antiqua" w:hAnsi="Book Antiqua"/>
        </w:rPr>
        <w:t>the provision as (iv).</w:t>
      </w:r>
    </w:p>
    <w:p w:rsidR="00451C82" w:rsidRDefault="00451C82" w:rsidP="00377F03">
      <w:pPr>
        <w:ind w:left="567" w:hanging="567"/>
        <w:jc w:val="both"/>
        <w:rPr>
          <w:rFonts w:ascii="Book Antiqua" w:hAnsi="Book Antiqua"/>
        </w:rPr>
      </w:pPr>
    </w:p>
    <w:p w:rsidR="00451C82" w:rsidRDefault="00451C82" w:rsidP="00377F03">
      <w:pPr>
        <w:ind w:left="567" w:hanging="567"/>
        <w:jc w:val="both"/>
        <w:rPr>
          <w:rFonts w:ascii="Book Antiqua" w:hAnsi="Book Antiqua"/>
          <w:lang w:val="en"/>
        </w:rPr>
      </w:pPr>
      <w:r>
        <w:rPr>
          <w:rFonts w:ascii="Book Antiqua" w:hAnsi="Book Antiqua"/>
        </w:rPr>
        <w:t>9.</w:t>
      </w:r>
      <w:r>
        <w:rPr>
          <w:rFonts w:ascii="Book Antiqua" w:hAnsi="Book Antiqua"/>
        </w:rPr>
        <w:tab/>
        <w:t xml:space="preserve">Under sub-paragraph (vi), which is recited in full above, the criteria are: (a) that the </w:t>
      </w:r>
      <w:r w:rsidR="00B522AD">
        <w:rPr>
          <w:rFonts w:ascii="Book Antiqua" w:hAnsi="Book Antiqua"/>
        </w:rPr>
        <w:t>appellant</w:t>
      </w:r>
      <w:r>
        <w:rPr>
          <w:rFonts w:ascii="Book Antiqua" w:hAnsi="Book Antiqua"/>
        </w:rPr>
        <w:t xml:space="preserve"> is aged 18 or older which self-evidently he is; (b) that he has lived in the United Kingdom for less than 20 years, which is undisputed; and (c) </w:t>
      </w:r>
      <w:r w:rsidR="00B522AD">
        <w:rPr>
          <w:rFonts w:ascii="Book Antiqua" w:hAnsi="Book Antiqua"/>
        </w:rPr>
        <w:t xml:space="preserve">that </w:t>
      </w:r>
      <w:r w:rsidR="00B522AD" w:rsidRPr="00580898">
        <w:rPr>
          <w:rFonts w:ascii="Book Antiqua" w:hAnsi="Book Antiqua"/>
          <w:lang w:val="en"/>
        </w:rPr>
        <w:t>there would be very signifi</w:t>
      </w:r>
      <w:r w:rsidR="00B522AD">
        <w:rPr>
          <w:rFonts w:ascii="Book Antiqua" w:hAnsi="Book Antiqua"/>
          <w:lang w:val="en"/>
        </w:rPr>
        <w:t>cant obstacles to the hi</w:t>
      </w:r>
      <w:r w:rsidR="00B522AD" w:rsidRPr="00580898">
        <w:rPr>
          <w:rFonts w:ascii="Book Antiqua" w:hAnsi="Book Antiqua"/>
          <w:lang w:val="en"/>
        </w:rPr>
        <w:t>s integration</w:t>
      </w:r>
      <w:r w:rsidR="00B522AD">
        <w:rPr>
          <w:rFonts w:ascii="Book Antiqua" w:hAnsi="Book Antiqua"/>
          <w:lang w:val="en"/>
        </w:rPr>
        <w:t xml:space="preserve"> were he to be returned to Nigeria.</w:t>
      </w:r>
    </w:p>
    <w:p w:rsidR="00B522AD" w:rsidRDefault="00B522AD" w:rsidP="00377F03">
      <w:pPr>
        <w:ind w:left="567" w:hanging="567"/>
        <w:jc w:val="both"/>
        <w:rPr>
          <w:rFonts w:ascii="Book Antiqua" w:hAnsi="Book Antiqua"/>
          <w:lang w:val="en"/>
        </w:rPr>
      </w:pPr>
    </w:p>
    <w:p w:rsidR="00B522AD" w:rsidRDefault="00B522AD" w:rsidP="00377F03">
      <w:pPr>
        <w:ind w:left="567" w:hanging="567"/>
        <w:jc w:val="both"/>
        <w:rPr>
          <w:rFonts w:ascii="Book Antiqua" w:hAnsi="Book Antiqua"/>
          <w:lang w:val="en"/>
        </w:rPr>
      </w:pPr>
      <w:r>
        <w:rPr>
          <w:rFonts w:ascii="Book Antiqua" w:hAnsi="Book Antiqua"/>
          <w:lang w:val="en"/>
        </w:rPr>
        <w:t>10.</w:t>
      </w:r>
      <w:r>
        <w:rPr>
          <w:rFonts w:ascii="Book Antiqua" w:hAnsi="Book Antiqua"/>
          <w:lang w:val="en"/>
        </w:rPr>
        <w:tab/>
        <w:t>The judge’s findings on very significant obstacles are to be found at paragraph [23]</w:t>
      </w:r>
      <w:r w:rsidR="006F0666">
        <w:rPr>
          <w:rFonts w:ascii="Book Antiqua" w:hAnsi="Book Antiqua"/>
          <w:lang w:val="en"/>
        </w:rPr>
        <w:t xml:space="preserve"> of his decision</w:t>
      </w:r>
      <w:r>
        <w:rPr>
          <w:rFonts w:ascii="Book Antiqua" w:hAnsi="Book Antiqua"/>
          <w:lang w:val="en"/>
        </w:rPr>
        <w:t xml:space="preserve">. They are clear, </w:t>
      </w:r>
      <w:r w:rsidR="00A92F9D">
        <w:rPr>
          <w:rFonts w:ascii="Book Antiqua" w:hAnsi="Book Antiqua"/>
          <w:lang w:val="en"/>
        </w:rPr>
        <w:t xml:space="preserve">soundly based in the evidence, and not amenable to criticism </w:t>
      </w:r>
      <w:r w:rsidR="006F0666">
        <w:rPr>
          <w:rFonts w:ascii="Book Antiqua" w:hAnsi="Book Antiqua"/>
          <w:lang w:val="en"/>
        </w:rPr>
        <w:t xml:space="preserve">or </w:t>
      </w:r>
      <w:r w:rsidR="00A92F9D">
        <w:rPr>
          <w:rFonts w:ascii="Book Antiqua" w:hAnsi="Book Antiqua"/>
          <w:lang w:val="en"/>
        </w:rPr>
        <w:t>challenge.</w:t>
      </w:r>
    </w:p>
    <w:p w:rsidR="00A92F9D" w:rsidRDefault="00A92F9D" w:rsidP="00377F03">
      <w:pPr>
        <w:ind w:left="567" w:hanging="567"/>
        <w:jc w:val="both"/>
        <w:rPr>
          <w:rFonts w:ascii="Book Antiqua" w:hAnsi="Book Antiqua"/>
          <w:lang w:val="en"/>
        </w:rPr>
      </w:pPr>
    </w:p>
    <w:p w:rsidR="00A92F9D" w:rsidRDefault="00A92F9D" w:rsidP="00377F03">
      <w:pPr>
        <w:ind w:left="567" w:hanging="567"/>
        <w:jc w:val="both"/>
        <w:rPr>
          <w:rFonts w:ascii="Book Antiqua" w:hAnsi="Book Antiqua"/>
          <w:lang w:val="en"/>
        </w:rPr>
      </w:pPr>
      <w:r>
        <w:rPr>
          <w:rFonts w:ascii="Book Antiqua" w:hAnsi="Book Antiqua"/>
          <w:lang w:val="en"/>
        </w:rPr>
        <w:t>11.</w:t>
      </w:r>
      <w:r>
        <w:rPr>
          <w:rFonts w:ascii="Book Antiqua" w:hAnsi="Book Antiqua"/>
          <w:lang w:val="en"/>
        </w:rPr>
        <w:tab/>
        <w:t xml:space="preserve">There is no error of law in the judge’s disposal of the matter under the Immigration Rules, and it is </w:t>
      </w:r>
      <w:r w:rsidR="006F0666">
        <w:rPr>
          <w:rFonts w:ascii="Book Antiqua" w:hAnsi="Book Antiqua"/>
          <w:lang w:val="en"/>
        </w:rPr>
        <w:t>therefore unnecessary to consider the alternative disposal</w:t>
      </w:r>
      <w:r>
        <w:rPr>
          <w:rFonts w:ascii="Book Antiqua" w:hAnsi="Book Antiqua"/>
          <w:lang w:val="en"/>
        </w:rPr>
        <w:t xml:space="preserve"> under Article 8 outside the rules.</w:t>
      </w:r>
    </w:p>
    <w:p w:rsidR="00A92F9D" w:rsidRDefault="00A92F9D" w:rsidP="00377F03">
      <w:pPr>
        <w:ind w:left="567" w:hanging="567"/>
        <w:jc w:val="both"/>
        <w:rPr>
          <w:rFonts w:ascii="Book Antiqua" w:hAnsi="Book Antiqua"/>
          <w:lang w:val="en"/>
        </w:rPr>
      </w:pPr>
    </w:p>
    <w:p w:rsidR="00A92F9D" w:rsidRDefault="00A92F9D" w:rsidP="00A92F9D">
      <w:pPr>
        <w:jc w:val="both"/>
        <w:rPr>
          <w:rFonts w:ascii="Book Antiqua" w:hAnsi="Book Antiqua" w:cs="Arial"/>
          <w:b/>
          <w:u w:val="single"/>
        </w:rPr>
      </w:pPr>
      <w:r>
        <w:rPr>
          <w:rFonts w:ascii="Book Antiqua" w:hAnsi="Book Antiqua" w:cs="Arial"/>
          <w:b/>
          <w:u w:val="single"/>
        </w:rPr>
        <w:t>Notice of Decision</w:t>
      </w:r>
    </w:p>
    <w:p w:rsidR="00A92F9D" w:rsidRDefault="00A92F9D" w:rsidP="00A92F9D">
      <w:pPr>
        <w:jc w:val="both"/>
        <w:rPr>
          <w:rFonts w:ascii="Book Antiqua" w:hAnsi="Book Antiqua" w:cs="Arial"/>
          <w:b/>
          <w:u w:val="single"/>
        </w:rPr>
      </w:pPr>
    </w:p>
    <w:p w:rsidR="00A92F9D" w:rsidRDefault="00A92F9D" w:rsidP="00A92F9D">
      <w:pPr>
        <w:numPr>
          <w:ilvl w:val="0"/>
          <w:numId w:val="7"/>
        </w:numPr>
        <w:jc w:val="both"/>
        <w:rPr>
          <w:rFonts w:ascii="Book Antiqua" w:hAnsi="Book Antiqua" w:cs="Arial"/>
        </w:rPr>
      </w:pPr>
      <w:r>
        <w:rPr>
          <w:rFonts w:ascii="Book Antiqua" w:hAnsi="Book Antiqua" w:cs="Arial"/>
        </w:rPr>
        <w:t>The Secretary of State’s appeal is dismissed and the decision of th</w:t>
      </w:r>
      <w:r w:rsidR="006F0666">
        <w:rPr>
          <w:rFonts w:ascii="Book Antiqua" w:hAnsi="Book Antiqua" w:cs="Arial"/>
        </w:rPr>
        <w:t>e First-tier T</w:t>
      </w:r>
      <w:r>
        <w:rPr>
          <w:rFonts w:ascii="Book Antiqua" w:hAnsi="Book Antiqua" w:cs="Arial"/>
        </w:rPr>
        <w:t>ribunal affirmed;</w:t>
      </w:r>
    </w:p>
    <w:p w:rsidR="006F0666" w:rsidRDefault="006F0666" w:rsidP="006F0666">
      <w:pPr>
        <w:ind w:left="720"/>
        <w:jc w:val="both"/>
        <w:rPr>
          <w:rFonts w:ascii="Book Antiqua" w:hAnsi="Book Antiqua" w:cs="Arial"/>
        </w:rPr>
      </w:pPr>
    </w:p>
    <w:p w:rsidR="00847259" w:rsidRPr="00A92F9D" w:rsidRDefault="00A92F9D" w:rsidP="00A92F9D">
      <w:pPr>
        <w:numPr>
          <w:ilvl w:val="0"/>
          <w:numId w:val="7"/>
        </w:numPr>
        <w:jc w:val="both"/>
        <w:rPr>
          <w:rFonts w:ascii="Book Antiqua" w:hAnsi="Book Antiqua" w:cs="Arial"/>
        </w:rPr>
      </w:pPr>
      <w:r>
        <w:rPr>
          <w:rFonts w:ascii="Book Antiqua" w:hAnsi="Book Antiqua" w:cs="Arial"/>
        </w:rPr>
        <w:t>N</w:t>
      </w:r>
      <w:r w:rsidR="00847259" w:rsidRPr="00A92F9D">
        <w:rPr>
          <w:rFonts w:ascii="Book Antiqua" w:hAnsi="Book Antiqua" w:cs="Arial"/>
        </w:rPr>
        <w:t>o anonymity direction is made.</w:t>
      </w:r>
    </w:p>
    <w:p w:rsidR="00847259" w:rsidRDefault="00847259" w:rsidP="00847259">
      <w:pPr>
        <w:jc w:val="both"/>
        <w:rPr>
          <w:rFonts w:ascii="Book Antiqua" w:hAnsi="Book Antiqua" w:cs="Arial"/>
        </w:rPr>
      </w:pPr>
    </w:p>
    <w:p w:rsidR="009F5220" w:rsidRDefault="009F5220"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00A92F9D">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A92F9D">
        <w:rPr>
          <w:rFonts w:ascii="Book Antiqua" w:hAnsi="Book Antiqua" w:cs="Arial"/>
        </w:rPr>
        <w:tab/>
      </w:r>
      <w:r w:rsidR="00A92F9D">
        <w:rPr>
          <w:rFonts w:ascii="Book Antiqua" w:hAnsi="Book Antiqua" w:cs="Arial"/>
        </w:rPr>
        <w:tab/>
        <w:t>4 June 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B95326" w:rsidRPr="00AE6DDE" w:rsidRDefault="00347A9C" w:rsidP="006F0666">
      <w:pPr>
        <w:jc w:val="both"/>
        <w:rPr>
          <w:rFonts w:ascii="Book Antiqua" w:hAnsi="Book Antiqua" w:cs="Arial"/>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sectPr w:rsidR="00B95326" w:rsidRPr="00AE6DDE" w:rsidSect="00887D90">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8D4" w:rsidRDefault="00FC28D4">
      <w:r>
        <w:separator/>
      </w:r>
    </w:p>
  </w:endnote>
  <w:endnote w:type="continuationSeparator" w:id="0">
    <w:p w:rsidR="00FC28D4" w:rsidRDefault="00FC2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B20C2A" w:rsidRDefault="00CD3634" w:rsidP="00593795">
    <w:pPr>
      <w:pStyle w:val="Footer"/>
      <w:jc w:val="center"/>
      <w:rPr>
        <w:rFonts w:ascii="Book Antiqua" w:hAnsi="Book Antiqua" w:cs="Arial"/>
      </w:rPr>
    </w:pPr>
    <w:r w:rsidRPr="00B20C2A">
      <w:rPr>
        <w:rStyle w:val="PageNumber"/>
        <w:rFonts w:ascii="Book Antiqua" w:hAnsi="Book Antiqua" w:cs="Arial"/>
      </w:rPr>
      <w:fldChar w:fldCharType="begin"/>
    </w:r>
    <w:r w:rsidRPr="00B20C2A">
      <w:rPr>
        <w:rStyle w:val="PageNumber"/>
        <w:rFonts w:ascii="Book Antiqua" w:hAnsi="Book Antiqua" w:cs="Arial"/>
      </w:rPr>
      <w:instrText xml:space="preserve"> PAGE </w:instrText>
    </w:r>
    <w:r w:rsidRPr="00B20C2A">
      <w:rPr>
        <w:rStyle w:val="PageNumber"/>
        <w:rFonts w:ascii="Book Antiqua" w:hAnsi="Book Antiqua" w:cs="Arial"/>
      </w:rPr>
      <w:fldChar w:fldCharType="separate"/>
    </w:r>
    <w:r w:rsidR="0052204B">
      <w:rPr>
        <w:rStyle w:val="PageNumber"/>
        <w:rFonts w:ascii="Book Antiqua" w:hAnsi="Book Antiqua" w:cs="Arial"/>
        <w:noProof/>
      </w:rPr>
      <w:t>3</w:t>
    </w:r>
    <w:r w:rsidRPr="00B20C2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8D4" w:rsidRDefault="00FC28D4">
      <w:r>
        <w:separator/>
      </w:r>
    </w:p>
  </w:footnote>
  <w:footnote w:type="continuationSeparator" w:id="0">
    <w:p w:rsidR="00FC28D4" w:rsidRDefault="00FC2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61667A" w:rsidRPr="0061667A">
      <w:rPr>
        <w:rFonts w:ascii="Book Antiqua" w:hAnsi="Book Antiqua" w:cs="Arial"/>
        <w:sz w:val="16"/>
        <w:szCs w:val="16"/>
      </w:rPr>
      <w:t>HU/01556/2017</w:t>
    </w:r>
  </w:p>
  <w:p w:rsidR="00B20C2A" w:rsidRPr="00AE6DDE" w:rsidRDefault="00B20C2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1A8"/>
    <w:multiLevelType w:val="hybridMultilevel"/>
    <w:tmpl w:val="0BE80524"/>
    <w:lvl w:ilvl="0" w:tplc="C722D932">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087062A9"/>
    <w:multiLevelType w:val="multilevel"/>
    <w:tmpl w:val="833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768D5"/>
    <w:multiLevelType w:val="multilevel"/>
    <w:tmpl w:val="FDC62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Book Antiqua" w:eastAsia="Times New Roman" w:hAnsi="Book Antiqua" w:cs="Times New Roman"/>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3881"/>
    <w:multiLevelType w:val="hybridMultilevel"/>
    <w:tmpl w:val="2C1E077C"/>
    <w:lvl w:ilvl="0" w:tplc="9686046E">
      <w:start w:val="1"/>
      <w:numFmt w:val="decimal"/>
      <w:lvlText w:val="%1."/>
      <w:lvlJc w:val="left"/>
      <w:pPr>
        <w:ind w:left="1137" w:hanging="570"/>
      </w:pPr>
      <w:rPr>
        <w:rFonts w:ascii="Book Antiqua" w:hAnsi="Book Antiqua" w:cs="Arial"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5F951676"/>
    <w:multiLevelType w:val="hybridMultilevel"/>
    <w:tmpl w:val="7E64659E"/>
    <w:lvl w:ilvl="0" w:tplc="7A00D394">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616F312D"/>
    <w:multiLevelType w:val="hybridMultilevel"/>
    <w:tmpl w:val="2402D4DE"/>
    <w:lvl w:ilvl="0" w:tplc="7F5A1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04162"/>
    <w:multiLevelType w:val="hybridMultilevel"/>
    <w:tmpl w:val="1B2EF550"/>
    <w:lvl w:ilvl="0" w:tplc="D9F08CC6">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89"/>
    <w:rsid w:val="0000011F"/>
    <w:rsid w:val="00000621"/>
    <w:rsid w:val="00001C57"/>
    <w:rsid w:val="000036C2"/>
    <w:rsid w:val="000146AA"/>
    <w:rsid w:val="00016047"/>
    <w:rsid w:val="00033D3D"/>
    <w:rsid w:val="00036302"/>
    <w:rsid w:val="00062F02"/>
    <w:rsid w:val="00071A7E"/>
    <w:rsid w:val="000746C0"/>
    <w:rsid w:val="00074D1D"/>
    <w:rsid w:val="00092580"/>
    <w:rsid w:val="00093D4D"/>
    <w:rsid w:val="000B24F7"/>
    <w:rsid w:val="000C4CC2"/>
    <w:rsid w:val="000D5D94"/>
    <w:rsid w:val="000F1A0E"/>
    <w:rsid w:val="00103744"/>
    <w:rsid w:val="001156C7"/>
    <w:rsid w:val="001165A7"/>
    <w:rsid w:val="00140067"/>
    <w:rsid w:val="00143A28"/>
    <w:rsid w:val="00167D3A"/>
    <w:rsid w:val="00173946"/>
    <w:rsid w:val="00173A2D"/>
    <w:rsid w:val="001A3082"/>
    <w:rsid w:val="001B186A"/>
    <w:rsid w:val="001B2F75"/>
    <w:rsid w:val="001D5BCD"/>
    <w:rsid w:val="001F2716"/>
    <w:rsid w:val="00207617"/>
    <w:rsid w:val="00224D49"/>
    <w:rsid w:val="0023134B"/>
    <w:rsid w:val="002376E5"/>
    <w:rsid w:val="00252EB7"/>
    <w:rsid w:val="00253D70"/>
    <w:rsid w:val="00254DBC"/>
    <w:rsid w:val="00270306"/>
    <w:rsid w:val="00281053"/>
    <w:rsid w:val="00283659"/>
    <w:rsid w:val="00285C67"/>
    <w:rsid w:val="002B5BD9"/>
    <w:rsid w:val="002C4067"/>
    <w:rsid w:val="002C6BD4"/>
    <w:rsid w:val="002D083B"/>
    <w:rsid w:val="002D68BF"/>
    <w:rsid w:val="002F6B98"/>
    <w:rsid w:val="003037EF"/>
    <w:rsid w:val="003133AE"/>
    <w:rsid w:val="00315604"/>
    <w:rsid w:val="00323BC0"/>
    <w:rsid w:val="00336CBF"/>
    <w:rsid w:val="00343FE3"/>
    <w:rsid w:val="00347A9C"/>
    <w:rsid w:val="003546C8"/>
    <w:rsid w:val="00360529"/>
    <w:rsid w:val="00364A56"/>
    <w:rsid w:val="00377F03"/>
    <w:rsid w:val="003869D0"/>
    <w:rsid w:val="003A0375"/>
    <w:rsid w:val="003A7CF2"/>
    <w:rsid w:val="003C5CE5"/>
    <w:rsid w:val="003E267B"/>
    <w:rsid w:val="003E7CD1"/>
    <w:rsid w:val="003F4C61"/>
    <w:rsid w:val="00402B9E"/>
    <w:rsid w:val="004249CB"/>
    <w:rsid w:val="00433FCA"/>
    <w:rsid w:val="0044127D"/>
    <w:rsid w:val="004448DB"/>
    <w:rsid w:val="00446C9A"/>
    <w:rsid w:val="00447988"/>
    <w:rsid w:val="00451C82"/>
    <w:rsid w:val="00452F2B"/>
    <w:rsid w:val="00471E3C"/>
    <w:rsid w:val="00477193"/>
    <w:rsid w:val="004A0254"/>
    <w:rsid w:val="004A1848"/>
    <w:rsid w:val="004A5C09"/>
    <w:rsid w:val="004A6F4A"/>
    <w:rsid w:val="004E1F64"/>
    <w:rsid w:val="004E4717"/>
    <w:rsid w:val="004F0A18"/>
    <w:rsid w:val="004F672C"/>
    <w:rsid w:val="0050388A"/>
    <w:rsid w:val="00507FEC"/>
    <w:rsid w:val="00510F0E"/>
    <w:rsid w:val="0052204B"/>
    <w:rsid w:val="005420FD"/>
    <w:rsid w:val="005473D4"/>
    <w:rsid w:val="005479E1"/>
    <w:rsid w:val="00553E0A"/>
    <w:rsid w:val="005570FD"/>
    <w:rsid w:val="005575EA"/>
    <w:rsid w:val="0057790C"/>
    <w:rsid w:val="00580898"/>
    <w:rsid w:val="00593795"/>
    <w:rsid w:val="005945C6"/>
    <w:rsid w:val="00596130"/>
    <w:rsid w:val="005A2161"/>
    <w:rsid w:val="005A75FF"/>
    <w:rsid w:val="005C2B9C"/>
    <w:rsid w:val="005C35E3"/>
    <w:rsid w:val="005D10AB"/>
    <w:rsid w:val="005E3B61"/>
    <w:rsid w:val="005E761F"/>
    <w:rsid w:val="00601D8F"/>
    <w:rsid w:val="0060553C"/>
    <w:rsid w:val="0061667A"/>
    <w:rsid w:val="0062078F"/>
    <w:rsid w:val="00623289"/>
    <w:rsid w:val="00653E97"/>
    <w:rsid w:val="00663330"/>
    <w:rsid w:val="00684A74"/>
    <w:rsid w:val="00690B8A"/>
    <w:rsid w:val="006E47C4"/>
    <w:rsid w:val="006F0666"/>
    <w:rsid w:val="006F2CF1"/>
    <w:rsid w:val="00703184"/>
    <w:rsid w:val="007038ED"/>
    <w:rsid w:val="00703BC3"/>
    <w:rsid w:val="00704B61"/>
    <w:rsid w:val="00723007"/>
    <w:rsid w:val="007552A9"/>
    <w:rsid w:val="00761858"/>
    <w:rsid w:val="0076358D"/>
    <w:rsid w:val="00767D59"/>
    <w:rsid w:val="00776E97"/>
    <w:rsid w:val="00780F86"/>
    <w:rsid w:val="00787EA7"/>
    <w:rsid w:val="007912AD"/>
    <w:rsid w:val="00797A5A"/>
    <w:rsid w:val="007A0794"/>
    <w:rsid w:val="007A63E3"/>
    <w:rsid w:val="007B0824"/>
    <w:rsid w:val="007B5D3C"/>
    <w:rsid w:val="00821B72"/>
    <w:rsid w:val="00823EF2"/>
    <w:rsid w:val="00827025"/>
    <w:rsid w:val="008303B8"/>
    <w:rsid w:val="00833DCE"/>
    <w:rsid w:val="008453BF"/>
    <w:rsid w:val="00847259"/>
    <w:rsid w:val="008478F6"/>
    <w:rsid w:val="00854534"/>
    <w:rsid w:val="00871D34"/>
    <w:rsid w:val="00874D45"/>
    <w:rsid w:val="00887D90"/>
    <w:rsid w:val="008B270C"/>
    <w:rsid w:val="008B5078"/>
    <w:rsid w:val="008C3D3D"/>
    <w:rsid w:val="008D0BCD"/>
    <w:rsid w:val="008D4131"/>
    <w:rsid w:val="008F1932"/>
    <w:rsid w:val="009104B6"/>
    <w:rsid w:val="00921062"/>
    <w:rsid w:val="00942BEE"/>
    <w:rsid w:val="00947565"/>
    <w:rsid w:val="009722BC"/>
    <w:rsid w:val="009727A3"/>
    <w:rsid w:val="0097769D"/>
    <w:rsid w:val="00984E64"/>
    <w:rsid w:val="00987774"/>
    <w:rsid w:val="009A11E8"/>
    <w:rsid w:val="009B443B"/>
    <w:rsid w:val="009D1EA3"/>
    <w:rsid w:val="009F5220"/>
    <w:rsid w:val="009F649C"/>
    <w:rsid w:val="009F6BAB"/>
    <w:rsid w:val="00A15234"/>
    <w:rsid w:val="00A201AB"/>
    <w:rsid w:val="00A31C8B"/>
    <w:rsid w:val="00A509FA"/>
    <w:rsid w:val="00A50F29"/>
    <w:rsid w:val="00A57B5D"/>
    <w:rsid w:val="00A845DC"/>
    <w:rsid w:val="00A92942"/>
    <w:rsid w:val="00A92F9D"/>
    <w:rsid w:val="00AD30EF"/>
    <w:rsid w:val="00AD5231"/>
    <w:rsid w:val="00AE6DDE"/>
    <w:rsid w:val="00AE7D4D"/>
    <w:rsid w:val="00AF26D0"/>
    <w:rsid w:val="00B04F89"/>
    <w:rsid w:val="00B20C2A"/>
    <w:rsid w:val="00B26AA2"/>
    <w:rsid w:val="00B3524D"/>
    <w:rsid w:val="00B40F69"/>
    <w:rsid w:val="00B46616"/>
    <w:rsid w:val="00B522AD"/>
    <w:rsid w:val="00B55BD0"/>
    <w:rsid w:val="00B7040A"/>
    <w:rsid w:val="00B83391"/>
    <w:rsid w:val="00B87C01"/>
    <w:rsid w:val="00B95326"/>
    <w:rsid w:val="00BA3238"/>
    <w:rsid w:val="00BC31CE"/>
    <w:rsid w:val="00BC68ED"/>
    <w:rsid w:val="00BD4196"/>
    <w:rsid w:val="00BD6F43"/>
    <w:rsid w:val="00BE6840"/>
    <w:rsid w:val="00BF22CA"/>
    <w:rsid w:val="00BF23BB"/>
    <w:rsid w:val="00C26032"/>
    <w:rsid w:val="00C345E1"/>
    <w:rsid w:val="00C43BFD"/>
    <w:rsid w:val="00C520FF"/>
    <w:rsid w:val="00C53074"/>
    <w:rsid w:val="00C612EB"/>
    <w:rsid w:val="00C72E48"/>
    <w:rsid w:val="00CB6E35"/>
    <w:rsid w:val="00CC7A7B"/>
    <w:rsid w:val="00CD3634"/>
    <w:rsid w:val="00CD58CE"/>
    <w:rsid w:val="00CD59AC"/>
    <w:rsid w:val="00CE1A46"/>
    <w:rsid w:val="00CE3F70"/>
    <w:rsid w:val="00D20757"/>
    <w:rsid w:val="00D22636"/>
    <w:rsid w:val="00D36D7D"/>
    <w:rsid w:val="00D40DDC"/>
    <w:rsid w:val="00D40FD9"/>
    <w:rsid w:val="00D45631"/>
    <w:rsid w:val="00D53769"/>
    <w:rsid w:val="00D85C13"/>
    <w:rsid w:val="00D87AF7"/>
    <w:rsid w:val="00D9111A"/>
    <w:rsid w:val="00D91BE3"/>
    <w:rsid w:val="00D94AFC"/>
    <w:rsid w:val="00DB70AE"/>
    <w:rsid w:val="00DD031B"/>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7C4D"/>
    <w:rsid w:val="00E81D01"/>
    <w:rsid w:val="00E845A5"/>
    <w:rsid w:val="00EE45D8"/>
    <w:rsid w:val="00F0591C"/>
    <w:rsid w:val="00F22EDA"/>
    <w:rsid w:val="00F5011F"/>
    <w:rsid w:val="00F731FB"/>
    <w:rsid w:val="00F74FA7"/>
    <w:rsid w:val="00FB0ECD"/>
    <w:rsid w:val="00FB6DB1"/>
    <w:rsid w:val="00FC244D"/>
    <w:rsid w:val="00FC2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7169"/>
    <o:shapelayout v:ext="edit">
      <o:idmap v:ext="edit" data="1"/>
    </o:shapelayout>
  </w:shapeDefaults>
  <w:decimalSymbol w:val="."/>
  <w:listSeparator w:val=","/>
  <w14:docId w14:val="61A8B0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4561">
      <w:bodyDiv w:val="1"/>
      <w:marLeft w:val="0"/>
      <w:marRight w:val="0"/>
      <w:marTop w:val="0"/>
      <w:marBottom w:val="0"/>
      <w:divBdr>
        <w:top w:val="none" w:sz="0" w:space="0" w:color="auto"/>
        <w:left w:val="none" w:sz="0" w:space="0" w:color="auto"/>
        <w:bottom w:val="none" w:sz="0" w:space="0" w:color="auto"/>
        <w:right w:val="none" w:sz="0" w:space="0" w:color="auto"/>
      </w:divBdr>
      <w:divsChild>
        <w:div w:id="586420536">
          <w:marLeft w:val="0"/>
          <w:marRight w:val="0"/>
          <w:marTop w:val="0"/>
          <w:marBottom w:val="0"/>
          <w:divBdr>
            <w:top w:val="none" w:sz="0" w:space="0" w:color="auto"/>
            <w:left w:val="none" w:sz="0" w:space="0" w:color="auto"/>
            <w:bottom w:val="none" w:sz="0" w:space="0" w:color="auto"/>
            <w:right w:val="none" w:sz="0" w:space="0" w:color="auto"/>
          </w:divBdr>
          <w:divsChild>
            <w:div w:id="1088422643">
              <w:marLeft w:val="0"/>
              <w:marRight w:val="0"/>
              <w:marTop w:val="0"/>
              <w:marBottom w:val="0"/>
              <w:divBdr>
                <w:top w:val="none" w:sz="0" w:space="0" w:color="auto"/>
                <w:left w:val="none" w:sz="0" w:space="0" w:color="auto"/>
                <w:bottom w:val="none" w:sz="0" w:space="0" w:color="auto"/>
                <w:right w:val="none" w:sz="0" w:space="0" w:color="auto"/>
              </w:divBdr>
              <w:divsChild>
                <w:div w:id="1270815724">
                  <w:marLeft w:val="0"/>
                  <w:marRight w:val="0"/>
                  <w:marTop w:val="0"/>
                  <w:marBottom w:val="0"/>
                  <w:divBdr>
                    <w:top w:val="none" w:sz="0" w:space="0" w:color="auto"/>
                    <w:left w:val="none" w:sz="0" w:space="0" w:color="auto"/>
                    <w:bottom w:val="none" w:sz="0" w:space="0" w:color="auto"/>
                    <w:right w:val="none" w:sz="0" w:space="0" w:color="auto"/>
                  </w:divBdr>
                  <w:divsChild>
                    <w:div w:id="1022903723">
                      <w:marLeft w:val="0"/>
                      <w:marRight w:val="0"/>
                      <w:marTop w:val="0"/>
                      <w:marBottom w:val="0"/>
                      <w:divBdr>
                        <w:top w:val="none" w:sz="0" w:space="0" w:color="auto"/>
                        <w:left w:val="none" w:sz="0" w:space="0" w:color="auto"/>
                        <w:bottom w:val="none" w:sz="0" w:space="0" w:color="auto"/>
                        <w:right w:val="none" w:sz="0" w:space="0" w:color="auto"/>
                      </w:divBdr>
                      <w:divsChild>
                        <w:div w:id="554854092">
                          <w:marLeft w:val="0"/>
                          <w:marRight w:val="0"/>
                          <w:marTop w:val="0"/>
                          <w:marBottom w:val="0"/>
                          <w:divBdr>
                            <w:top w:val="none" w:sz="0" w:space="0" w:color="auto"/>
                            <w:left w:val="none" w:sz="0" w:space="0" w:color="auto"/>
                            <w:bottom w:val="none" w:sz="0" w:space="0" w:color="auto"/>
                            <w:right w:val="none" w:sz="0" w:space="0" w:color="auto"/>
                          </w:divBdr>
                          <w:divsChild>
                            <w:div w:id="294676802">
                              <w:marLeft w:val="0"/>
                              <w:marRight w:val="0"/>
                              <w:marTop w:val="0"/>
                              <w:marBottom w:val="0"/>
                              <w:divBdr>
                                <w:top w:val="none" w:sz="0" w:space="0" w:color="auto"/>
                                <w:left w:val="none" w:sz="0" w:space="0" w:color="auto"/>
                                <w:bottom w:val="none" w:sz="0" w:space="0" w:color="auto"/>
                                <w:right w:val="none" w:sz="0" w:space="0" w:color="auto"/>
                              </w:divBdr>
                              <w:divsChild>
                                <w:div w:id="1905292040">
                                  <w:marLeft w:val="0"/>
                                  <w:marRight w:val="0"/>
                                  <w:marTop w:val="0"/>
                                  <w:marBottom w:val="0"/>
                                  <w:divBdr>
                                    <w:top w:val="none" w:sz="0" w:space="0" w:color="auto"/>
                                    <w:left w:val="none" w:sz="0" w:space="0" w:color="auto"/>
                                    <w:bottom w:val="none" w:sz="0" w:space="0" w:color="auto"/>
                                    <w:right w:val="none" w:sz="0" w:space="0" w:color="auto"/>
                                  </w:divBdr>
                                  <w:divsChild>
                                    <w:div w:id="15507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2018-06-25T15:51:00Z</dcterms:created>
  <dcterms:modified xsi:type="dcterms:W3CDTF">2018-06-25T15:51:00Z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