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29E0F" w14:textId="77777777" w:rsidR="00933B65" w:rsidRDefault="00E41864" w:rsidP="00933B65">
      <w:pPr>
        <w:jc w:val="center"/>
        <w:rPr>
          <w:rFonts w:ascii="Book Antiqua" w:hAnsi="Book Antiqua" w:cs="Arial"/>
          <w:color w:val="000000"/>
        </w:rPr>
      </w:pPr>
      <w:r>
        <w:rPr>
          <w:noProof/>
        </w:rPr>
        <w:drawing>
          <wp:inline distT="0" distB="0" distL="0" distR="0" wp14:anchorId="5DFB6FD8" wp14:editId="11FE88EA">
            <wp:extent cx="1498600" cy="1136650"/>
            <wp:effectExtent l="1905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srcRect r="81482" b="-7655"/>
                    <a:stretch>
                      <a:fillRect/>
                    </a:stretch>
                  </pic:blipFill>
                  <pic:spPr bwMode="auto">
                    <a:xfrm>
                      <a:off x="0" y="0"/>
                      <a:ext cx="1498600" cy="1136650"/>
                    </a:xfrm>
                    <a:prstGeom prst="rect">
                      <a:avLst/>
                    </a:prstGeom>
                    <a:noFill/>
                    <a:ln w="9525">
                      <a:noFill/>
                      <a:miter lim="800000"/>
                      <a:headEnd/>
                      <a:tailEnd/>
                    </a:ln>
                  </pic:spPr>
                </pic:pic>
              </a:graphicData>
            </a:graphic>
          </wp:inline>
        </w:drawing>
      </w:r>
    </w:p>
    <w:p w14:paraId="633667FC" w14:textId="6981A6FF" w:rsidR="00933B65" w:rsidRPr="00F97703" w:rsidRDefault="00933B65" w:rsidP="00746F45">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250F82F7" w14:textId="20C8389D" w:rsidR="00EC1983" w:rsidRDefault="00933B65" w:rsidP="009919ED">
      <w:pPr>
        <w:tabs>
          <w:tab w:val="right" w:pos="9720"/>
        </w:tabs>
        <w:ind w:right="-82"/>
        <w:rPr>
          <w:rFonts w:ascii="Book Antiqua" w:hAnsi="Book Antiqua" w:cs="Arial"/>
          <w:color w:val="000000"/>
        </w:rPr>
      </w:pPr>
      <w:r w:rsidRPr="00F97703">
        <w:rPr>
          <w:rFonts w:ascii="Book Antiqua" w:hAnsi="Book Antiqua" w:cs="Arial"/>
          <w:b/>
          <w:color w:val="000000"/>
        </w:rPr>
        <w:t>(</w:t>
      </w:r>
      <w:r w:rsidR="000D0CA7">
        <w:rPr>
          <w:rFonts w:ascii="Book Antiqua" w:hAnsi="Book Antiqua" w:cs="Arial"/>
          <w:b/>
          <w:color w:val="000000"/>
        </w:rPr>
        <w:t xml:space="preserve">Immigration and Asylum </w:t>
      </w:r>
      <w:proofErr w:type="gramStart"/>
      <w:r w:rsidR="000D0CA7">
        <w:rPr>
          <w:rFonts w:ascii="Book Antiqua" w:hAnsi="Book Antiqua" w:cs="Arial"/>
          <w:b/>
          <w:color w:val="000000"/>
        </w:rPr>
        <w:t xml:space="preserve">Chamber)   </w:t>
      </w:r>
      <w:proofErr w:type="gramEnd"/>
      <w:r w:rsidR="000D0CA7">
        <w:rPr>
          <w:rFonts w:ascii="Book Antiqua" w:hAnsi="Book Antiqua" w:cs="Arial"/>
          <w:b/>
          <w:color w:val="000000"/>
        </w:rPr>
        <w:t xml:space="preserve">                     </w:t>
      </w:r>
      <w:r w:rsidRPr="000D0CA7">
        <w:rPr>
          <w:rFonts w:ascii="Book Antiqua" w:hAnsi="Book Antiqua" w:cs="Arial"/>
          <w:b/>
          <w:color w:val="000000"/>
        </w:rPr>
        <w:t xml:space="preserve">Appeal Number: </w:t>
      </w:r>
      <w:r w:rsidR="002558F7" w:rsidRPr="000D0CA7">
        <w:rPr>
          <w:rFonts w:ascii="Book Antiqua" w:hAnsi="Book Antiqua" w:cs="Arial"/>
          <w:b/>
          <w:color w:val="000000"/>
        </w:rPr>
        <w:t xml:space="preserve"> </w:t>
      </w:r>
      <w:r w:rsidR="00223673" w:rsidRPr="000D0CA7">
        <w:rPr>
          <w:rFonts w:ascii="Book Antiqua" w:hAnsi="Book Antiqua" w:cs="Arial"/>
          <w:b/>
          <w:color w:val="000000"/>
        </w:rPr>
        <w:t>HU/</w:t>
      </w:r>
      <w:r w:rsidR="00F20680" w:rsidRPr="000D0CA7">
        <w:rPr>
          <w:rFonts w:ascii="Book Antiqua" w:hAnsi="Book Antiqua" w:cs="Arial"/>
          <w:b/>
          <w:color w:val="000000"/>
        </w:rPr>
        <w:t>0164</w:t>
      </w:r>
      <w:r w:rsidR="003C0652" w:rsidRPr="000D0CA7">
        <w:rPr>
          <w:rFonts w:ascii="Book Antiqua" w:hAnsi="Book Antiqua" w:cs="Arial"/>
          <w:b/>
          <w:color w:val="000000"/>
        </w:rPr>
        <w:t>7</w:t>
      </w:r>
      <w:r w:rsidR="009919ED" w:rsidRPr="000D0CA7">
        <w:rPr>
          <w:rFonts w:ascii="Book Antiqua" w:hAnsi="Book Antiqua" w:cs="Arial"/>
          <w:b/>
          <w:color w:val="000000"/>
        </w:rPr>
        <w:t>/2019 (P)</w:t>
      </w:r>
    </w:p>
    <w:p w14:paraId="6A437BFA" w14:textId="77777777" w:rsidR="005233CA" w:rsidRPr="00F97703" w:rsidRDefault="002558F7" w:rsidP="005233CA">
      <w:pPr>
        <w:tabs>
          <w:tab w:val="right" w:pos="9720"/>
        </w:tabs>
        <w:ind w:right="-82"/>
        <w:jc w:val="right"/>
        <w:rPr>
          <w:rFonts w:ascii="Book Antiqua" w:hAnsi="Book Antiqua" w:cs="Arial"/>
          <w:color w:val="000000"/>
        </w:rPr>
      </w:pPr>
      <w:r>
        <w:rPr>
          <w:rFonts w:ascii="Book Antiqua" w:hAnsi="Book Antiqua" w:cs="Arial"/>
          <w:color w:val="000000"/>
        </w:rPr>
        <w:tab/>
      </w:r>
    </w:p>
    <w:p w14:paraId="7DE35C5A" w14:textId="77777777" w:rsidR="00933B65" w:rsidRPr="00F97703" w:rsidRDefault="00933B65" w:rsidP="00746F45">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14:paraId="165ADC9D" w14:textId="77777777" w:rsidR="00933B65" w:rsidRPr="00F97703" w:rsidRDefault="00933B65" w:rsidP="00933B65">
      <w:pPr>
        <w:jc w:val="center"/>
        <w:rPr>
          <w:rFonts w:ascii="Book Antiqua" w:hAnsi="Book Antiqua" w:cs="Arial"/>
          <w:b/>
          <w:u w:val="single"/>
        </w:rPr>
      </w:pPr>
    </w:p>
    <w:tbl>
      <w:tblPr>
        <w:tblW w:w="10586" w:type="dxa"/>
        <w:tblLook w:val="01E0" w:firstRow="1" w:lastRow="1" w:firstColumn="1" w:lastColumn="1" w:noHBand="0" w:noVBand="0"/>
      </w:tblPr>
      <w:tblGrid>
        <w:gridCol w:w="5387"/>
        <w:gridCol w:w="5199"/>
      </w:tblGrid>
      <w:tr w:rsidR="00933B65" w:rsidRPr="00E073AD" w14:paraId="5ADC80BA" w14:textId="77777777" w:rsidTr="000D0CA7">
        <w:trPr>
          <w:trHeight w:val="295"/>
        </w:trPr>
        <w:tc>
          <w:tcPr>
            <w:tcW w:w="5387" w:type="dxa"/>
            <w:shd w:val="clear" w:color="auto" w:fill="auto"/>
          </w:tcPr>
          <w:p w14:paraId="36CE2683" w14:textId="79DC1B73" w:rsidR="00933B65" w:rsidRPr="00E073AD" w:rsidRDefault="005A533A" w:rsidP="009F194D">
            <w:pPr>
              <w:jc w:val="both"/>
              <w:rPr>
                <w:rFonts w:ascii="Book Antiqua" w:hAnsi="Book Antiqua" w:cs="Arial"/>
                <w:b/>
              </w:rPr>
            </w:pPr>
            <w:r>
              <w:rPr>
                <w:rFonts w:ascii="Book Antiqua" w:hAnsi="Book Antiqua" w:cs="Arial"/>
                <w:b/>
              </w:rPr>
              <w:t xml:space="preserve">Decided under Rule 34 </w:t>
            </w:r>
            <w:r w:rsidR="00CC2A27">
              <w:rPr>
                <w:rFonts w:ascii="Book Antiqua" w:hAnsi="Book Antiqua" w:cs="Arial"/>
                <w:b/>
              </w:rPr>
              <w:t>without a hearing</w:t>
            </w:r>
          </w:p>
        </w:tc>
        <w:tc>
          <w:tcPr>
            <w:tcW w:w="5199" w:type="dxa"/>
            <w:shd w:val="clear" w:color="auto" w:fill="auto"/>
          </w:tcPr>
          <w:p w14:paraId="1DA84144" w14:textId="0C8AA8BC" w:rsidR="00933B65" w:rsidRPr="00E073AD" w:rsidRDefault="00933B65" w:rsidP="00E073AD">
            <w:pPr>
              <w:jc w:val="both"/>
              <w:rPr>
                <w:rFonts w:ascii="Book Antiqua" w:hAnsi="Book Antiqua" w:cs="Arial"/>
                <w:b/>
                <w:color w:val="000000"/>
              </w:rPr>
            </w:pPr>
            <w:r w:rsidRPr="00E073AD">
              <w:rPr>
                <w:rFonts w:ascii="Book Antiqua" w:hAnsi="Book Antiqua" w:cs="Arial"/>
                <w:b/>
                <w:color w:val="000000"/>
              </w:rPr>
              <w:t>De</w:t>
            </w:r>
            <w:r w:rsidR="00BE202C">
              <w:rPr>
                <w:rFonts w:ascii="Book Antiqua" w:hAnsi="Book Antiqua" w:cs="Arial"/>
                <w:b/>
                <w:color w:val="000000"/>
              </w:rPr>
              <w:t>cision &amp; Reasons</w:t>
            </w:r>
            <w:r w:rsidRPr="00E073AD">
              <w:rPr>
                <w:rFonts w:ascii="Book Antiqua" w:hAnsi="Book Antiqua" w:cs="Arial"/>
                <w:b/>
                <w:color w:val="000000"/>
              </w:rPr>
              <w:t xml:space="preserve"> Promulgated</w:t>
            </w:r>
          </w:p>
        </w:tc>
      </w:tr>
      <w:tr w:rsidR="00933B65" w:rsidRPr="00E073AD" w14:paraId="6E87D048" w14:textId="77777777" w:rsidTr="000D0CA7">
        <w:trPr>
          <w:trHeight w:val="295"/>
        </w:trPr>
        <w:tc>
          <w:tcPr>
            <w:tcW w:w="5387" w:type="dxa"/>
            <w:shd w:val="clear" w:color="auto" w:fill="auto"/>
          </w:tcPr>
          <w:p w14:paraId="58435428" w14:textId="10C43BBD" w:rsidR="00933B65" w:rsidRPr="00E073AD" w:rsidRDefault="00933B65" w:rsidP="009F194D">
            <w:pPr>
              <w:jc w:val="both"/>
              <w:rPr>
                <w:rFonts w:ascii="Book Antiqua" w:hAnsi="Book Antiqua" w:cs="Arial"/>
                <w:b/>
              </w:rPr>
            </w:pPr>
            <w:r w:rsidRPr="00E073AD">
              <w:rPr>
                <w:rFonts w:ascii="Book Antiqua" w:hAnsi="Book Antiqua" w:cs="Arial"/>
                <w:b/>
              </w:rPr>
              <w:t xml:space="preserve">On </w:t>
            </w:r>
            <w:r w:rsidR="00F20680">
              <w:rPr>
                <w:rFonts w:ascii="Book Antiqua" w:hAnsi="Book Antiqua" w:cs="Arial"/>
                <w:b/>
              </w:rPr>
              <w:t>14</w:t>
            </w:r>
            <w:r w:rsidR="006374CA">
              <w:rPr>
                <w:rFonts w:ascii="Book Antiqua" w:hAnsi="Book Antiqua" w:cs="Arial"/>
                <w:b/>
              </w:rPr>
              <w:t xml:space="preserve"> </w:t>
            </w:r>
            <w:r w:rsidR="00A560A8">
              <w:rPr>
                <w:rFonts w:ascii="Book Antiqua" w:hAnsi="Book Antiqua" w:cs="Arial"/>
                <w:b/>
              </w:rPr>
              <w:t xml:space="preserve">July </w:t>
            </w:r>
            <w:r w:rsidR="005A533A">
              <w:rPr>
                <w:rFonts w:ascii="Book Antiqua" w:hAnsi="Book Antiqua" w:cs="Arial"/>
                <w:b/>
              </w:rPr>
              <w:t>2020</w:t>
            </w:r>
          </w:p>
        </w:tc>
        <w:tc>
          <w:tcPr>
            <w:tcW w:w="5199" w:type="dxa"/>
            <w:shd w:val="clear" w:color="auto" w:fill="auto"/>
          </w:tcPr>
          <w:p w14:paraId="2A0074A6" w14:textId="2C9C102C" w:rsidR="00933B65" w:rsidRPr="00E073AD" w:rsidRDefault="00BE202C" w:rsidP="00E073AD">
            <w:pPr>
              <w:jc w:val="both"/>
              <w:rPr>
                <w:rFonts w:ascii="Book Antiqua" w:hAnsi="Book Antiqua" w:cs="Arial"/>
                <w:b/>
              </w:rPr>
            </w:pPr>
            <w:r>
              <w:rPr>
                <w:rFonts w:ascii="Book Antiqua" w:hAnsi="Book Antiqua" w:cs="Arial"/>
                <w:b/>
              </w:rPr>
              <w:t>On 23 July 2020</w:t>
            </w:r>
          </w:p>
        </w:tc>
      </w:tr>
      <w:tr w:rsidR="00933B65" w:rsidRPr="00E073AD" w14:paraId="16BD64C2" w14:textId="77777777" w:rsidTr="000D0CA7">
        <w:trPr>
          <w:trHeight w:val="308"/>
        </w:trPr>
        <w:tc>
          <w:tcPr>
            <w:tcW w:w="5387" w:type="dxa"/>
            <w:shd w:val="clear" w:color="auto" w:fill="auto"/>
          </w:tcPr>
          <w:p w14:paraId="6B4E3B09" w14:textId="77777777" w:rsidR="00933B65" w:rsidRPr="00E073AD" w:rsidRDefault="00933B65" w:rsidP="00E073AD">
            <w:pPr>
              <w:jc w:val="both"/>
              <w:rPr>
                <w:rFonts w:ascii="Book Antiqua" w:hAnsi="Book Antiqua" w:cs="Arial"/>
                <w:b/>
              </w:rPr>
            </w:pPr>
          </w:p>
        </w:tc>
        <w:tc>
          <w:tcPr>
            <w:tcW w:w="5199" w:type="dxa"/>
            <w:shd w:val="clear" w:color="auto" w:fill="auto"/>
          </w:tcPr>
          <w:p w14:paraId="333BC33A" w14:textId="0072935D" w:rsidR="00933B65" w:rsidRPr="00E073AD" w:rsidRDefault="00933B65" w:rsidP="00E073AD">
            <w:pPr>
              <w:jc w:val="both"/>
              <w:rPr>
                <w:rFonts w:ascii="Book Antiqua" w:hAnsi="Book Antiqua" w:cs="Arial"/>
                <w:b/>
              </w:rPr>
            </w:pPr>
          </w:p>
        </w:tc>
      </w:tr>
    </w:tbl>
    <w:p w14:paraId="7ACF3466" w14:textId="7570ED68" w:rsidR="00933B65" w:rsidRDefault="00933B65" w:rsidP="00052C03">
      <w:pPr>
        <w:rPr>
          <w:rFonts w:ascii="Book Antiqua" w:hAnsi="Book Antiqua" w:cs="Arial"/>
        </w:rPr>
      </w:pPr>
    </w:p>
    <w:p w14:paraId="08509CC8" w14:textId="77777777" w:rsidR="00052C03" w:rsidRPr="00F97703" w:rsidRDefault="00052C03" w:rsidP="00052C03">
      <w:pPr>
        <w:rPr>
          <w:rFonts w:ascii="Book Antiqua" w:hAnsi="Book Antiqua" w:cs="Arial"/>
        </w:rPr>
      </w:pPr>
    </w:p>
    <w:p w14:paraId="58BD14EE" w14:textId="77777777" w:rsidR="00933B65" w:rsidRPr="00F97703" w:rsidRDefault="00933B65" w:rsidP="00746F45">
      <w:pPr>
        <w:jc w:val="center"/>
        <w:outlineLvl w:val="0"/>
        <w:rPr>
          <w:rFonts w:ascii="Book Antiqua" w:hAnsi="Book Antiqua" w:cs="Arial"/>
          <w:b/>
        </w:rPr>
      </w:pPr>
      <w:r w:rsidRPr="00F97703">
        <w:rPr>
          <w:rFonts w:ascii="Book Antiqua" w:hAnsi="Book Antiqua" w:cs="Arial"/>
          <w:b/>
        </w:rPr>
        <w:t>Before</w:t>
      </w:r>
    </w:p>
    <w:p w14:paraId="136C6EB1" w14:textId="77777777" w:rsidR="0041541E" w:rsidRDefault="0041541E" w:rsidP="00933B65">
      <w:pPr>
        <w:jc w:val="center"/>
        <w:rPr>
          <w:rFonts w:ascii="Book Antiqua" w:hAnsi="Book Antiqua" w:cs="Arial"/>
          <w:b/>
          <w:color w:val="000000"/>
        </w:rPr>
      </w:pPr>
    </w:p>
    <w:p w14:paraId="1F4C701E" w14:textId="7FB01F70" w:rsidR="00E61437" w:rsidRDefault="00E61437" w:rsidP="00933B65">
      <w:pPr>
        <w:jc w:val="center"/>
        <w:rPr>
          <w:rFonts w:ascii="Book Antiqua" w:hAnsi="Book Antiqua" w:cs="Arial"/>
          <w:b/>
          <w:color w:val="000000"/>
        </w:rPr>
      </w:pPr>
      <w:r>
        <w:rPr>
          <w:rFonts w:ascii="Book Antiqua" w:hAnsi="Book Antiqua" w:cs="Arial"/>
          <w:b/>
          <w:color w:val="000000"/>
        </w:rPr>
        <w:t xml:space="preserve">UPPER TRIBUNAL JUDGE </w:t>
      </w:r>
      <w:r w:rsidR="002A1088">
        <w:rPr>
          <w:rFonts w:ascii="Book Antiqua" w:hAnsi="Book Antiqua" w:cs="Arial"/>
          <w:b/>
          <w:color w:val="000000"/>
        </w:rPr>
        <w:t>SMITH</w:t>
      </w:r>
    </w:p>
    <w:p w14:paraId="1C70EF2C" w14:textId="77777777" w:rsidR="00E468D9" w:rsidRPr="00F97703" w:rsidRDefault="00E468D9" w:rsidP="00933B65">
      <w:pPr>
        <w:jc w:val="center"/>
        <w:rPr>
          <w:rFonts w:ascii="Book Antiqua" w:hAnsi="Book Antiqua" w:cs="Arial"/>
          <w:b/>
        </w:rPr>
      </w:pPr>
    </w:p>
    <w:p w14:paraId="3394268E" w14:textId="31DD5536" w:rsidR="00933B65" w:rsidRDefault="00933B65" w:rsidP="00746F45">
      <w:pPr>
        <w:jc w:val="center"/>
        <w:outlineLvl w:val="0"/>
        <w:rPr>
          <w:rFonts w:ascii="Book Antiqua" w:hAnsi="Book Antiqua" w:cs="Arial"/>
          <w:b/>
        </w:rPr>
      </w:pPr>
      <w:r w:rsidRPr="00F97703">
        <w:rPr>
          <w:rFonts w:ascii="Book Antiqua" w:hAnsi="Book Antiqua" w:cs="Arial"/>
          <w:b/>
        </w:rPr>
        <w:t>Between</w:t>
      </w:r>
    </w:p>
    <w:p w14:paraId="131ACEF0" w14:textId="77777777" w:rsidR="00276751" w:rsidRDefault="00276751" w:rsidP="00746F45">
      <w:pPr>
        <w:jc w:val="center"/>
        <w:outlineLvl w:val="0"/>
        <w:rPr>
          <w:rFonts w:ascii="Book Antiqua" w:hAnsi="Book Antiqua" w:cs="Arial"/>
          <w:b/>
        </w:rPr>
      </w:pPr>
    </w:p>
    <w:p w14:paraId="03C31CE0" w14:textId="7DB0C468" w:rsidR="00AC1AE4" w:rsidRDefault="00F20680" w:rsidP="00933B65">
      <w:pPr>
        <w:jc w:val="center"/>
        <w:rPr>
          <w:rFonts w:ascii="Book Antiqua" w:hAnsi="Book Antiqua" w:cs="Arial"/>
          <w:b/>
        </w:rPr>
      </w:pPr>
      <w:r>
        <w:rPr>
          <w:rFonts w:ascii="Book Antiqua" w:hAnsi="Book Antiqua" w:cs="Arial"/>
          <w:b/>
        </w:rPr>
        <w:t>MRS ANJULINE KEMESHA GREEN</w:t>
      </w:r>
    </w:p>
    <w:p w14:paraId="3A1D82E3" w14:textId="06818A42"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Appellant</w:t>
      </w:r>
    </w:p>
    <w:p w14:paraId="19330A25"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5618F273" w14:textId="77777777" w:rsidR="00933B65" w:rsidRPr="00F97703" w:rsidRDefault="00933B65" w:rsidP="00933B65">
      <w:pPr>
        <w:jc w:val="center"/>
        <w:rPr>
          <w:rFonts w:ascii="Book Antiqua" w:hAnsi="Book Antiqua" w:cs="Arial"/>
          <w:b/>
        </w:rPr>
      </w:pPr>
    </w:p>
    <w:p w14:paraId="7D708566" w14:textId="15AF5C44" w:rsidR="002A1088" w:rsidRPr="00F97703" w:rsidRDefault="00F20680" w:rsidP="00746F45">
      <w:pPr>
        <w:jc w:val="center"/>
        <w:outlineLvl w:val="0"/>
        <w:rPr>
          <w:rFonts w:ascii="Book Antiqua" w:hAnsi="Book Antiqua" w:cs="Arial"/>
          <w:b/>
        </w:rPr>
      </w:pPr>
      <w:r>
        <w:rPr>
          <w:rFonts w:ascii="Book Antiqua" w:hAnsi="Book Antiqua" w:cs="Arial"/>
          <w:b/>
        </w:rPr>
        <w:t>ENTRY CLEARANCE OFFICER</w:t>
      </w:r>
    </w:p>
    <w:p w14:paraId="001C6ECE" w14:textId="77777777" w:rsidR="00933B65" w:rsidRPr="00F97703" w:rsidRDefault="00933B65" w:rsidP="00746F45">
      <w:pPr>
        <w:jc w:val="right"/>
        <w:outlineLvl w:val="0"/>
        <w:rPr>
          <w:rFonts w:ascii="Book Antiqua" w:hAnsi="Book Antiqua" w:cs="Arial"/>
          <w:u w:val="single"/>
        </w:rPr>
      </w:pPr>
      <w:r w:rsidRPr="00F97703">
        <w:rPr>
          <w:rFonts w:ascii="Book Antiqua" w:hAnsi="Book Antiqua" w:cs="Arial"/>
          <w:u w:val="single"/>
        </w:rPr>
        <w:t>Respondent</w:t>
      </w:r>
    </w:p>
    <w:p w14:paraId="13833E6D" w14:textId="721F88BA" w:rsidR="00D35F8D" w:rsidRDefault="00D35F8D" w:rsidP="00115648">
      <w:pPr>
        <w:tabs>
          <w:tab w:val="left" w:pos="2520"/>
        </w:tabs>
        <w:rPr>
          <w:rFonts w:ascii="Book Antiqua" w:hAnsi="Book Antiqua" w:cs="Arial"/>
        </w:rPr>
      </w:pPr>
    </w:p>
    <w:p w14:paraId="5022F5AB" w14:textId="41C40B2E" w:rsidR="00052C03" w:rsidRDefault="00052C03" w:rsidP="00052C03">
      <w:pPr>
        <w:tabs>
          <w:tab w:val="left" w:pos="5730"/>
        </w:tabs>
        <w:jc w:val="both"/>
        <w:rPr>
          <w:rFonts w:ascii="Book Antiqua" w:hAnsi="Book Antiqua" w:cs="Arial"/>
        </w:rPr>
      </w:pPr>
      <w:r>
        <w:rPr>
          <w:rFonts w:ascii="Book Antiqua" w:hAnsi="Book Antiqua" w:cs="Arial"/>
        </w:rPr>
        <w:tab/>
      </w:r>
    </w:p>
    <w:p w14:paraId="33DD20E4" w14:textId="77777777" w:rsidR="00002486" w:rsidRPr="00F97703" w:rsidRDefault="00002486" w:rsidP="00002486">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2403CEBC" w14:textId="344E3821" w:rsidR="00D71163" w:rsidRDefault="00D71163" w:rsidP="00002486">
      <w:pPr>
        <w:tabs>
          <w:tab w:val="left" w:pos="567"/>
        </w:tabs>
        <w:jc w:val="both"/>
        <w:outlineLvl w:val="0"/>
        <w:rPr>
          <w:rFonts w:ascii="Book Antiqua" w:hAnsi="Book Antiqua" w:cs="Arial"/>
          <w:b/>
          <w:u w:val="single"/>
        </w:rPr>
      </w:pPr>
    </w:p>
    <w:p w14:paraId="37CC1059" w14:textId="77777777" w:rsidR="00052C03" w:rsidRDefault="00052C03" w:rsidP="00002486">
      <w:pPr>
        <w:tabs>
          <w:tab w:val="left" w:pos="567"/>
        </w:tabs>
        <w:jc w:val="both"/>
        <w:outlineLvl w:val="0"/>
        <w:rPr>
          <w:rFonts w:ascii="Book Antiqua" w:hAnsi="Book Antiqua" w:cs="Arial"/>
          <w:b/>
          <w:u w:val="single"/>
        </w:rPr>
      </w:pPr>
    </w:p>
    <w:p w14:paraId="4F2DC480" w14:textId="1531D197" w:rsidR="00002486" w:rsidRDefault="00E83548" w:rsidP="00002486">
      <w:pPr>
        <w:tabs>
          <w:tab w:val="left" w:pos="567"/>
        </w:tabs>
        <w:jc w:val="both"/>
        <w:outlineLvl w:val="0"/>
        <w:rPr>
          <w:rFonts w:ascii="Book Antiqua" w:hAnsi="Book Antiqua" w:cs="Arial"/>
          <w:b/>
          <w:u w:val="single"/>
        </w:rPr>
      </w:pPr>
      <w:r>
        <w:rPr>
          <w:rFonts w:ascii="Book Antiqua" w:hAnsi="Book Antiqua" w:cs="Arial"/>
          <w:b/>
          <w:u w:val="single"/>
        </w:rPr>
        <w:t>BACKGROUND</w:t>
      </w:r>
    </w:p>
    <w:p w14:paraId="05358234" w14:textId="77777777" w:rsidR="00853D6E" w:rsidRPr="008A3B24" w:rsidRDefault="00853D6E" w:rsidP="00002486">
      <w:pPr>
        <w:tabs>
          <w:tab w:val="left" w:pos="567"/>
        </w:tabs>
        <w:jc w:val="both"/>
        <w:outlineLvl w:val="0"/>
        <w:rPr>
          <w:rFonts w:ascii="Book Antiqua" w:hAnsi="Book Antiqua" w:cs="Arial"/>
          <w:b/>
          <w:u w:val="single"/>
        </w:rPr>
      </w:pPr>
    </w:p>
    <w:p w14:paraId="7327C3E1" w14:textId="35FE24FF" w:rsidR="00BB21FC" w:rsidRDefault="001B6EFB" w:rsidP="00853D6E">
      <w:pPr>
        <w:tabs>
          <w:tab w:val="left" w:pos="567"/>
        </w:tabs>
        <w:ind w:left="720" w:hanging="720"/>
        <w:jc w:val="both"/>
        <w:rPr>
          <w:rFonts w:ascii="Book Antiqua" w:hAnsi="Book Antiqua" w:cs="Arial"/>
        </w:rPr>
      </w:pPr>
      <w:r>
        <w:t>1.</w:t>
      </w:r>
      <w:r>
        <w:tab/>
      </w:r>
      <w:r w:rsidR="00853D6E">
        <w:tab/>
      </w:r>
      <w:r w:rsidR="00BD775A" w:rsidRPr="001B6EFB">
        <w:rPr>
          <w:rFonts w:ascii="Book Antiqua" w:hAnsi="Book Antiqua" w:cs="Arial"/>
        </w:rPr>
        <w:t xml:space="preserve">The </w:t>
      </w:r>
      <w:r w:rsidR="0040457D">
        <w:rPr>
          <w:rFonts w:ascii="Book Antiqua" w:hAnsi="Book Antiqua" w:cs="Arial"/>
        </w:rPr>
        <w:t>Appellant</w:t>
      </w:r>
      <w:r w:rsidR="00BD775A" w:rsidRPr="001B6EFB">
        <w:rPr>
          <w:rFonts w:ascii="Book Antiqua" w:hAnsi="Book Antiqua" w:cs="Arial"/>
        </w:rPr>
        <w:t xml:space="preserve"> </w:t>
      </w:r>
      <w:r w:rsidR="00545FCB" w:rsidRPr="001B6EFB">
        <w:rPr>
          <w:rFonts w:ascii="Book Antiqua" w:hAnsi="Book Antiqua" w:cs="Arial"/>
        </w:rPr>
        <w:t>appeal</w:t>
      </w:r>
      <w:r w:rsidR="00276751">
        <w:rPr>
          <w:rFonts w:ascii="Book Antiqua" w:hAnsi="Book Antiqua" w:cs="Arial"/>
        </w:rPr>
        <w:t>s</w:t>
      </w:r>
      <w:r w:rsidR="00545FCB" w:rsidRPr="001B6EFB">
        <w:rPr>
          <w:rFonts w:ascii="Book Antiqua" w:hAnsi="Book Antiqua" w:cs="Arial"/>
        </w:rPr>
        <w:t xml:space="preserve"> against</w:t>
      </w:r>
      <w:r w:rsidR="00BD775A" w:rsidRPr="001B6EFB">
        <w:rPr>
          <w:rFonts w:ascii="Book Antiqua" w:hAnsi="Book Antiqua" w:cs="Arial"/>
        </w:rPr>
        <w:t xml:space="preserve"> the decision of</w:t>
      </w:r>
      <w:r w:rsidR="001C47F7">
        <w:rPr>
          <w:rFonts w:ascii="Book Antiqua" w:hAnsi="Book Antiqua" w:cs="Arial"/>
        </w:rPr>
        <w:t xml:space="preserve"> </w:t>
      </w:r>
      <w:r w:rsidR="00BD775A" w:rsidRPr="001B6EFB">
        <w:rPr>
          <w:rFonts w:ascii="Book Antiqua" w:hAnsi="Book Antiqua" w:cs="Arial"/>
        </w:rPr>
        <w:t xml:space="preserve">First-tier Tribunal Judge </w:t>
      </w:r>
      <w:r w:rsidR="00661841">
        <w:rPr>
          <w:rFonts w:ascii="Book Antiqua" w:hAnsi="Book Antiqua" w:cs="Arial"/>
        </w:rPr>
        <w:t>P</w:t>
      </w:r>
      <w:r w:rsidR="00272B32">
        <w:rPr>
          <w:rFonts w:ascii="Book Antiqua" w:hAnsi="Book Antiqua" w:cs="Arial"/>
        </w:rPr>
        <w:t>-</w:t>
      </w:r>
      <w:r w:rsidR="00661841">
        <w:rPr>
          <w:rFonts w:ascii="Book Antiqua" w:hAnsi="Book Antiqua" w:cs="Arial"/>
        </w:rPr>
        <w:t>J</w:t>
      </w:r>
      <w:r w:rsidR="00272B32">
        <w:rPr>
          <w:rFonts w:ascii="Book Antiqua" w:hAnsi="Book Antiqua" w:cs="Arial"/>
        </w:rPr>
        <w:t xml:space="preserve"> White</w:t>
      </w:r>
      <w:r w:rsidR="00661841">
        <w:rPr>
          <w:rFonts w:ascii="Book Antiqua" w:hAnsi="Book Antiqua" w:cs="Arial"/>
        </w:rPr>
        <w:t xml:space="preserve"> </w:t>
      </w:r>
      <w:r w:rsidR="00272B32">
        <w:rPr>
          <w:rFonts w:ascii="Book Antiqua" w:hAnsi="Book Antiqua" w:cs="Arial"/>
        </w:rPr>
        <w:t>p</w:t>
      </w:r>
      <w:r w:rsidR="00BD775A" w:rsidRPr="001B6EFB">
        <w:rPr>
          <w:rFonts w:ascii="Book Antiqua" w:hAnsi="Book Antiqua" w:cs="Arial"/>
        </w:rPr>
        <w:t xml:space="preserve">romulgated on </w:t>
      </w:r>
      <w:r w:rsidR="00272B32">
        <w:rPr>
          <w:rFonts w:ascii="Book Antiqua" w:hAnsi="Book Antiqua" w:cs="Arial"/>
        </w:rPr>
        <w:t>15 October</w:t>
      </w:r>
      <w:r w:rsidR="00350F19">
        <w:rPr>
          <w:rFonts w:ascii="Book Antiqua" w:hAnsi="Book Antiqua" w:cs="Arial"/>
        </w:rPr>
        <w:t xml:space="preserve"> 2019</w:t>
      </w:r>
      <w:r w:rsidR="00BD775A" w:rsidRPr="001B6EFB">
        <w:rPr>
          <w:rFonts w:ascii="Book Antiqua" w:hAnsi="Book Antiqua" w:cs="Arial"/>
        </w:rPr>
        <w:t xml:space="preserve"> (“the Decision”). </w:t>
      </w:r>
      <w:r w:rsidR="0079407E">
        <w:rPr>
          <w:rFonts w:ascii="Book Antiqua" w:hAnsi="Book Antiqua" w:cs="Arial"/>
        </w:rPr>
        <w:t xml:space="preserve"> </w:t>
      </w:r>
      <w:r w:rsidR="00661841">
        <w:rPr>
          <w:rFonts w:ascii="Book Antiqua" w:hAnsi="Book Antiqua" w:cs="Arial"/>
        </w:rPr>
        <w:t>T</w:t>
      </w:r>
      <w:r w:rsidR="0079407E">
        <w:rPr>
          <w:rFonts w:ascii="Book Antiqua" w:hAnsi="Book Antiqua" w:cs="Arial"/>
        </w:rPr>
        <w:t xml:space="preserve">he Judge </w:t>
      </w:r>
      <w:r w:rsidR="00661841">
        <w:rPr>
          <w:rFonts w:ascii="Book Antiqua" w:hAnsi="Book Antiqua" w:cs="Arial"/>
        </w:rPr>
        <w:t xml:space="preserve">dismissed the Appellant’s </w:t>
      </w:r>
      <w:r w:rsidR="0079407E">
        <w:rPr>
          <w:rFonts w:ascii="Book Antiqua" w:hAnsi="Book Antiqua" w:cs="Arial"/>
        </w:rPr>
        <w:t xml:space="preserve">appeal against the Respondent’s decision dated </w:t>
      </w:r>
      <w:r w:rsidR="00DD3B57">
        <w:rPr>
          <w:rFonts w:ascii="Book Antiqua" w:hAnsi="Book Antiqua" w:cs="Arial"/>
        </w:rPr>
        <w:t>16 November 2018</w:t>
      </w:r>
      <w:r w:rsidR="00A938ED">
        <w:rPr>
          <w:rFonts w:ascii="Book Antiqua" w:hAnsi="Book Antiqua" w:cs="Arial"/>
        </w:rPr>
        <w:t xml:space="preserve"> refusing </w:t>
      </w:r>
      <w:r w:rsidR="002970A0">
        <w:rPr>
          <w:rFonts w:ascii="Book Antiqua" w:hAnsi="Book Antiqua" w:cs="Arial"/>
        </w:rPr>
        <w:t>h</w:t>
      </w:r>
      <w:r w:rsidR="00DD3B57">
        <w:rPr>
          <w:rFonts w:ascii="Book Antiqua" w:hAnsi="Book Antiqua" w:cs="Arial"/>
        </w:rPr>
        <w:t>er</w:t>
      </w:r>
      <w:r w:rsidR="002970A0">
        <w:rPr>
          <w:rFonts w:ascii="Book Antiqua" w:hAnsi="Book Antiqua" w:cs="Arial"/>
        </w:rPr>
        <w:t xml:space="preserve"> human rights claim in the context of the </w:t>
      </w:r>
      <w:r w:rsidR="00DD3B57">
        <w:rPr>
          <w:rFonts w:ascii="Book Antiqua" w:hAnsi="Book Antiqua" w:cs="Arial"/>
        </w:rPr>
        <w:t xml:space="preserve">refusal of entry clearance </w:t>
      </w:r>
      <w:r w:rsidR="00BB21FC">
        <w:rPr>
          <w:rFonts w:ascii="Book Antiqua" w:hAnsi="Book Antiqua" w:cs="Arial"/>
        </w:rPr>
        <w:t>to enable the Appellant to join her British citizen spouse in the UK.</w:t>
      </w:r>
    </w:p>
    <w:p w14:paraId="7F182901" w14:textId="77777777" w:rsidR="006F5506" w:rsidRDefault="006F5506" w:rsidP="00853D6E">
      <w:pPr>
        <w:tabs>
          <w:tab w:val="left" w:pos="567"/>
        </w:tabs>
        <w:ind w:left="720" w:hanging="720"/>
        <w:jc w:val="both"/>
        <w:rPr>
          <w:rFonts w:ascii="Book Antiqua" w:hAnsi="Book Antiqua" w:cs="Arial"/>
        </w:rPr>
      </w:pPr>
    </w:p>
    <w:p w14:paraId="60D0FB43" w14:textId="51980417" w:rsidR="00BF687F" w:rsidRDefault="006F5506" w:rsidP="00853D6E">
      <w:pPr>
        <w:tabs>
          <w:tab w:val="left" w:pos="567"/>
        </w:tabs>
        <w:ind w:left="720" w:hanging="720"/>
        <w:jc w:val="both"/>
        <w:rPr>
          <w:rFonts w:ascii="Book Antiqua" w:hAnsi="Book Antiqua" w:cs="Arial"/>
        </w:rPr>
      </w:pPr>
      <w:r>
        <w:rPr>
          <w:rFonts w:ascii="Book Antiqua" w:hAnsi="Book Antiqua" w:cs="Arial"/>
        </w:rPr>
        <w:t>2.</w:t>
      </w:r>
      <w:r>
        <w:rPr>
          <w:rFonts w:ascii="Book Antiqua" w:hAnsi="Book Antiqua" w:cs="Arial"/>
        </w:rPr>
        <w:tab/>
      </w:r>
      <w:r>
        <w:rPr>
          <w:rFonts w:ascii="Book Antiqua" w:hAnsi="Book Antiqua" w:cs="Arial"/>
        </w:rPr>
        <w:tab/>
        <w:t xml:space="preserve">The Appellant is a national of </w:t>
      </w:r>
      <w:r w:rsidR="00BB21FC">
        <w:rPr>
          <w:rFonts w:ascii="Book Antiqua" w:hAnsi="Book Antiqua" w:cs="Arial"/>
        </w:rPr>
        <w:t xml:space="preserve">Jamaica where she currently lives.  She married her husband there in </w:t>
      </w:r>
      <w:r w:rsidR="004822BD">
        <w:rPr>
          <w:rFonts w:ascii="Book Antiqua" w:hAnsi="Book Antiqua" w:cs="Arial"/>
        </w:rPr>
        <w:t xml:space="preserve">2018.  The Appellant was removed to Jamaica in 2016, following </w:t>
      </w:r>
      <w:r w:rsidR="00905D01">
        <w:rPr>
          <w:rFonts w:ascii="Book Antiqua" w:hAnsi="Book Antiqua" w:cs="Arial"/>
        </w:rPr>
        <w:t>about fourteen years in the UK, the majority of which period was with unlawful status.  The Appellant had originally entered as a visitor and then had a short period of further leave as a student.  Thereafter, however, she was an overstayer</w:t>
      </w:r>
      <w:r w:rsidR="00BF687F">
        <w:rPr>
          <w:rFonts w:ascii="Book Antiqua" w:hAnsi="Book Antiqua" w:cs="Arial"/>
        </w:rPr>
        <w:t xml:space="preserve">.  She </w:t>
      </w:r>
      <w:proofErr w:type="gramStart"/>
      <w:r w:rsidR="00BF687F">
        <w:rPr>
          <w:rFonts w:ascii="Book Antiqua" w:hAnsi="Book Antiqua" w:cs="Arial"/>
        </w:rPr>
        <w:t>was able to</w:t>
      </w:r>
      <w:proofErr w:type="gramEnd"/>
      <w:r w:rsidR="00BF687F">
        <w:rPr>
          <w:rFonts w:ascii="Book Antiqua" w:hAnsi="Book Antiqua" w:cs="Arial"/>
        </w:rPr>
        <w:t xml:space="preserve"> remain with the benefit of a fraudulently obtained stamp purporting to give her indefinite leave to remain in the UK.</w:t>
      </w:r>
    </w:p>
    <w:p w14:paraId="6C4458E3" w14:textId="77777777" w:rsidR="00BF687F" w:rsidRDefault="00BF687F" w:rsidP="00853D6E">
      <w:pPr>
        <w:tabs>
          <w:tab w:val="left" w:pos="567"/>
        </w:tabs>
        <w:ind w:left="720" w:hanging="720"/>
        <w:jc w:val="both"/>
        <w:rPr>
          <w:rFonts w:ascii="Book Antiqua" w:hAnsi="Book Antiqua" w:cs="Arial"/>
        </w:rPr>
      </w:pPr>
    </w:p>
    <w:p w14:paraId="1A3493E5" w14:textId="3D5511E1" w:rsidR="008628F4" w:rsidRDefault="00BF687F" w:rsidP="00853D6E">
      <w:pPr>
        <w:tabs>
          <w:tab w:val="left" w:pos="567"/>
        </w:tabs>
        <w:ind w:left="720" w:hanging="720"/>
        <w:jc w:val="both"/>
        <w:rPr>
          <w:rFonts w:ascii="Book Antiqua" w:hAnsi="Book Antiqua" w:cs="Arial"/>
        </w:rPr>
      </w:pPr>
      <w:r>
        <w:rPr>
          <w:rFonts w:ascii="Book Antiqua" w:hAnsi="Book Antiqua" w:cs="Arial"/>
        </w:rPr>
        <w:t>3.</w:t>
      </w:r>
      <w:r>
        <w:rPr>
          <w:rFonts w:ascii="Book Antiqua" w:hAnsi="Book Antiqua" w:cs="Arial"/>
        </w:rPr>
        <w:tab/>
      </w:r>
      <w:r>
        <w:rPr>
          <w:rFonts w:ascii="Book Antiqua" w:hAnsi="Book Antiqua" w:cs="Arial"/>
        </w:rPr>
        <w:tab/>
        <w:t>The Respondent accepts that the Appellant’s relationship with her husband is genuine.  She also meets all the substantive requirements of the Immigration Rules</w:t>
      </w:r>
      <w:r w:rsidR="008628F4">
        <w:rPr>
          <w:rFonts w:ascii="Book Antiqua" w:hAnsi="Book Antiqua" w:cs="Arial"/>
        </w:rPr>
        <w:t xml:space="preserve"> (“the Rules”)</w:t>
      </w:r>
      <w:r>
        <w:rPr>
          <w:rFonts w:ascii="Book Antiqua" w:hAnsi="Book Antiqua" w:cs="Arial"/>
        </w:rPr>
        <w:t xml:space="preserve"> under Appendix FM save that</w:t>
      </w:r>
      <w:r w:rsidR="008628F4">
        <w:rPr>
          <w:rFonts w:ascii="Book Antiqua" w:hAnsi="Book Antiqua" w:cs="Arial"/>
        </w:rPr>
        <w:t xml:space="preserve"> the Respondent has refused her application on suitability grounds.  If that </w:t>
      </w:r>
      <w:r w:rsidR="005077CE">
        <w:rPr>
          <w:rFonts w:ascii="Book Antiqua" w:hAnsi="Book Antiqua" w:cs="Arial"/>
        </w:rPr>
        <w:t>conclusion</w:t>
      </w:r>
      <w:r w:rsidR="008628F4">
        <w:rPr>
          <w:rFonts w:ascii="Book Antiqua" w:hAnsi="Book Antiqua" w:cs="Arial"/>
        </w:rPr>
        <w:t xml:space="preserve"> is upheld, the Appellant cannot succeed within the Rules and must rely entirely on Article 8 ECHR outside the Rules based on her family life.</w:t>
      </w:r>
    </w:p>
    <w:p w14:paraId="0AE2BFC8" w14:textId="77777777" w:rsidR="008628F4" w:rsidRDefault="008628F4" w:rsidP="00853D6E">
      <w:pPr>
        <w:tabs>
          <w:tab w:val="left" w:pos="567"/>
        </w:tabs>
        <w:ind w:left="720" w:hanging="720"/>
        <w:jc w:val="both"/>
        <w:rPr>
          <w:rFonts w:ascii="Book Antiqua" w:hAnsi="Book Antiqua" w:cs="Arial"/>
        </w:rPr>
      </w:pPr>
    </w:p>
    <w:p w14:paraId="77D3E279" w14:textId="43B4750D" w:rsidR="00CE3A04" w:rsidRDefault="008628F4" w:rsidP="00853D6E">
      <w:pPr>
        <w:tabs>
          <w:tab w:val="left" w:pos="567"/>
        </w:tabs>
        <w:ind w:left="720" w:hanging="720"/>
        <w:jc w:val="both"/>
        <w:rPr>
          <w:rFonts w:ascii="Book Antiqua" w:hAnsi="Book Antiqua" w:cs="Arial"/>
        </w:rPr>
      </w:pPr>
      <w:r>
        <w:rPr>
          <w:rFonts w:ascii="Book Antiqua" w:hAnsi="Book Antiqua" w:cs="Arial"/>
        </w:rPr>
        <w:t>4.</w:t>
      </w:r>
      <w:r>
        <w:rPr>
          <w:rFonts w:ascii="Book Antiqua" w:hAnsi="Book Antiqua" w:cs="Arial"/>
        </w:rPr>
        <w:tab/>
      </w:r>
      <w:r>
        <w:rPr>
          <w:rFonts w:ascii="Book Antiqua" w:hAnsi="Book Antiqua" w:cs="Arial"/>
        </w:rPr>
        <w:tab/>
        <w:t xml:space="preserve">The Appellant’s husband, Mr Gary Ellis, has three children from previous </w:t>
      </w:r>
      <w:r w:rsidR="005077CE">
        <w:rPr>
          <w:rFonts w:ascii="Book Antiqua" w:hAnsi="Book Antiqua" w:cs="Arial"/>
        </w:rPr>
        <w:t>relationships</w:t>
      </w:r>
      <w:r>
        <w:rPr>
          <w:rFonts w:ascii="Book Antiqua" w:hAnsi="Book Antiqua" w:cs="Arial"/>
        </w:rPr>
        <w:t xml:space="preserve">.  The eldest is an adult, now living in Jamaica.  The two younger children </w:t>
      </w:r>
      <w:r w:rsidR="00FC08D4">
        <w:rPr>
          <w:rFonts w:ascii="Book Antiqua" w:hAnsi="Book Antiqua" w:cs="Arial"/>
        </w:rPr>
        <w:t xml:space="preserve">were born in </w:t>
      </w:r>
      <w:r w:rsidR="008154D4">
        <w:rPr>
          <w:rFonts w:ascii="Book Antiqua" w:hAnsi="Book Antiqua" w:cs="Arial"/>
        </w:rPr>
        <w:t xml:space="preserve">2002 and </w:t>
      </w:r>
      <w:r w:rsidR="00CE3A04">
        <w:rPr>
          <w:rFonts w:ascii="Book Antiqua" w:hAnsi="Book Antiqua" w:cs="Arial"/>
        </w:rPr>
        <w:t>2008 and are currently aged seventeen and eleven years respectively.  Both live with their mother in the UK.</w:t>
      </w:r>
    </w:p>
    <w:p w14:paraId="35D2C093" w14:textId="77777777" w:rsidR="00CE3A04" w:rsidRDefault="00CE3A04" w:rsidP="00853D6E">
      <w:pPr>
        <w:tabs>
          <w:tab w:val="left" w:pos="567"/>
        </w:tabs>
        <w:ind w:left="720" w:hanging="720"/>
        <w:jc w:val="both"/>
        <w:rPr>
          <w:rFonts w:ascii="Book Antiqua" w:hAnsi="Book Antiqua" w:cs="Arial"/>
        </w:rPr>
      </w:pPr>
    </w:p>
    <w:p w14:paraId="6851250E" w14:textId="77777777" w:rsidR="00141CCF" w:rsidRDefault="00CE3A04" w:rsidP="00853D6E">
      <w:pPr>
        <w:tabs>
          <w:tab w:val="left" w:pos="567"/>
        </w:tabs>
        <w:ind w:left="720" w:hanging="720"/>
        <w:jc w:val="both"/>
        <w:rPr>
          <w:rFonts w:ascii="Book Antiqua" w:hAnsi="Book Antiqua" w:cs="Arial"/>
        </w:rPr>
      </w:pPr>
      <w:r>
        <w:rPr>
          <w:rFonts w:ascii="Book Antiqua" w:hAnsi="Book Antiqua" w:cs="Arial"/>
        </w:rPr>
        <w:t>5.</w:t>
      </w:r>
      <w:r>
        <w:rPr>
          <w:rFonts w:ascii="Book Antiqua" w:hAnsi="Book Antiqua" w:cs="Arial"/>
        </w:rPr>
        <w:tab/>
      </w:r>
      <w:r>
        <w:rPr>
          <w:rFonts w:ascii="Book Antiqua" w:hAnsi="Book Antiqua" w:cs="Arial"/>
        </w:rPr>
        <w:tab/>
      </w:r>
      <w:r w:rsidR="00832B61">
        <w:rPr>
          <w:rFonts w:ascii="Book Antiqua" w:hAnsi="Book Antiqua" w:cs="Arial"/>
        </w:rPr>
        <w:t xml:space="preserve">Judge White upheld the Respondent’s refusal on general grounds (paragraph 320(11) of the Rules) for reasons given at </w:t>
      </w:r>
      <w:r w:rsidR="006F067C">
        <w:rPr>
          <w:rFonts w:ascii="Book Antiqua" w:hAnsi="Book Antiqua" w:cs="Arial"/>
        </w:rPr>
        <w:t xml:space="preserve">[9] to [21] of the Decision. </w:t>
      </w:r>
      <w:r w:rsidR="00141CCF">
        <w:rPr>
          <w:rFonts w:ascii="Book Antiqua" w:hAnsi="Book Antiqua" w:cs="Arial"/>
        </w:rPr>
        <w:t xml:space="preserve"> For those reasons, the Judge concluded that the Appellant cannot succeed under the Rules as she fails on suitability grounds.  He went on to consider the Appellant’s case outside the Rules based on Article 8 ECHR but concluded that the Respondent’s decision was proportionate and therefore dismissed the appeal.</w:t>
      </w:r>
    </w:p>
    <w:p w14:paraId="12EA68C3" w14:textId="77777777" w:rsidR="00141CCF" w:rsidRDefault="00141CCF" w:rsidP="00853D6E">
      <w:pPr>
        <w:tabs>
          <w:tab w:val="left" w:pos="567"/>
        </w:tabs>
        <w:ind w:left="720" w:hanging="720"/>
        <w:jc w:val="both"/>
        <w:rPr>
          <w:rFonts w:ascii="Book Antiqua" w:hAnsi="Book Antiqua" w:cs="Arial"/>
        </w:rPr>
      </w:pPr>
    </w:p>
    <w:p w14:paraId="118B02F0" w14:textId="2227EE88" w:rsidR="00B6332F" w:rsidRDefault="00141CCF" w:rsidP="00853D6E">
      <w:pPr>
        <w:tabs>
          <w:tab w:val="left" w:pos="567"/>
        </w:tabs>
        <w:ind w:left="720" w:hanging="720"/>
        <w:jc w:val="both"/>
        <w:rPr>
          <w:rFonts w:ascii="Book Antiqua" w:hAnsi="Book Antiqua" w:cs="Arial"/>
        </w:rPr>
      </w:pPr>
      <w:r>
        <w:rPr>
          <w:rFonts w:ascii="Book Antiqua" w:hAnsi="Book Antiqua" w:cs="Arial"/>
        </w:rPr>
        <w:t>6.</w:t>
      </w:r>
      <w:r>
        <w:rPr>
          <w:rFonts w:ascii="Book Antiqua" w:hAnsi="Book Antiqua" w:cs="Arial"/>
        </w:rPr>
        <w:tab/>
      </w:r>
      <w:r>
        <w:rPr>
          <w:rFonts w:ascii="Book Antiqua" w:hAnsi="Book Antiqua" w:cs="Arial"/>
        </w:rPr>
        <w:tab/>
      </w:r>
      <w:r w:rsidR="00580F21">
        <w:rPr>
          <w:rFonts w:ascii="Book Antiqua" w:hAnsi="Book Antiqua" w:cs="Arial"/>
        </w:rPr>
        <w:t xml:space="preserve">The Appellant challenges the Decision on one ground only, namely that the Judge has failed to give “appropriate weight” to the Appellant’s and Mr Ellis’ private and family life in the UK and has failed to assess </w:t>
      </w:r>
      <w:proofErr w:type="gramStart"/>
      <w:r w:rsidR="00580F21">
        <w:rPr>
          <w:rFonts w:ascii="Book Antiqua" w:hAnsi="Book Antiqua" w:cs="Arial"/>
        </w:rPr>
        <w:t>in particular the</w:t>
      </w:r>
      <w:proofErr w:type="gramEnd"/>
      <w:r w:rsidR="00580F21">
        <w:rPr>
          <w:rFonts w:ascii="Book Antiqua" w:hAnsi="Book Antiqua" w:cs="Arial"/>
        </w:rPr>
        <w:t xml:space="preserve"> impact on Mr Ellis’ children if he were to relocate to Jamaica.  </w:t>
      </w:r>
      <w:r w:rsidR="00F55DDF">
        <w:rPr>
          <w:rFonts w:ascii="Book Antiqua" w:hAnsi="Book Antiqua" w:cs="Arial"/>
        </w:rPr>
        <w:t xml:space="preserve">The Appellant expressly acknowledges “the careful consideration given by the FTTJ to the application of HC395 paragraph 320(11)”.  The Judge’s conclusion as to the general ground of refusal and suitability is therefore expressly </w:t>
      </w:r>
      <w:r w:rsidR="00E438A0">
        <w:rPr>
          <w:rFonts w:ascii="Book Antiqua" w:hAnsi="Book Antiqua" w:cs="Arial"/>
        </w:rPr>
        <w:t xml:space="preserve">accepted.   It is however asserted that the Judge failed to </w:t>
      </w:r>
      <w:r w:rsidR="00B6332F">
        <w:rPr>
          <w:rFonts w:ascii="Book Antiqua" w:hAnsi="Book Antiqua" w:cs="Arial"/>
        </w:rPr>
        <w:t>consider the evidence about the best interests of Mr Ellis’ children and therefore materially erred when considering whether it was proportionate to refuse the Appellant entr</w:t>
      </w:r>
      <w:r w:rsidR="005077CE">
        <w:rPr>
          <w:rFonts w:ascii="Book Antiqua" w:hAnsi="Book Antiqua" w:cs="Arial"/>
        </w:rPr>
        <w:t>y to</w:t>
      </w:r>
      <w:r w:rsidR="00B6332F">
        <w:rPr>
          <w:rFonts w:ascii="Book Antiqua" w:hAnsi="Book Antiqua" w:cs="Arial"/>
        </w:rPr>
        <w:t xml:space="preserve"> the UK.</w:t>
      </w:r>
    </w:p>
    <w:p w14:paraId="1B5AEC2A" w14:textId="77777777" w:rsidR="00B6332F" w:rsidRDefault="00B6332F" w:rsidP="00853D6E">
      <w:pPr>
        <w:tabs>
          <w:tab w:val="left" w:pos="567"/>
        </w:tabs>
        <w:ind w:left="720" w:hanging="720"/>
        <w:jc w:val="both"/>
        <w:rPr>
          <w:rFonts w:ascii="Book Antiqua" w:hAnsi="Book Antiqua" w:cs="Arial"/>
        </w:rPr>
      </w:pPr>
    </w:p>
    <w:p w14:paraId="1670E37D" w14:textId="77777777" w:rsidR="00D65619" w:rsidRDefault="00B6332F" w:rsidP="00853D6E">
      <w:pPr>
        <w:tabs>
          <w:tab w:val="left" w:pos="567"/>
        </w:tabs>
        <w:ind w:left="720" w:hanging="720"/>
        <w:jc w:val="both"/>
        <w:rPr>
          <w:rFonts w:ascii="Book Antiqua" w:hAnsi="Book Antiqua" w:cs="Arial"/>
        </w:rPr>
      </w:pPr>
      <w:r>
        <w:rPr>
          <w:rFonts w:ascii="Book Antiqua" w:hAnsi="Book Antiqua" w:cs="Arial"/>
        </w:rPr>
        <w:t>7.</w:t>
      </w:r>
      <w:r>
        <w:rPr>
          <w:rFonts w:ascii="Book Antiqua" w:hAnsi="Book Antiqua" w:cs="Arial"/>
        </w:rPr>
        <w:tab/>
      </w:r>
      <w:r>
        <w:rPr>
          <w:rFonts w:ascii="Book Antiqua" w:hAnsi="Book Antiqua" w:cs="Arial"/>
        </w:rPr>
        <w:tab/>
        <w:t xml:space="preserve">Permission to appeal was granted by </w:t>
      </w:r>
      <w:r w:rsidR="00D65619">
        <w:rPr>
          <w:rFonts w:ascii="Book Antiqua" w:hAnsi="Book Antiqua" w:cs="Arial"/>
        </w:rPr>
        <w:t xml:space="preserve">First-tier Tribunal Judge </w:t>
      </w:r>
      <w:proofErr w:type="spellStart"/>
      <w:r w:rsidR="00D65619">
        <w:rPr>
          <w:rFonts w:ascii="Book Antiqua" w:hAnsi="Book Antiqua" w:cs="Arial"/>
        </w:rPr>
        <w:t>Gumsley</w:t>
      </w:r>
      <w:proofErr w:type="spellEnd"/>
      <w:r w:rsidR="00D65619">
        <w:rPr>
          <w:rFonts w:ascii="Book Antiqua" w:hAnsi="Book Antiqua" w:cs="Arial"/>
        </w:rPr>
        <w:t xml:space="preserve"> on 3 March 2020 in the following terms so far as relevant:</w:t>
      </w:r>
    </w:p>
    <w:p w14:paraId="44E16FF3" w14:textId="77777777" w:rsidR="00D65619" w:rsidRDefault="00D65619" w:rsidP="00853D6E">
      <w:pPr>
        <w:tabs>
          <w:tab w:val="left" w:pos="567"/>
        </w:tabs>
        <w:ind w:left="720" w:hanging="72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p>
    <w:p w14:paraId="451AEAD6" w14:textId="0EDF0C21" w:rsidR="00D65619" w:rsidRDefault="00D65619" w:rsidP="00F856B3">
      <w:pPr>
        <w:tabs>
          <w:tab w:val="left" w:pos="567"/>
        </w:tabs>
        <w:ind w:left="1440" w:hanging="1440"/>
        <w:jc w:val="both"/>
        <w:rPr>
          <w:rFonts w:ascii="Book Antiqua" w:hAnsi="Book Antiqua" w:cs="Arial"/>
          <w:sz w:val="22"/>
          <w:szCs w:val="22"/>
        </w:rPr>
      </w:pPr>
      <w:r>
        <w:rPr>
          <w:rFonts w:ascii="Book Antiqua" w:hAnsi="Book Antiqua" w:cs="Arial"/>
        </w:rPr>
        <w:tab/>
      </w:r>
      <w:r>
        <w:rPr>
          <w:rFonts w:ascii="Book Antiqua" w:hAnsi="Book Antiqua" w:cs="Arial"/>
        </w:rPr>
        <w:tab/>
      </w:r>
      <w:proofErr w:type="gramStart"/>
      <w:r>
        <w:rPr>
          <w:rFonts w:ascii="Book Antiqua" w:hAnsi="Book Antiqua" w:cs="Arial"/>
          <w:sz w:val="22"/>
          <w:szCs w:val="22"/>
        </w:rPr>
        <w:t>“..</w:t>
      </w:r>
      <w:proofErr w:type="gramEnd"/>
      <w:r>
        <w:rPr>
          <w:rFonts w:ascii="Book Antiqua" w:hAnsi="Book Antiqua" w:cs="Arial"/>
          <w:sz w:val="22"/>
          <w:szCs w:val="22"/>
        </w:rPr>
        <w:t>2.</w:t>
      </w:r>
      <w:r>
        <w:rPr>
          <w:rFonts w:ascii="Book Antiqua" w:hAnsi="Book Antiqua" w:cs="Arial"/>
          <w:sz w:val="22"/>
          <w:szCs w:val="22"/>
        </w:rPr>
        <w:tab/>
        <w:t>Having considered the ‘Grounds Seeking Permission to Appeal’ as submitted, I am satisfied that it is arguable that the judge did make a material error of law.</w:t>
      </w:r>
    </w:p>
    <w:p w14:paraId="4D703F7A" w14:textId="1DE10DC1" w:rsidR="00F856B3" w:rsidRDefault="00D65619" w:rsidP="00F856B3">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3.</w:t>
      </w:r>
      <w:r>
        <w:rPr>
          <w:rFonts w:ascii="Book Antiqua" w:hAnsi="Book Antiqua" w:cs="Arial"/>
          <w:sz w:val="22"/>
          <w:szCs w:val="22"/>
        </w:rPr>
        <w:tab/>
        <w:t xml:space="preserve">The judge clearly considers the position under the Immigration Rules and makes findings in relation to that issue which were legitimately open to him on the evidence.  However, it is arguable that in considering the position under Article 8 outside the Rules, and in concluding that ‘I do not have detailed evidence about the level of </w:t>
      </w:r>
      <w:proofErr w:type="gramStart"/>
      <w:r>
        <w:rPr>
          <w:rFonts w:ascii="Book Antiqua" w:hAnsi="Book Antiqua" w:cs="Arial"/>
          <w:sz w:val="22"/>
          <w:szCs w:val="22"/>
        </w:rPr>
        <w:t>contact..</w:t>
      </w:r>
      <w:proofErr w:type="gramEnd"/>
      <w:r>
        <w:rPr>
          <w:rFonts w:ascii="Book Antiqua" w:hAnsi="Book Antiqua" w:cs="Arial"/>
          <w:sz w:val="22"/>
          <w:szCs w:val="22"/>
        </w:rPr>
        <w:t xml:space="preserve">’ he fails to have any or any adequate </w:t>
      </w:r>
      <w:r w:rsidR="00F856B3">
        <w:rPr>
          <w:rFonts w:ascii="Book Antiqua" w:hAnsi="Book Antiqua" w:cs="Arial"/>
          <w:sz w:val="22"/>
          <w:szCs w:val="22"/>
        </w:rPr>
        <w:t>account of the evidence on this point provided in the supplementary witness statements of the Appellant and her Sponsor or the evidence given at the hearing and/or fails to give reasons as to why he does not accept such evidence.</w:t>
      </w:r>
    </w:p>
    <w:p w14:paraId="4B7DCA9B" w14:textId="77777777" w:rsidR="00F856B3" w:rsidRDefault="00F856B3" w:rsidP="00853D6E">
      <w:pPr>
        <w:tabs>
          <w:tab w:val="left" w:pos="567"/>
        </w:tabs>
        <w:ind w:left="720" w:hanging="72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r>
      <w:r>
        <w:rPr>
          <w:rFonts w:ascii="Book Antiqua" w:hAnsi="Book Antiqua" w:cs="Arial"/>
          <w:sz w:val="22"/>
          <w:szCs w:val="22"/>
        </w:rPr>
        <w:tab/>
        <w:t>4.</w:t>
      </w:r>
      <w:r>
        <w:rPr>
          <w:rFonts w:ascii="Book Antiqua" w:hAnsi="Book Antiqua" w:cs="Arial"/>
          <w:sz w:val="22"/>
          <w:szCs w:val="22"/>
        </w:rPr>
        <w:tab/>
        <w:t>Permission to appeal is therefore granted on the grounds as pleaded.”</w:t>
      </w:r>
    </w:p>
    <w:p w14:paraId="2A7613B7" w14:textId="77777777" w:rsidR="00F856B3" w:rsidRDefault="00F856B3" w:rsidP="00853D6E">
      <w:pPr>
        <w:tabs>
          <w:tab w:val="left" w:pos="567"/>
        </w:tabs>
        <w:ind w:left="720" w:hanging="720"/>
        <w:jc w:val="both"/>
        <w:rPr>
          <w:rFonts w:ascii="Book Antiqua" w:hAnsi="Book Antiqua" w:cs="Arial"/>
          <w:sz w:val="22"/>
          <w:szCs w:val="22"/>
        </w:rPr>
      </w:pPr>
    </w:p>
    <w:p w14:paraId="16BC27F4" w14:textId="19F226CC" w:rsidR="00EA0C74" w:rsidRDefault="008628F4" w:rsidP="2B3557D3">
      <w:pPr>
        <w:tabs>
          <w:tab w:val="left" w:pos="567"/>
        </w:tabs>
        <w:ind w:left="720" w:hanging="720"/>
        <w:jc w:val="both"/>
        <w:rPr>
          <w:rFonts w:ascii="Book Antiqua" w:hAnsi="Book Antiqua" w:cs="Arial"/>
        </w:rPr>
      </w:pPr>
      <w:r>
        <w:rPr>
          <w:rFonts w:ascii="Book Antiqua" w:hAnsi="Book Antiqua" w:cs="Arial"/>
        </w:rPr>
        <w:t xml:space="preserve"> </w:t>
      </w:r>
      <w:r w:rsidR="00F65502">
        <w:rPr>
          <w:rFonts w:ascii="Book Antiqua" w:hAnsi="Book Antiqua" w:cs="Arial"/>
        </w:rPr>
        <w:t>8</w:t>
      </w:r>
      <w:r w:rsidR="00CB415B">
        <w:rPr>
          <w:rFonts w:ascii="Book Antiqua" w:hAnsi="Book Antiqua" w:cs="Arial"/>
        </w:rPr>
        <w:t>.</w:t>
      </w:r>
      <w:r w:rsidR="00CB415B">
        <w:rPr>
          <w:rFonts w:ascii="Book Antiqua" w:hAnsi="Book Antiqua" w:cs="Arial"/>
        </w:rPr>
        <w:tab/>
      </w:r>
      <w:r w:rsidR="00CB415B">
        <w:rPr>
          <w:rFonts w:ascii="Book Antiqua" w:hAnsi="Book Antiqua" w:cs="Arial"/>
        </w:rPr>
        <w:tab/>
      </w:r>
      <w:r w:rsidR="00982566">
        <w:rPr>
          <w:rFonts w:ascii="Book Antiqua" w:hAnsi="Book Antiqua" w:cs="Arial"/>
        </w:rPr>
        <w:t xml:space="preserve">By a Note and Directions </w:t>
      </w:r>
      <w:r w:rsidR="00C048A4">
        <w:rPr>
          <w:rFonts w:ascii="Book Antiqua" w:hAnsi="Book Antiqua" w:cs="Arial"/>
        </w:rPr>
        <w:t xml:space="preserve">dated </w:t>
      </w:r>
      <w:r w:rsidR="0030188B">
        <w:rPr>
          <w:rFonts w:ascii="Book Antiqua" w:hAnsi="Book Antiqua" w:cs="Arial"/>
        </w:rPr>
        <w:t>23 April</w:t>
      </w:r>
      <w:r w:rsidR="00C048A4">
        <w:rPr>
          <w:rFonts w:ascii="Book Antiqua" w:hAnsi="Book Antiqua" w:cs="Arial"/>
        </w:rPr>
        <w:t xml:space="preserve"> 2020 and </w:t>
      </w:r>
      <w:r w:rsidR="00982566">
        <w:rPr>
          <w:rFonts w:ascii="Book Antiqua" w:hAnsi="Book Antiqua" w:cs="Arial"/>
        </w:rPr>
        <w:t xml:space="preserve">sent on </w:t>
      </w:r>
      <w:r w:rsidR="00AF045F">
        <w:rPr>
          <w:rFonts w:ascii="Book Antiqua" w:hAnsi="Book Antiqua" w:cs="Arial"/>
        </w:rPr>
        <w:t>6</w:t>
      </w:r>
      <w:r w:rsidR="00A17D5C">
        <w:rPr>
          <w:rFonts w:ascii="Book Antiqua" w:hAnsi="Book Antiqua" w:cs="Arial"/>
        </w:rPr>
        <w:t xml:space="preserve"> May </w:t>
      </w:r>
      <w:r w:rsidR="00982566">
        <w:rPr>
          <w:rFonts w:ascii="Book Antiqua" w:hAnsi="Book Antiqua" w:cs="Arial"/>
        </w:rPr>
        <w:t xml:space="preserve">2020, </w:t>
      </w:r>
      <w:r w:rsidR="00CB427A">
        <w:rPr>
          <w:rFonts w:ascii="Book Antiqua" w:hAnsi="Book Antiqua" w:cs="Arial"/>
        </w:rPr>
        <w:t xml:space="preserve">having reviewed the file, </w:t>
      </w:r>
      <w:r w:rsidR="00C048A4">
        <w:rPr>
          <w:rFonts w:ascii="Book Antiqua" w:hAnsi="Book Antiqua" w:cs="Arial"/>
        </w:rPr>
        <w:t xml:space="preserve">I </w:t>
      </w:r>
      <w:r w:rsidR="00CB427A">
        <w:rPr>
          <w:rFonts w:ascii="Book Antiqua" w:hAnsi="Book Antiqua" w:cs="Arial"/>
        </w:rPr>
        <w:t xml:space="preserve">reached the provisional view that it would be appropriate to </w:t>
      </w:r>
      <w:r w:rsidR="00CB427A">
        <w:rPr>
          <w:rFonts w:ascii="Book Antiqua" w:hAnsi="Book Antiqua" w:cs="Arial"/>
        </w:rPr>
        <w:lastRenderedPageBreak/>
        <w:t xml:space="preserve">determine without a hearing (pursuant to Rule </w:t>
      </w:r>
      <w:r w:rsidR="00C56164">
        <w:rPr>
          <w:rFonts w:ascii="Book Antiqua" w:hAnsi="Book Antiqua" w:cs="Arial"/>
        </w:rPr>
        <w:t xml:space="preserve">34 of the </w:t>
      </w:r>
      <w:r w:rsidR="00EA0C74">
        <w:rPr>
          <w:rFonts w:ascii="Book Antiqua" w:hAnsi="Book Antiqua" w:cs="Arial"/>
        </w:rPr>
        <w:t>Tribunal Procedure (Upper Tribunal) Rules 2008</w:t>
      </w:r>
      <w:r w:rsidR="002D0BA3">
        <w:rPr>
          <w:rFonts w:ascii="Book Antiqua" w:hAnsi="Book Antiqua" w:cs="Arial"/>
        </w:rPr>
        <w:t xml:space="preserve"> – “the Procedure Rules”</w:t>
      </w:r>
      <w:r w:rsidR="00EA0C74">
        <w:rPr>
          <w:rFonts w:ascii="Book Antiqua" w:hAnsi="Book Antiqua" w:cs="Arial"/>
        </w:rPr>
        <w:t>) the following questions:</w:t>
      </w:r>
    </w:p>
    <w:p w14:paraId="152D3CA5" w14:textId="17A4E1C3" w:rsidR="00697535" w:rsidRDefault="00EA0C74" w:rsidP="001119D1">
      <w:pPr>
        <w:tabs>
          <w:tab w:val="left" w:pos="567"/>
        </w:tabs>
        <w:ind w:left="1440" w:hanging="1440"/>
        <w:jc w:val="both"/>
        <w:rPr>
          <w:rFonts w:ascii="Book Antiqua" w:hAnsi="Book Antiqua" w:cs="Arial"/>
        </w:rPr>
      </w:pPr>
      <w:r>
        <w:rPr>
          <w:rFonts w:ascii="Book Antiqua" w:hAnsi="Book Antiqua" w:cs="Arial"/>
        </w:rPr>
        <w:tab/>
      </w:r>
      <w:r>
        <w:rPr>
          <w:rFonts w:ascii="Book Antiqua" w:hAnsi="Book Antiqua" w:cs="Arial"/>
        </w:rPr>
        <w:tab/>
        <w:t>(a)</w:t>
      </w:r>
      <w:r w:rsidR="00697535">
        <w:rPr>
          <w:rFonts w:ascii="Book Antiqua" w:hAnsi="Book Antiqua" w:cs="Arial"/>
        </w:rPr>
        <w:tab/>
        <w:t xml:space="preserve">whether the making of the First-tier Tribunal’s decision involved </w:t>
      </w:r>
      <w:proofErr w:type="gramStart"/>
      <w:r w:rsidR="00697535">
        <w:rPr>
          <w:rFonts w:ascii="Book Antiqua" w:hAnsi="Book Antiqua" w:cs="Arial"/>
        </w:rPr>
        <w:t xml:space="preserve">the </w:t>
      </w:r>
      <w:r w:rsidR="00052C03">
        <w:rPr>
          <w:rFonts w:ascii="Book Antiqua" w:hAnsi="Book Antiqua" w:cs="Arial"/>
        </w:rPr>
        <w:t xml:space="preserve"> </w:t>
      </w:r>
      <w:r w:rsidR="00697535">
        <w:rPr>
          <w:rFonts w:ascii="Book Antiqua" w:hAnsi="Book Antiqua" w:cs="Arial"/>
        </w:rPr>
        <w:t>making</w:t>
      </w:r>
      <w:proofErr w:type="gramEnd"/>
      <w:r w:rsidR="00697535">
        <w:rPr>
          <w:rFonts w:ascii="Book Antiqua" w:hAnsi="Book Antiqua" w:cs="Arial"/>
        </w:rPr>
        <w:t xml:space="preserve"> of an error of law and, if so</w:t>
      </w:r>
    </w:p>
    <w:p w14:paraId="5C567BD4" w14:textId="77777777" w:rsidR="001119D1" w:rsidRDefault="00697535" w:rsidP="2B3557D3">
      <w:pPr>
        <w:tabs>
          <w:tab w:val="left" w:pos="567"/>
        </w:tabs>
        <w:ind w:left="720" w:hanging="72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t>(b)</w:t>
      </w:r>
      <w:r>
        <w:rPr>
          <w:rFonts w:ascii="Book Antiqua" w:hAnsi="Book Antiqua" w:cs="Arial"/>
        </w:rPr>
        <w:tab/>
        <w:t>whether that decision should be set aside.</w:t>
      </w:r>
      <w:r w:rsidR="00CB427A">
        <w:rPr>
          <w:rFonts w:ascii="Book Antiqua" w:hAnsi="Book Antiqua" w:cs="Arial"/>
        </w:rPr>
        <w:t xml:space="preserve"> </w:t>
      </w:r>
    </w:p>
    <w:p w14:paraId="2B329311" w14:textId="33BB7E87" w:rsidR="002D0BA3" w:rsidRDefault="001119D1" w:rsidP="2B3557D3">
      <w:pPr>
        <w:tabs>
          <w:tab w:val="left" w:pos="567"/>
        </w:tabs>
        <w:ind w:left="720" w:hanging="720"/>
        <w:jc w:val="both"/>
        <w:rPr>
          <w:rFonts w:ascii="Book Antiqua" w:hAnsi="Book Antiqua" w:cs="Arial"/>
        </w:rPr>
      </w:pPr>
      <w:r>
        <w:rPr>
          <w:rFonts w:ascii="Book Antiqua" w:hAnsi="Book Antiqua" w:cs="Arial"/>
        </w:rPr>
        <w:tab/>
      </w:r>
      <w:r>
        <w:rPr>
          <w:rFonts w:ascii="Book Antiqua" w:hAnsi="Book Antiqua" w:cs="Arial"/>
        </w:rPr>
        <w:tab/>
        <w:t>Directions were given for the parties to make submissions in writing on the appropriateness of that course</w:t>
      </w:r>
      <w:r w:rsidR="002D0BA3">
        <w:rPr>
          <w:rFonts w:ascii="Book Antiqua" w:hAnsi="Book Antiqua" w:cs="Arial"/>
        </w:rPr>
        <w:t xml:space="preserve"> and further submissions in relation to the error of law</w:t>
      </w:r>
      <w:r>
        <w:rPr>
          <w:rFonts w:ascii="Book Antiqua" w:hAnsi="Book Antiqua" w:cs="Arial"/>
        </w:rPr>
        <w:t>.</w:t>
      </w:r>
      <w:r w:rsidR="002D0BA3">
        <w:rPr>
          <w:rFonts w:ascii="Book Antiqua" w:hAnsi="Book Antiqua" w:cs="Arial"/>
        </w:rPr>
        <w:t xml:space="preserve"> The reasons for the Note and Directions was the “present need to take precautions against the spread of Covid-19, and the overriding objective expressed in the Procedure Rules</w:t>
      </w:r>
      <w:r w:rsidR="00D21E68">
        <w:rPr>
          <w:rFonts w:ascii="Book Antiqua" w:hAnsi="Book Antiqua" w:cs="Arial"/>
        </w:rPr>
        <w:t>”</w:t>
      </w:r>
      <w:r w:rsidR="002D0BA3">
        <w:rPr>
          <w:rFonts w:ascii="Book Antiqua" w:hAnsi="Book Antiqua" w:cs="Arial"/>
        </w:rPr>
        <w:t>.</w:t>
      </w:r>
      <w:r w:rsidR="00D82D53">
        <w:rPr>
          <w:rFonts w:ascii="Book Antiqua" w:hAnsi="Book Antiqua" w:cs="Arial"/>
        </w:rPr>
        <w:t xml:space="preserve">  </w:t>
      </w:r>
    </w:p>
    <w:p w14:paraId="3AF1C155" w14:textId="6792ADDF" w:rsidR="009B61BB" w:rsidRDefault="009B61BB" w:rsidP="2B3557D3">
      <w:pPr>
        <w:tabs>
          <w:tab w:val="left" w:pos="567"/>
        </w:tabs>
        <w:ind w:left="720" w:hanging="720"/>
        <w:jc w:val="both"/>
        <w:rPr>
          <w:rFonts w:ascii="Book Antiqua" w:hAnsi="Book Antiqua" w:cs="Arial"/>
        </w:rPr>
      </w:pPr>
    </w:p>
    <w:p w14:paraId="0917C928" w14:textId="644B4057" w:rsidR="007B438B" w:rsidRDefault="00AF045F" w:rsidP="004D67FC">
      <w:pPr>
        <w:tabs>
          <w:tab w:val="left" w:pos="567"/>
        </w:tabs>
        <w:ind w:left="720" w:hanging="720"/>
        <w:jc w:val="both"/>
        <w:rPr>
          <w:rFonts w:ascii="Book Antiqua" w:hAnsi="Book Antiqua" w:cs="Arial"/>
        </w:rPr>
      </w:pPr>
      <w:r>
        <w:rPr>
          <w:rFonts w:ascii="Book Antiqua" w:hAnsi="Book Antiqua" w:cs="Arial"/>
        </w:rPr>
        <w:t>9</w:t>
      </w:r>
      <w:r w:rsidR="009B61BB">
        <w:rPr>
          <w:rFonts w:ascii="Book Antiqua" w:hAnsi="Book Antiqua" w:cs="Arial"/>
        </w:rPr>
        <w:t>.</w:t>
      </w:r>
      <w:r w:rsidR="009B61BB">
        <w:rPr>
          <w:rFonts w:ascii="Book Antiqua" w:hAnsi="Book Antiqua" w:cs="Arial"/>
        </w:rPr>
        <w:tab/>
      </w:r>
      <w:r w:rsidR="009B61BB">
        <w:rPr>
          <w:rFonts w:ascii="Book Antiqua" w:hAnsi="Book Antiqua" w:cs="Arial"/>
        </w:rPr>
        <w:tab/>
      </w:r>
      <w:r>
        <w:rPr>
          <w:rFonts w:ascii="Book Antiqua" w:hAnsi="Book Antiqua" w:cs="Arial"/>
        </w:rPr>
        <w:t>Written submissions w</w:t>
      </w:r>
      <w:r w:rsidR="001E0E61">
        <w:rPr>
          <w:rFonts w:ascii="Book Antiqua" w:hAnsi="Book Antiqua" w:cs="Arial"/>
        </w:rPr>
        <w:t>ere</w:t>
      </w:r>
      <w:r>
        <w:rPr>
          <w:rFonts w:ascii="Book Antiqua" w:hAnsi="Book Antiqua" w:cs="Arial"/>
        </w:rPr>
        <w:t xml:space="preserve"> filed by the Appellant on </w:t>
      </w:r>
      <w:r w:rsidR="00E25F1C">
        <w:rPr>
          <w:rFonts w:ascii="Book Antiqua" w:hAnsi="Book Antiqua" w:cs="Arial"/>
        </w:rPr>
        <w:t>15</w:t>
      </w:r>
      <w:r w:rsidR="00E333D0">
        <w:rPr>
          <w:rFonts w:ascii="Book Antiqua" w:hAnsi="Book Antiqua" w:cs="Arial"/>
        </w:rPr>
        <w:t xml:space="preserve"> May 2020.  </w:t>
      </w:r>
      <w:r w:rsidR="00E25F1C">
        <w:rPr>
          <w:rFonts w:ascii="Book Antiqua" w:hAnsi="Book Antiqua" w:cs="Arial"/>
        </w:rPr>
        <w:t xml:space="preserve">There has been no </w:t>
      </w:r>
      <w:r w:rsidR="00920C31">
        <w:rPr>
          <w:rFonts w:ascii="Book Antiqua" w:hAnsi="Book Antiqua" w:cs="Arial"/>
        </w:rPr>
        <w:t xml:space="preserve">response from the Respondent.  </w:t>
      </w:r>
      <w:r w:rsidR="005C705B">
        <w:rPr>
          <w:rFonts w:ascii="Book Antiqua" w:hAnsi="Book Antiqua" w:cs="Arial"/>
        </w:rPr>
        <w:t xml:space="preserve">The Appellant’s submissions </w:t>
      </w:r>
      <w:r w:rsidR="00E7227D">
        <w:rPr>
          <w:rFonts w:ascii="Book Antiqua" w:hAnsi="Book Antiqua" w:cs="Arial"/>
        </w:rPr>
        <w:t xml:space="preserve">repeat and amplify to a minor extent the grounds as pleaded.  The submissions make no mention of the forum for </w:t>
      </w:r>
      <w:r w:rsidR="00E03A55">
        <w:rPr>
          <w:rFonts w:ascii="Book Antiqua" w:hAnsi="Book Antiqua" w:cs="Arial"/>
        </w:rPr>
        <w:t>a decision as to the error of law and do not suggest that the Appellant</w:t>
      </w:r>
      <w:r w:rsidR="00C41BF3">
        <w:rPr>
          <w:rFonts w:ascii="Book Antiqua" w:hAnsi="Book Antiqua" w:cs="Arial"/>
        </w:rPr>
        <w:t xml:space="preserve"> wishes to have an oral hearing on that issue.  </w:t>
      </w:r>
    </w:p>
    <w:p w14:paraId="63BCBDB9" w14:textId="77777777" w:rsidR="007B438B" w:rsidRDefault="007B438B" w:rsidP="004D67FC">
      <w:pPr>
        <w:tabs>
          <w:tab w:val="left" w:pos="567"/>
        </w:tabs>
        <w:ind w:left="720" w:hanging="720"/>
        <w:jc w:val="both"/>
        <w:rPr>
          <w:rFonts w:ascii="Book Antiqua" w:hAnsi="Book Antiqua" w:cs="Arial"/>
        </w:rPr>
      </w:pPr>
    </w:p>
    <w:p w14:paraId="7F1BF9DA" w14:textId="77777777" w:rsidR="004174DE" w:rsidRDefault="007B438B" w:rsidP="004D67FC">
      <w:pPr>
        <w:tabs>
          <w:tab w:val="left" w:pos="567"/>
        </w:tabs>
        <w:ind w:left="720" w:hanging="720"/>
        <w:jc w:val="both"/>
        <w:rPr>
          <w:rFonts w:ascii="Book Antiqua" w:hAnsi="Book Antiqua" w:cs="Arial"/>
        </w:rPr>
      </w:pPr>
      <w:r>
        <w:rPr>
          <w:rFonts w:ascii="Book Antiqua" w:hAnsi="Book Antiqua" w:cs="Arial"/>
        </w:rPr>
        <w:t>1</w:t>
      </w:r>
      <w:r w:rsidR="00BF72A5">
        <w:rPr>
          <w:rFonts w:ascii="Book Antiqua" w:hAnsi="Book Antiqua" w:cs="Arial"/>
        </w:rPr>
        <w:t>0</w:t>
      </w:r>
      <w:r>
        <w:rPr>
          <w:rFonts w:ascii="Book Antiqua" w:hAnsi="Book Antiqua" w:cs="Arial"/>
        </w:rPr>
        <w:t>.</w:t>
      </w:r>
      <w:r>
        <w:rPr>
          <w:rFonts w:ascii="Book Antiqua" w:hAnsi="Book Antiqua" w:cs="Arial"/>
        </w:rPr>
        <w:tab/>
      </w:r>
      <w:r>
        <w:rPr>
          <w:rFonts w:ascii="Book Antiqua" w:hAnsi="Book Antiqua" w:cs="Arial"/>
        </w:rPr>
        <w:tab/>
        <w:t xml:space="preserve">The Tribunal has the power to </w:t>
      </w:r>
      <w:proofErr w:type="gramStart"/>
      <w:r w:rsidR="00007A4A">
        <w:rPr>
          <w:rFonts w:ascii="Book Antiqua" w:hAnsi="Book Antiqua" w:cs="Arial"/>
        </w:rPr>
        <w:t>make a decision</w:t>
      </w:r>
      <w:proofErr w:type="gramEnd"/>
      <w:r w:rsidR="00007A4A">
        <w:rPr>
          <w:rFonts w:ascii="Book Antiqua" w:hAnsi="Book Antiqua" w:cs="Arial"/>
        </w:rPr>
        <w:t xml:space="preserve"> without a hearing under rule 34 </w:t>
      </w:r>
      <w:r w:rsidR="00747951">
        <w:rPr>
          <w:rFonts w:ascii="Book Antiqua" w:hAnsi="Book Antiqua" w:cs="Arial"/>
        </w:rPr>
        <w:t>of the Procedure Rules</w:t>
      </w:r>
      <w:r w:rsidR="00007A4A">
        <w:rPr>
          <w:rFonts w:ascii="Book Antiqua" w:hAnsi="Book Antiqua" w:cs="Arial"/>
        </w:rPr>
        <w:t xml:space="preserve">.  </w:t>
      </w:r>
      <w:r w:rsidR="00D166C4">
        <w:rPr>
          <w:rFonts w:ascii="Book Antiqua" w:hAnsi="Book Antiqua" w:cs="Arial"/>
        </w:rPr>
        <w:t xml:space="preserve">Rule 34(2) </w:t>
      </w:r>
      <w:r w:rsidR="00EB69CB">
        <w:rPr>
          <w:rFonts w:ascii="Book Antiqua" w:hAnsi="Book Antiqua" w:cs="Arial"/>
        </w:rPr>
        <w:t xml:space="preserve">requires me to have regard to the views of the parties.  In this case, neither party objects to this course.  </w:t>
      </w:r>
      <w:r w:rsidR="00734348">
        <w:rPr>
          <w:rFonts w:ascii="Book Antiqua" w:hAnsi="Book Antiqua" w:cs="Arial"/>
        </w:rPr>
        <w:t xml:space="preserve">The exercise of my discretion is subject to the overriding objective in rule 2 to enable the Tribunal to deal with cases fairly and justly.  </w:t>
      </w:r>
    </w:p>
    <w:p w14:paraId="7DA711CD" w14:textId="77777777" w:rsidR="004174DE" w:rsidRDefault="004174DE" w:rsidP="004D67FC">
      <w:pPr>
        <w:tabs>
          <w:tab w:val="left" w:pos="567"/>
        </w:tabs>
        <w:ind w:left="720" w:hanging="720"/>
        <w:jc w:val="both"/>
        <w:rPr>
          <w:rFonts w:ascii="Book Antiqua" w:hAnsi="Book Antiqua" w:cs="Arial"/>
        </w:rPr>
      </w:pPr>
    </w:p>
    <w:p w14:paraId="56804E85" w14:textId="77777777" w:rsidR="00253D1D" w:rsidRDefault="004174DE" w:rsidP="004D67FC">
      <w:pPr>
        <w:tabs>
          <w:tab w:val="left" w:pos="567"/>
        </w:tabs>
        <w:ind w:left="720" w:hanging="720"/>
        <w:jc w:val="both"/>
        <w:rPr>
          <w:rFonts w:ascii="Book Antiqua" w:hAnsi="Book Antiqua" w:cs="Arial"/>
        </w:rPr>
      </w:pPr>
      <w:r>
        <w:rPr>
          <w:rFonts w:ascii="Book Antiqua" w:hAnsi="Book Antiqua" w:cs="Arial"/>
        </w:rPr>
        <w:t>11.</w:t>
      </w:r>
      <w:r>
        <w:rPr>
          <w:rFonts w:ascii="Book Antiqua" w:hAnsi="Book Antiqua" w:cs="Arial"/>
        </w:rPr>
        <w:tab/>
      </w:r>
      <w:r>
        <w:rPr>
          <w:rFonts w:ascii="Book Antiqua" w:hAnsi="Book Antiqua" w:cs="Arial"/>
        </w:rPr>
        <w:tab/>
        <w:t xml:space="preserve">The Appellant is of course in Jamaica and, although she gave evidence by video-link at the hearing before Judge White, it is not suggested that she wishes to participate in an oral hearing which would be concerned only with the legal question whether there is an error of law in the Decision. The Appellant has had two opportunities, via the initial grounds and the further submissions, to set out her case as to the error of law asserted in the Decision.  Whilst I recognise that the outcome of the error of law stage is of importance to the Appellant and Mr Ellis, as failure at this stage will mean that the Appellant’s appeal is dismissed finally, I do not consider that fairness requires an oral hearing of this issue.  The evidence on which reliance is placed in the grounds is contained in witness statements which I can (and have) read for myself and in what is said about the oral evidence in the Decision.  Even if an oral hearing were convened at the error of law stage, I would not be hearing any further oral evidence to determine the error of law issue.   </w:t>
      </w:r>
    </w:p>
    <w:p w14:paraId="2CA237D0" w14:textId="77777777" w:rsidR="00253D1D" w:rsidRDefault="00253D1D" w:rsidP="004D67FC">
      <w:pPr>
        <w:tabs>
          <w:tab w:val="left" w:pos="567"/>
        </w:tabs>
        <w:ind w:left="720" w:hanging="720"/>
        <w:jc w:val="both"/>
        <w:rPr>
          <w:rFonts w:ascii="Book Antiqua" w:hAnsi="Book Antiqua" w:cs="Arial"/>
        </w:rPr>
      </w:pPr>
    </w:p>
    <w:p w14:paraId="6EFEE865" w14:textId="7E13DE72" w:rsidR="0066778E" w:rsidRDefault="00253D1D" w:rsidP="004D67FC">
      <w:pPr>
        <w:tabs>
          <w:tab w:val="left" w:pos="567"/>
        </w:tabs>
        <w:ind w:left="720" w:hanging="720"/>
        <w:jc w:val="both"/>
        <w:rPr>
          <w:rFonts w:ascii="Book Antiqua" w:hAnsi="Book Antiqua" w:cs="Arial"/>
        </w:rPr>
      </w:pPr>
      <w:r>
        <w:rPr>
          <w:rFonts w:ascii="Book Antiqua" w:hAnsi="Book Antiqua" w:cs="Arial"/>
        </w:rPr>
        <w:t>12.</w:t>
      </w:r>
      <w:r>
        <w:rPr>
          <w:rFonts w:ascii="Book Antiqua" w:hAnsi="Book Antiqua" w:cs="Arial"/>
        </w:rPr>
        <w:tab/>
      </w:r>
      <w:r>
        <w:rPr>
          <w:rFonts w:ascii="Book Antiqua" w:hAnsi="Book Antiqua" w:cs="Arial"/>
        </w:rPr>
        <w:tab/>
      </w:r>
      <w:r w:rsidR="00BC3C13">
        <w:rPr>
          <w:rFonts w:ascii="Book Antiqua" w:hAnsi="Book Antiqua" w:cs="Arial"/>
        </w:rPr>
        <w:t xml:space="preserve">It is difficult to see what more could be said </w:t>
      </w:r>
      <w:r w:rsidR="002674A0">
        <w:rPr>
          <w:rFonts w:ascii="Book Antiqua" w:hAnsi="Book Antiqua" w:cs="Arial"/>
        </w:rPr>
        <w:t>orally in support of the grounds if a hearing w</w:t>
      </w:r>
      <w:r w:rsidR="00B7122F">
        <w:rPr>
          <w:rFonts w:ascii="Book Antiqua" w:hAnsi="Book Antiqua" w:cs="Arial"/>
        </w:rPr>
        <w:t>ere to be</w:t>
      </w:r>
      <w:r w:rsidR="002674A0">
        <w:rPr>
          <w:rFonts w:ascii="Book Antiqua" w:hAnsi="Book Antiqua" w:cs="Arial"/>
        </w:rPr>
        <w:t xml:space="preserve"> convened.  Although it is possible for the Tribunal to hold remote hearings and even limited face-to-face hearings </w:t>
      </w:r>
      <w:proofErr w:type="gramStart"/>
      <w:r w:rsidR="002674A0">
        <w:rPr>
          <w:rFonts w:ascii="Book Antiqua" w:hAnsi="Book Antiqua" w:cs="Arial"/>
        </w:rPr>
        <w:t>at the present time</w:t>
      </w:r>
      <w:proofErr w:type="gramEnd"/>
      <w:r w:rsidR="002674A0">
        <w:rPr>
          <w:rFonts w:ascii="Book Antiqua" w:hAnsi="Book Antiqua" w:cs="Arial"/>
        </w:rPr>
        <w:t xml:space="preserve">, its capacity to do so is reduced from what would normally be available.  </w:t>
      </w:r>
      <w:r w:rsidR="00FC2C11">
        <w:rPr>
          <w:rFonts w:ascii="Book Antiqua" w:hAnsi="Book Antiqua" w:cs="Arial"/>
        </w:rPr>
        <w:t xml:space="preserve">The convening of an oral hearing is accordingly likely to lead to some delay in the determination of this appeal.  I have therefore reached the view that it is appropriate to </w:t>
      </w:r>
      <w:r w:rsidR="0099523B">
        <w:rPr>
          <w:rFonts w:ascii="Book Antiqua" w:hAnsi="Book Antiqua" w:cs="Arial"/>
        </w:rPr>
        <w:t xml:space="preserve">deal with the error of law issue on the papers and without an oral hearing. </w:t>
      </w:r>
    </w:p>
    <w:p w14:paraId="36AF6E25" w14:textId="19492144" w:rsidR="00253D1D" w:rsidRDefault="00EA0003" w:rsidP="2B3557D3">
      <w:pPr>
        <w:tabs>
          <w:tab w:val="left" w:pos="567"/>
        </w:tabs>
        <w:ind w:left="720" w:hanging="720"/>
        <w:jc w:val="both"/>
        <w:rPr>
          <w:rFonts w:ascii="Book Antiqua" w:hAnsi="Book Antiqua" w:cs="Arial"/>
        </w:rPr>
      </w:pPr>
      <w:r>
        <w:rPr>
          <w:rFonts w:ascii="Book Antiqua" w:hAnsi="Book Antiqua" w:cs="Arial"/>
        </w:rPr>
        <w:tab/>
      </w:r>
    </w:p>
    <w:p w14:paraId="3A7BF933" w14:textId="5343027F" w:rsidR="00677DB2" w:rsidRDefault="00253D1D" w:rsidP="2B3557D3">
      <w:pPr>
        <w:tabs>
          <w:tab w:val="left" w:pos="567"/>
        </w:tabs>
        <w:ind w:left="720" w:hanging="720"/>
        <w:jc w:val="both"/>
        <w:rPr>
          <w:rFonts w:ascii="Book Antiqua" w:hAnsi="Book Antiqua" w:cs="Arial"/>
        </w:rPr>
      </w:pPr>
      <w:r>
        <w:rPr>
          <w:rFonts w:ascii="Book Antiqua" w:hAnsi="Book Antiqua" w:cs="Arial"/>
        </w:rPr>
        <w:t>13.</w:t>
      </w:r>
      <w:r>
        <w:rPr>
          <w:rFonts w:ascii="Book Antiqua" w:hAnsi="Book Antiqua" w:cs="Arial"/>
        </w:rPr>
        <w:tab/>
      </w:r>
      <w:r>
        <w:rPr>
          <w:rFonts w:ascii="Book Antiqua" w:hAnsi="Book Antiqua" w:cs="Arial"/>
        </w:rPr>
        <w:tab/>
      </w:r>
      <w:r w:rsidR="00DD6AF5">
        <w:rPr>
          <w:rFonts w:ascii="Book Antiqua" w:hAnsi="Book Antiqua" w:cs="Arial"/>
        </w:rPr>
        <w:t xml:space="preserve">At this stage, the issue for me is whether the Decision contains an error of law.  If </w:t>
      </w:r>
      <w:r w:rsidR="00976A44">
        <w:rPr>
          <w:rFonts w:ascii="Book Antiqua" w:hAnsi="Book Antiqua" w:cs="Arial"/>
        </w:rPr>
        <w:t>I</w:t>
      </w:r>
      <w:r w:rsidR="00677DB2">
        <w:rPr>
          <w:rFonts w:ascii="Book Antiqua" w:hAnsi="Book Antiqua" w:cs="Arial"/>
        </w:rPr>
        <w:t xml:space="preserve"> conclude</w:t>
      </w:r>
      <w:r w:rsidR="0066778E">
        <w:rPr>
          <w:rFonts w:ascii="Book Antiqua" w:hAnsi="Book Antiqua" w:cs="Arial"/>
        </w:rPr>
        <w:t xml:space="preserve"> it does, I need to consider whether I should set aside the Decision based on </w:t>
      </w:r>
      <w:r w:rsidR="0066778E">
        <w:rPr>
          <w:rFonts w:ascii="Book Antiqua" w:hAnsi="Book Antiqua" w:cs="Arial"/>
        </w:rPr>
        <w:lastRenderedPageBreak/>
        <w:t xml:space="preserve">that error.  If I decide to do so, I </w:t>
      </w:r>
      <w:r w:rsidR="00491D1E">
        <w:rPr>
          <w:rFonts w:ascii="Book Antiqua" w:hAnsi="Book Antiqua" w:cs="Arial"/>
        </w:rPr>
        <w:t>would either</w:t>
      </w:r>
      <w:r w:rsidR="00677DB2">
        <w:rPr>
          <w:rFonts w:ascii="Book Antiqua" w:hAnsi="Book Antiqua" w:cs="Arial"/>
        </w:rPr>
        <w:t xml:space="preserve"> re-make the decision or remit the appeal to the First-tier Tribunal to do so.</w:t>
      </w:r>
    </w:p>
    <w:p w14:paraId="364C64BC" w14:textId="2BC14B27" w:rsidR="00677DB2" w:rsidRDefault="00677DB2" w:rsidP="2B3557D3">
      <w:pPr>
        <w:tabs>
          <w:tab w:val="left" w:pos="567"/>
        </w:tabs>
        <w:ind w:left="720" w:hanging="720"/>
        <w:jc w:val="both"/>
        <w:rPr>
          <w:rFonts w:ascii="Book Antiqua" w:hAnsi="Book Antiqua" w:cs="Arial"/>
        </w:rPr>
      </w:pPr>
    </w:p>
    <w:p w14:paraId="316CDC41" w14:textId="479C674F" w:rsidR="00677DB2" w:rsidRDefault="00677DB2" w:rsidP="2B3557D3">
      <w:pPr>
        <w:tabs>
          <w:tab w:val="left" w:pos="567"/>
        </w:tabs>
        <w:ind w:left="720" w:hanging="720"/>
        <w:jc w:val="both"/>
        <w:rPr>
          <w:rFonts w:ascii="Book Antiqua" w:hAnsi="Book Antiqua" w:cs="Arial"/>
          <w:b/>
          <w:u w:val="single"/>
        </w:rPr>
      </w:pPr>
      <w:r>
        <w:rPr>
          <w:rFonts w:ascii="Book Antiqua" w:hAnsi="Book Antiqua" w:cs="Arial"/>
          <w:b/>
          <w:u w:val="single"/>
        </w:rPr>
        <w:t>DISCUSSION AND CONCLUSIONS</w:t>
      </w:r>
    </w:p>
    <w:p w14:paraId="76F70301" w14:textId="2F481601" w:rsidR="00491D1E" w:rsidRDefault="00491D1E" w:rsidP="00524BFE">
      <w:pPr>
        <w:tabs>
          <w:tab w:val="left" w:pos="567"/>
        </w:tabs>
        <w:jc w:val="both"/>
        <w:rPr>
          <w:rFonts w:ascii="Book Antiqua" w:hAnsi="Book Antiqua" w:cs="Arial"/>
          <w:b/>
          <w:u w:val="single"/>
        </w:rPr>
      </w:pPr>
    </w:p>
    <w:p w14:paraId="74AB59EB" w14:textId="605FB815" w:rsidR="00503C18" w:rsidRDefault="00677DB2" w:rsidP="006A0D7A">
      <w:pPr>
        <w:tabs>
          <w:tab w:val="left" w:pos="567"/>
        </w:tabs>
        <w:ind w:left="720" w:hanging="720"/>
        <w:jc w:val="both"/>
        <w:rPr>
          <w:rFonts w:ascii="Book Antiqua" w:hAnsi="Book Antiqua" w:cs="Arial"/>
        </w:rPr>
      </w:pPr>
      <w:r>
        <w:rPr>
          <w:rFonts w:ascii="Book Antiqua" w:hAnsi="Book Antiqua" w:cs="Arial"/>
        </w:rPr>
        <w:t>1</w:t>
      </w:r>
      <w:r w:rsidR="00253D1D">
        <w:rPr>
          <w:rFonts w:ascii="Book Antiqua" w:hAnsi="Book Antiqua" w:cs="Arial"/>
        </w:rPr>
        <w:t>4</w:t>
      </w:r>
      <w:r>
        <w:rPr>
          <w:rFonts w:ascii="Book Antiqua" w:hAnsi="Book Antiqua" w:cs="Arial"/>
        </w:rPr>
        <w:t>.</w:t>
      </w:r>
      <w:r>
        <w:rPr>
          <w:rFonts w:ascii="Book Antiqua" w:hAnsi="Book Antiqua" w:cs="Arial"/>
        </w:rPr>
        <w:tab/>
      </w:r>
      <w:r>
        <w:rPr>
          <w:rFonts w:ascii="Book Antiqua" w:hAnsi="Book Antiqua" w:cs="Arial"/>
        </w:rPr>
        <w:tab/>
      </w:r>
      <w:r w:rsidR="00072A62">
        <w:rPr>
          <w:rFonts w:ascii="Book Antiqua" w:hAnsi="Book Antiqua" w:cs="Arial"/>
        </w:rPr>
        <w:t xml:space="preserve">The </w:t>
      </w:r>
      <w:r w:rsidR="00E170F3">
        <w:rPr>
          <w:rFonts w:ascii="Book Antiqua" w:hAnsi="Book Antiqua" w:cs="Arial"/>
        </w:rPr>
        <w:t xml:space="preserve">passage of the Decision which lies at the heart of the </w:t>
      </w:r>
      <w:r w:rsidR="00072A62">
        <w:rPr>
          <w:rFonts w:ascii="Book Antiqua" w:hAnsi="Book Antiqua" w:cs="Arial"/>
        </w:rPr>
        <w:t>Appellant</w:t>
      </w:r>
      <w:r w:rsidR="00503C18">
        <w:rPr>
          <w:rFonts w:ascii="Book Antiqua" w:hAnsi="Book Antiqua" w:cs="Arial"/>
        </w:rPr>
        <w:t xml:space="preserve">’s </w:t>
      </w:r>
      <w:r w:rsidR="00E170F3">
        <w:rPr>
          <w:rFonts w:ascii="Book Antiqua" w:hAnsi="Book Antiqua" w:cs="Arial"/>
        </w:rPr>
        <w:t xml:space="preserve">challenge is at [22] </w:t>
      </w:r>
      <w:r w:rsidR="007C55DF">
        <w:rPr>
          <w:rFonts w:ascii="Book Antiqua" w:hAnsi="Book Antiqua" w:cs="Arial"/>
        </w:rPr>
        <w:t>to</w:t>
      </w:r>
      <w:r w:rsidR="00E170F3">
        <w:rPr>
          <w:rFonts w:ascii="Book Antiqua" w:hAnsi="Book Antiqua" w:cs="Arial"/>
        </w:rPr>
        <w:t xml:space="preserve"> </w:t>
      </w:r>
      <w:r w:rsidR="007C55DF">
        <w:rPr>
          <w:rFonts w:ascii="Book Antiqua" w:hAnsi="Book Antiqua" w:cs="Arial"/>
        </w:rPr>
        <w:t xml:space="preserve">[24] </w:t>
      </w:r>
      <w:r w:rsidR="00503C18">
        <w:rPr>
          <w:rFonts w:ascii="Book Antiqua" w:hAnsi="Book Antiqua" w:cs="Arial"/>
        </w:rPr>
        <w:t>as follows:</w:t>
      </w:r>
    </w:p>
    <w:p w14:paraId="14225B4D" w14:textId="70E14492" w:rsidR="007C55DF" w:rsidRDefault="007C55DF" w:rsidP="006A0D7A">
      <w:pPr>
        <w:tabs>
          <w:tab w:val="left" w:pos="567"/>
        </w:tabs>
        <w:ind w:left="720" w:hanging="720"/>
        <w:jc w:val="both"/>
        <w:rPr>
          <w:rFonts w:ascii="Book Antiqua" w:hAnsi="Book Antiqua" w:cs="Arial"/>
        </w:rPr>
      </w:pPr>
      <w:r>
        <w:rPr>
          <w:rFonts w:ascii="Book Antiqua" w:hAnsi="Book Antiqua" w:cs="Arial"/>
        </w:rPr>
        <w:tab/>
      </w:r>
    </w:p>
    <w:p w14:paraId="446E78D0" w14:textId="1946E271" w:rsidR="0012787E" w:rsidRDefault="007C55DF" w:rsidP="00781A36">
      <w:pPr>
        <w:tabs>
          <w:tab w:val="left" w:pos="567"/>
        </w:tabs>
        <w:ind w:left="1440" w:hanging="1440"/>
        <w:jc w:val="both"/>
        <w:rPr>
          <w:rFonts w:ascii="Book Antiqua" w:hAnsi="Book Antiqua" w:cs="Arial"/>
          <w:sz w:val="22"/>
          <w:szCs w:val="22"/>
        </w:rPr>
      </w:pPr>
      <w:r>
        <w:rPr>
          <w:rFonts w:ascii="Book Antiqua" w:hAnsi="Book Antiqua" w:cs="Arial"/>
        </w:rPr>
        <w:tab/>
      </w:r>
      <w:r>
        <w:rPr>
          <w:rFonts w:ascii="Book Antiqua" w:hAnsi="Book Antiqua" w:cs="Arial"/>
        </w:rPr>
        <w:tab/>
      </w:r>
      <w:r>
        <w:rPr>
          <w:rFonts w:ascii="Book Antiqua" w:hAnsi="Book Antiqua" w:cs="Arial"/>
          <w:sz w:val="22"/>
          <w:szCs w:val="22"/>
        </w:rPr>
        <w:t>“</w:t>
      </w:r>
      <w:r w:rsidR="00DA089B">
        <w:rPr>
          <w:rFonts w:ascii="Book Antiqua" w:hAnsi="Book Antiqua" w:cs="Arial"/>
          <w:sz w:val="22"/>
          <w:szCs w:val="22"/>
        </w:rPr>
        <w:t>22.</w:t>
      </w:r>
      <w:r w:rsidR="00DA089B">
        <w:rPr>
          <w:rFonts w:ascii="Book Antiqua" w:hAnsi="Book Antiqua" w:cs="Arial"/>
          <w:sz w:val="22"/>
          <w:szCs w:val="22"/>
        </w:rPr>
        <w:tab/>
        <w:t xml:space="preserve">It follows that the appellant, failing on general and suitability grounds, cannot succeed under the immigration rules.  That an applicant fails under the rules is important but not necessarily the end of the matter, because the ground of appeal is breach of human rights.  In this case it is accepted that the relationship is genuine, so there is clearly family life </w:t>
      </w:r>
      <w:r w:rsidR="00533E5E">
        <w:rPr>
          <w:rFonts w:ascii="Book Antiqua" w:hAnsi="Book Antiqua" w:cs="Arial"/>
          <w:sz w:val="22"/>
          <w:szCs w:val="22"/>
        </w:rPr>
        <w:t xml:space="preserve">between husband and wife and the decision interferes with that by continuing their separation.  The decision is lawful and for a legitimate purpose and the issue therefore is proportionality.  In assessing that I must have regard to the matters set out in section 117B of the 2002 Act.  That tells me that immigration control is in the public interest.  This appellant does not meet the rules, and she fails because of general and suitability grounds.  If her admission is, on such grounds, undesirable, that adds weight to the public interest in generally excluding those who do not meet the rules.  It is in the public interest that applicants </w:t>
      </w:r>
      <w:r w:rsidR="00356583">
        <w:rPr>
          <w:rFonts w:ascii="Book Antiqua" w:hAnsi="Book Antiqua" w:cs="Arial"/>
          <w:sz w:val="22"/>
          <w:szCs w:val="22"/>
        </w:rPr>
        <w:t xml:space="preserve">should speak English and be financially self-sufficient.  Both are true for this appellant, but neither is a positive reason to grant leave.  The section further tells me that little weight is to be given to family life established while here unlawfully, or to private life established while stay is precarious.  The appellant’s position has never been better than precarious, and since September 2003 it has been unlawful.  Mr Ellis knew at </w:t>
      </w:r>
      <w:r w:rsidR="0012787E">
        <w:rPr>
          <w:rFonts w:ascii="Book Antiqua" w:hAnsi="Book Antiqua" w:cs="Arial"/>
          <w:sz w:val="22"/>
          <w:szCs w:val="22"/>
        </w:rPr>
        <w:t xml:space="preserve">some stage that her ILR stamp was under investigation, because she told him.  Whether or when he realized that her position was unlawful was not explored in the evidence, and I have no basis for </w:t>
      </w:r>
      <w:proofErr w:type="gramStart"/>
      <w:r w:rsidR="0012787E">
        <w:rPr>
          <w:rFonts w:ascii="Book Antiqua" w:hAnsi="Book Antiqua" w:cs="Arial"/>
          <w:sz w:val="22"/>
          <w:szCs w:val="22"/>
        </w:rPr>
        <w:t>assuming that</w:t>
      </w:r>
      <w:proofErr w:type="gramEnd"/>
      <w:r w:rsidR="0012787E">
        <w:rPr>
          <w:rFonts w:ascii="Book Antiqua" w:hAnsi="Book Antiqua" w:cs="Arial"/>
          <w:sz w:val="22"/>
          <w:szCs w:val="22"/>
        </w:rPr>
        <w:t xml:space="preserve"> he knew from the outset of the relationship that she had no leave, but clearly once she was detained he was aware that she might be here unlawfully.</w:t>
      </w:r>
    </w:p>
    <w:p w14:paraId="5123569F" w14:textId="4F69BB07" w:rsidR="00781A36" w:rsidRDefault="0012787E" w:rsidP="00781A36">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r>
      <w:r w:rsidR="00781A36">
        <w:rPr>
          <w:rFonts w:ascii="Book Antiqua" w:hAnsi="Book Antiqua" w:cs="Arial"/>
          <w:sz w:val="22"/>
          <w:szCs w:val="22"/>
        </w:rPr>
        <w:t>23.</w:t>
      </w:r>
      <w:r w:rsidR="00781A36">
        <w:rPr>
          <w:rFonts w:ascii="Book Antiqua" w:hAnsi="Book Antiqua" w:cs="Arial"/>
          <w:sz w:val="22"/>
          <w:szCs w:val="22"/>
        </w:rPr>
        <w:tab/>
        <w:t>Mr Ellis told me, and was not challenged on this, that he has a son from a previous relationship in Jamaica, who is now an adult, and two children from his first marriage in the United Kingdom.  He has regular contact with them, and clearly it would be more difficult for him to move to Jamaica.  Their mother, with whom I infer they live, is in the United Kingdom and it seems clear that they will stay here.  I do not have detailed evidence about the level of contact or the possible impact if Mr Ellis did choose to move to Jamaica.  As a general point, if they have regular contact and a good relationship with their father it is likely to be in their interests not to disrupt it, but how strong that consideration may be in this case I cannot say.</w:t>
      </w:r>
    </w:p>
    <w:p w14:paraId="0D107BEB" w14:textId="2638DB4E" w:rsidR="007C55DF" w:rsidRPr="007C55DF" w:rsidRDefault="00781A36" w:rsidP="00781A36">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24.</w:t>
      </w:r>
      <w:r>
        <w:rPr>
          <w:rFonts w:ascii="Book Antiqua" w:hAnsi="Book Antiqua" w:cs="Arial"/>
          <w:sz w:val="22"/>
          <w:szCs w:val="22"/>
        </w:rPr>
        <w:tab/>
        <w:t>Taking all these matters into account and bearing in mind the reasons why this appellant cannot succeed under the rules, I am in no doubt that the interference occasioned by the decision is proportionate, and accordingly that the appeal in reliance on human rights fails.”</w:t>
      </w:r>
      <w:r w:rsidR="00356583">
        <w:rPr>
          <w:rFonts w:ascii="Book Antiqua" w:hAnsi="Book Antiqua" w:cs="Arial"/>
          <w:sz w:val="22"/>
          <w:szCs w:val="22"/>
        </w:rPr>
        <w:t xml:space="preserve"> </w:t>
      </w:r>
    </w:p>
    <w:p w14:paraId="1EC93671" w14:textId="36B5A8D4" w:rsidR="007C55DF" w:rsidRPr="007C55DF" w:rsidRDefault="007C55DF" w:rsidP="006A0D7A">
      <w:pPr>
        <w:tabs>
          <w:tab w:val="left" w:pos="567"/>
        </w:tabs>
        <w:ind w:left="720" w:hanging="720"/>
        <w:jc w:val="both"/>
        <w:rPr>
          <w:rFonts w:ascii="Book Antiqua" w:hAnsi="Book Antiqua" w:cs="Arial"/>
          <w:sz w:val="22"/>
          <w:szCs w:val="22"/>
        </w:rPr>
      </w:pPr>
      <w:r>
        <w:rPr>
          <w:rFonts w:ascii="Book Antiqua" w:hAnsi="Book Antiqua" w:cs="Arial"/>
        </w:rPr>
        <w:tab/>
      </w:r>
      <w:r>
        <w:rPr>
          <w:rFonts w:ascii="Book Antiqua" w:hAnsi="Book Antiqua" w:cs="Arial"/>
        </w:rPr>
        <w:tab/>
      </w:r>
      <w:r>
        <w:rPr>
          <w:rFonts w:ascii="Book Antiqua" w:hAnsi="Book Antiqua" w:cs="Arial"/>
        </w:rPr>
        <w:tab/>
      </w:r>
    </w:p>
    <w:p w14:paraId="25C6D876" w14:textId="43D3D215" w:rsidR="00503C18" w:rsidRDefault="008C55AD" w:rsidP="006A0D7A">
      <w:pPr>
        <w:tabs>
          <w:tab w:val="left" w:pos="567"/>
        </w:tabs>
        <w:ind w:left="720" w:hanging="72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p>
    <w:p w14:paraId="4BB178C1" w14:textId="12D7CB13" w:rsidR="00834110" w:rsidRDefault="008C55AD" w:rsidP="006A0D7A">
      <w:pPr>
        <w:tabs>
          <w:tab w:val="left" w:pos="567"/>
        </w:tabs>
        <w:ind w:left="720" w:hanging="720"/>
        <w:jc w:val="both"/>
        <w:rPr>
          <w:rFonts w:ascii="Book Antiqua" w:hAnsi="Book Antiqua" w:cs="Arial"/>
        </w:rPr>
      </w:pPr>
      <w:r>
        <w:rPr>
          <w:rFonts w:ascii="Book Antiqua" w:hAnsi="Book Antiqua" w:cs="Arial"/>
        </w:rPr>
        <w:tab/>
      </w:r>
    </w:p>
    <w:p w14:paraId="687F5E0B" w14:textId="77777777" w:rsidR="00F42A5C" w:rsidRDefault="00834110" w:rsidP="006A0D7A">
      <w:pPr>
        <w:tabs>
          <w:tab w:val="left" w:pos="567"/>
        </w:tabs>
        <w:ind w:left="720" w:hanging="720"/>
        <w:jc w:val="both"/>
        <w:rPr>
          <w:rFonts w:ascii="Book Antiqua" w:hAnsi="Book Antiqua" w:cs="Arial"/>
        </w:rPr>
      </w:pPr>
      <w:r>
        <w:rPr>
          <w:rFonts w:ascii="Book Antiqua" w:hAnsi="Book Antiqua" w:cs="Arial"/>
        </w:rPr>
        <w:t>1</w:t>
      </w:r>
      <w:r w:rsidR="00781A36">
        <w:rPr>
          <w:rFonts w:ascii="Book Antiqua" w:hAnsi="Book Antiqua" w:cs="Arial"/>
        </w:rPr>
        <w:t>5</w:t>
      </w:r>
      <w:r>
        <w:rPr>
          <w:rFonts w:ascii="Book Antiqua" w:hAnsi="Book Antiqua" w:cs="Arial"/>
        </w:rPr>
        <w:t>.</w:t>
      </w:r>
      <w:r>
        <w:rPr>
          <w:rFonts w:ascii="Book Antiqua" w:hAnsi="Book Antiqua" w:cs="Arial"/>
        </w:rPr>
        <w:tab/>
      </w:r>
      <w:r>
        <w:rPr>
          <w:rFonts w:ascii="Book Antiqua" w:hAnsi="Book Antiqua" w:cs="Arial"/>
        </w:rPr>
        <w:tab/>
      </w:r>
      <w:r w:rsidR="00781A36">
        <w:rPr>
          <w:rFonts w:ascii="Book Antiqua" w:hAnsi="Book Antiqua" w:cs="Arial"/>
        </w:rPr>
        <w:t xml:space="preserve">As I have already indicated, the focus of the Appellant’s grounds is on Mr Ellis’ two minor children who live in the UK with their mother.  </w:t>
      </w:r>
      <w:r w:rsidR="00883148">
        <w:rPr>
          <w:rFonts w:ascii="Book Antiqua" w:hAnsi="Book Antiqua" w:cs="Arial"/>
        </w:rPr>
        <w:t xml:space="preserve">It is therefore appropriate to turn to the evidence which was before the Judge about those children and </w:t>
      </w:r>
      <w:r w:rsidR="00F42A5C">
        <w:rPr>
          <w:rFonts w:ascii="Book Antiqua" w:hAnsi="Book Antiqua" w:cs="Arial"/>
        </w:rPr>
        <w:t xml:space="preserve">the relationship between </w:t>
      </w:r>
      <w:r w:rsidR="00883148">
        <w:rPr>
          <w:rFonts w:ascii="Book Antiqua" w:hAnsi="Book Antiqua" w:cs="Arial"/>
        </w:rPr>
        <w:t>Mr Ellis (and to s</w:t>
      </w:r>
      <w:bookmarkStart w:id="0" w:name="_GoBack"/>
      <w:bookmarkEnd w:id="0"/>
      <w:r w:rsidR="00883148">
        <w:rPr>
          <w:rFonts w:ascii="Book Antiqua" w:hAnsi="Book Antiqua" w:cs="Arial"/>
        </w:rPr>
        <w:t xml:space="preserve">ome extent the Appellant) </w:t>
      </w:r>
      <w:r w:rsidR="00F42A5C">
        <w:rPr>
          <w:rFonts w:ascii="Book Antiqua" w:hAnsi="Book Antiqua" w:cs="Arial"/>
        </w:rPr>
        <w:t xml:space="preserve">and those children.  </w:t>
      </w:r>
    </w:p>
    <w:p w14:paraId="5046CB29" w14:textId="77777777" w:rsidR="00F42A5C" w:rsidRDefault="00F42A5C" w:rsidP="006A0D7A">
      <w:pPr>
        <w:tabs>
          <w:tab w:val="left" w:pos="567"/>
        </w:tabs>
        <w:ind w:left="720" w:hanging="720"/>
        <w:jc w:val="both"/>
        <w:rPr>
          <w:rFonts w:ascii="Book Antiqua" w:hAnsi="Book Antiqua" w:cs="Arial"/>
        </w:rPr>
      </w:pPr>
    </w:p>
    <w:p w14:paraId="1736501C" w14:textId="142BFA7F" w:rsidR="002F2A01" w:rsidRDefault="00F42A5C" w:rsidP="006A0D7A">
      <w:pPr>
        <w:tabs>
          <w:tab w:val="left" w:pos="567"/>
        </w:tabs>
        <w:ind w:left="720" w:hanging="720"/>
        <w:jc w:val="both"/>
        <w:rPr>
          <w:rFonts w:ascii="Book Antiqua" w:hAnsi="Book Antiqua" w:cs="Arial"/>
        </w:rPr>
      </w:pPr>
      <w:r>
        <w:rPr>
          <w:rFonts w:ascii="Book Antiqua" w:hAnsi="Book Antiqua" w:cs="Arial"/>
        </w:rPr>
        <w:t>16.</w:t>
      </w:r>
      <w:r>
        <w:rPr>
          <w:rFonts w:ascii="Book Antiqua" w:hAnsi="Book Antiqua" w:cs="Arial"/>
        </w:rPr>
        <w:tab/>
      </w:r>
      <w:r>
        <w:rPr>
          <w:rFonts w:ascii="Book Antiqua" w:hAnsi="Book Antiqua" w:cs="Arial"/>
        </w:rPr>
        <w:tab/>
      </w:r>
      <w:r w:rsidR="00503632">
        <w:rPr>
          <w:rFonts w:ascii="Book Antiqua" w:hAnsi="Book Antiqua" w:cs="Arial"/>
        </w:rPr>
        <w:t xml:space="preserve">I begin with the </w:t>
      </w:r>
      <w:r w:rsidR="006037CE">
        <w:rPr>
          <w:rFonts w:ascii="Book Antiqua" w:hAnsi="Book Antiqua" w:cs="Arial"/>
        </w:rPr>
        <w:t xml:space="preserve">grounds of appeal.  </w:t>
      </w:r>
      <w:r w:rsidR="00260FA0">
        <w:rPr>
          <w:rFonts w:ascii="Book Antiqua" w:hAnsi="Book Antiqua" w:cs="Arial"/>
        </w:rPr>
        <w:t xml:space="preserve">That states that “[t]he Appellant has a close relationship with her stepchildren who are aware of the genuineness of the relationship and are also supporting the application”.  The Appellant has of course been outside the UK since 2016, at which date the children would have been aged </w:t>
      </w:r>
      <w:r w:rsidR="00CA1349">
        <w:rPr>
          <w:rFonts w:ascii="Book Antiqua" w:hAnsi="Book Antiqua" w:cs="Arial"/>
        </w:rPr>
        <w:t xml:space="preserve">about thirteen and seven respectively.  There is no evidence that the children have been taken to Jamaica to visit the Appellant in the </w:t>
      </w:r>
      <w:r w:rsidR="007C143B">
        <w:rPr>
          <w:rFonts w:ascii="Book Antiqua" w:hAnsi="Book Antiqua" w:cs="Arial"/>
        </w:rPr>
        <w:t xml:space="preserve">period since her return although the Appellant says that she has maintained contact by telephone, </w:t>
      </w:r>
      <w:proofErr w:type="gramStart"/>
      <w:r w:rsidR="007C143B">
        <w:rPr>
          <w:rFonts w:ascii="Book Antiqua" w:hAnsi="Book Antiqua" w:cs="Arial"/>
        </w:rPr>
        <w:t>in particular with</w:t>
      </w:r>
      <w:proofErr w:type="gramEnd"/>
      <w:r w:rsidR="007C143B">
        <w:rPr>
          <w:rFonts w:ascii="Book Antiqua" w:hAnsi="Book Antiqua" w:cs="Arial"/>
        </w:rPr>
        <w:t xml:space="preserve"> the younger child. </w:t>
      </w:r>
      <w:r w:rsidR="002F2A01">
        <w:rPr>
          <w:rFonts w:ascii="Book Antiqua" w:hAnsi="Book Antiqua" w:cs="Arial"/>
        </w:rPr>
        <w:t xml:space="preserve"> The grounds go on to say that it would be “unreasonable to expect the Appellant to establish family life with her husband and stepchildren outside the UK”.  It is also said that </w:t>
      </w:r>
      <w:r w:rsidR="00E568B7">
        <w:rPr>
          <w:rFonts w:ascii="Book Antiqua" w:hAnsi="Book Antiqua" w:cs="Arial"/>
        </w:rPr>
        <w:t xml:space="preserve">“[t]he sponsor’s children were born in the UK and have close relationship with their biological mother and other family members and friends who would be adversely affected if they were separated”.  The Judge’s conclusion is, of course and unsurprisingly, that there would be no question of the children going with their father to Jamaica since they live with their biological mother.  </w:t>
      </w:r>
      <w:r w:rsidR="009E000B">
        <w:rPr>
          <w:rFonts w:ascii="Book Antiqua" w:hAnsi="Book Antiqua" w:cs="Arial"/>
        </w:rPr>
        <w:t>The issue is therefore one of separation of the children from their father if he cho</w:t>
      </w:r>
      <w:r w:rsidR="000453CB">
        <w:rPr>
          <w:rFonts w:ascii="Book Antiqua" w:hAnsi="Book Antiqua" w:cs="Arial"/>
        </w:rPr>
        <w:t>o</w:t>
      </w:r>
      <w:r w:rsidR="009E000B">
        <w:rPr>
          <w:rFonts w:ascii="Book Antiqua" w:hAnsi="Book Antiqua" w:cs="Arial"/>
        </w:rPr>
        <w:t>se</w:t>
      </w:r>
      <w:r w:rsidR="000453CB">
        <w:rPr>
          <w:rFonts w:ascii="Book Antiqua" w:hAnsi="Book Antiqua" w:cs="Arial"/>
        </w:rPr>
        <w:t>s</w:t>
      </w:r>
      <w:r w:rsidR="009E000B">
        <w:rPr>
          <w:rFonts w:ascii="Book Antiqua" w:hAnsi="Book Antiqua" w:cs="Arial"/>
        </w:rPr>
        <w:t xml:space="preserve"> to go to Jamaica or separation of the Appellant and her husband if he cho</w:t>
      </w:r>
      <w:r w:rsidR="000453CB">
        <w:rPr>
          <w:rFonts w:ascii="Book Antiqua" w:hAnsi="Book Antiqua" w:cs="Arial"/>
        </w:rPr>
        <w:t>o</w:t>
      </w:r>
      <w:r w:rsidR="009E000B">
        <w:rPr>
          <w:rFonts w:ascii="Book Antiqua" w:hAnsi="Book Antiqua" w:cs="Arial"/>
        </w:rPr>
        <w:t>se</w:t>
      </w:r>
      <w:r w:rsidR="000453CB">
        <w:rPr>
          <w:rFonts w:ascii="Book Antiqua" w:hAnsi="Book Antiqua" w:cs="Arial"/>
        </w:rPr>
        <w:t>s</w:t>
      </w:r>
      <w:r w:rsidR="009E000B">
        <w:rPr>
          <w:rFonts w:ascii="Book Antiqua" w:hAnsi="Book Antiqua" w:cs="Arial"/>
        </w:rPr>
        <w:t xml:space="preserve"> to remain in the UK without her.</w:t>
      </w:r>
    </w:p>
    <w:p w14:paraId="648F4F81" w14:textId="68E9ED04" w:rsidR="009E000B" w:rsidRDefault="009E000B" w:rsidP="006A0D7A">
      <w:pPr>
        <w:tabs>
          <w:tab w:val="left" w:pos="567"/>
        </w:tabs>
        <w:ind w:left="720" w:hanging="720"/>
        <w:jc w:val="both"/>
        <w:rPr>
          <w:rFonts w:ascii="Book Antiqua" w:hAnsi="Book Antiqua" w:cs="Arial"/>
        </w:rPr>
      </w:pPr>
    </w:p>
    <w:p w14:paraId="71369488" w14:textId="0BF55C50" w:rsidR="009E000B" w:rsidRDefault="009E000B" w:rsidP="006A0D7A">
      <w:pPr>
        <w:tabs>
          <w:tab w:val="left" w:pos="567"/>
        </w:tabs>
        <w:ind w:left="720" w:hanging="720"/>
        <w:jc w:val="both"/>
        <w:rPr>
          <w:rFonts w:ascii="Book Antiqua" w:hAnsi="Book Antiqua" w:cs="Arial"/>
        </w:rPr>
      </w:pPr>
      <w:r>
        <w:rPr>
          <w:rFonts w:ascii="Book Antiqua" w:hAnsi="Book Antiqua" w:cs="Arial"/>
        </w:rPr>
        <w:t>17.</w:t>
      </w:r>
      <w:r>
        <w:rPr>
          <w:rFonts w:ascii="Book Antiqua" w:hAnsi="Book Antiqua" w:cs="Arial"/>
        </w:rPr>
        <w:tab/>
      </w:r>
      <w:r>
        <w:rPr>
          <w:rFonts w:ascii="Book Antiqua" w:hAnsi="Book Antiqua" w:cs="Arial"/>
        </w:rPr>
        <w:tab/>
      </w:r>
      <w:r w:rsidR="00E66DF2">
        <w:rPr>
          <w:rFonts w:ascii="Book Antiqua" w:hAnsi="Book Antiqua" w:cs="Arial"/>
        </w:rPr>
        <w:t xml:space="preserve">Turning then to the initial evidence, the Appellant says in her </w:t>
      </w:r>
      <w:r w:rsidR="0004298D">
        <w:rPr>
          <w:rFonts w:ascii="Book Antiqua" w:hAnsi="Book Antiqua" w:cs="Arial"/>
        </w:rPr>
        <w:t xml:space="preserve">first statement </w:t>
      </w:r>
      <w:r w:rsidR="001C1192">
        <w:rPr>
          <w:rFonts w:ascii="Book Antiqua" w:hAnsi="Book Antiqua" w:cs="Arial"/>
        </w:rPr>
        <w:t xml:space="preserve">for this appeal </w:t>
      </w:r>
      <w:r w:rsidR="0004298D">
        <w:rPr>
          <w:rFonts w:ascii="Book Antiqua" w:hAnsi="Book Antiqua" w:cs="Arial"/>
        </w:rPr>
        <w:t xml:space="preserve">that she has “a close relationship with [Mr Ellis’] children, particularly with his youngest child…with whom I speak regularly”.  She does not say what is meant by “regularly” and, as I have already observed, such contact is necessarily by telephone or video call rather than face to face.  </w:t>
      </w:r>
      <w:r w:rsidR="00AE0111">
        <w:rPr>
          <w:rFonts w:ascii="Book Antiqua" w:hAnsi="Book Antiqua" w:cs="Arial"/>
        </w:rPr>
        <w:t xml:space="preserve"> As to Mr Ellis’ relationship with his children, the Appellant says that </w:t>
      </w:r>
      <w:r w:rsidR="0088793B">
        <w:rPr>
          <w:rFonts w:ascii="Book Antiqua" w:hAnsi="Book Antiqua" w:cs="Arial"/>
        </w:rPr>
        <w:t xml:space="preserve">“[h]e has three children from a previous relationship.  The children are either British citizens or settled in the UK.”  </w:t>
      </w:r>
      <w:r w:rsidR="00917394">
        <w:rPr>
          <w:rFonts w:ascii="Book Antiqua" w:hAnsi="Book Antiqua" w:cs="Arial"/>
        </w:rPr>
        <w:t xml:space="preserve">There is further evidence (see below) which confirms that the two younger children at least are British. </w:t>
      </w:r>
    </w:p>
    <w:p w14:paraId="6B5D2E6E" w14:textId="70CB2187" w:rsidR="00C451FB" w:rsidRDefault="00C451FB" w:rsidP="006A0D7A">
      <w:pPr>
        <w:tabs>
          <w:tab w:val="left" w:pos="567"/>
        </w:tabs>
        <w:ind w:left="720" w:hanging="720"/>
        <w:jc w:val="both"/>
        <w:rPr>
          <w:rFonts w:ascii="Book Antiqua" w:hAnsi="Book Antiqua" w:cs="Arial"/>
        </w:rPr>
      </w:pPr>
    </w:p>
    <w:p w14:paraId="3BD223B7" w14:textId="3332B1E5" w:rsidR="00C451FB" w:rsidRDefault="00C451FB" w:rsidP="006A0D7A">
      <w:pPr>
        <w:tabs>
          <w:tab w:val="left" w:pos="567"/>
        </w:tabs>
        <w:ind w:left="720" w:hanging="720"/>
        <w:jc w:val="both"/>
        <w:rPr>
          <w:rFonts w:ascii="Book Antiqua" w:hAnsi="Book Antiqua" w:cs="Arial"/>
        </w:rPr>
      </w:pPr>
      <w:r>
        <w:rPr>
          <w:rFonts w:ascii="Book Antiqua" w:hAnsi="Book Antiqua" w:cs="Arial"/>
        </w:rPr>
        <w:t>18.</w:t>
      </w:r>
      <w:r>
        <w:rPr>
          <w:rFonts w:ascii="Book Antiqua" w:hAnsi="Book Antiqua" w:cs="Arial"/>
        </w:rPr>
        <w:tab/>
      </w:r>
      <w:r>
        <w:rPr>
          <w:rFonts w:ascii="Book Antiqua" w:hAnsi="Book Antiqua" w:cs="Arial"/>
        </w:rPr>
        <w:tab/>
        <w:t>Mr Ellis in his first statement says this about his children:</w:t>
      </w:r>
    </w:p>
    <w:p w14:paraId="3ADF7FE6" w14:textId="1708DB0D" w:rsidR="00C451FB" w:rsidRDefault="00C451FB" w:rsidP="006A0D7A">
      <w:pPr>
        <w:tabs>
          <w:tab w:val="left" w:pos="567"/>
        </w:tabs>
        <w:ind w:left="720" w:hanging="720"/>
        <w:jc w:val="both"/>
        <w:rPr>
          <w:rFonts w:ascii="Book Antiqua" w:hAnsi="Book Antiqua" w:cs="Arial"/>
        </w:rPr>
      </w:pPr>
      <w:r>
        <w:rPr>
          <w:rFonts w:ascii="Book Antiqua" w:hAnsi="Book Antiqua" w:cs="Arial"/>
        </w:rPr>
        <w:tab/>
      </w:r>
      <w:r>
        <w:rPr>
          <w:rFonts w:ascii="Book Antiqua" w:hAnsi="Book Antiqua" w:cs="Arial"/>
        </w:rPr>
        <w:tab/>
      </w:r>
      <w:r>
        <w:rPr>
          <w:rFonts w:ascii="Book Antiqua" w:hAnsi="Book Antiqua" w:cs="Arial"/>
        </w:rPr>
        <w:tab/>
      </w:r>
    </w:p>
    <w:p w14:paraId="49C84575" w14:textId="47B51E29" w:rsidR="00C451FB" w:rsidRDefault="00C451FB" w:rsidP="002E524B">
      <w:pPr>
        <w:tabs>
          <w:tab w:val="left" w:pos="567"/>
        </w:tabs>
        <w:ind w:left="1440" w:hanging="1440"/>
        <w:jc w:val="both"/>
        <w:rPr>
          <w:rFonts w:ascii="Book Antiqua" w:hAnsi="Book Antiqua" w:cs="Arial"/>
          <w:sz w:val="22"/>
          <w:szCs w:val="22"/>
        </w:rPr>
      </w:pPr>
      <w:r>
        <w:rPr>
          <w:rFonts w:ascii="Book Antiqua" w:hAnsi="Book Antiqua" w:cs="Arial"/>
        </w:rPr>
        <w:tab/>
      </w:r>
      <w:r>
        <w:rPr>
          <w:rFonts w:ascii="Book Antiqua" w:hAnsi="Book Antiqua" w:cs="Arial"/>
        </w:rPr>
        <w:tab/>
      </w:r>
      <w:r>
        <w:rPr>
          <w:rFonts w:ascii="Book Antiqua" w:hAnsi="Book Antiqua" w:cs="Arial"/>
          <w:sz w:val="22"/>
          <w:szCs w:val="22"/>
        </w:rPr>
        <w:t>“</w:t>
      </w:r>
      <w:r w:rsidR="002E524B">
        <w:rPr>
          <w:rFonts w:ascii="Book Antiqua" w:hAnsi="Book Antiqua" w:cs="Arial"/>
          <w:sz w:val="22"/>
          <w:szCs w:val="22"/>
        </w:rPr>
        <w:t>…9.</w:t>
      </w:r>
      <w:r w:rsidR="002E524B">
        <w:rPr>
          <w:rFonts w:ascii="Book Antiqua" w:hAnsi="Book Antiqua" w:cs="Arial"/>
          <w:sz w:val="22"/>
          <w:szCs w:val="22"/>
        </w:rPr>
        <w:tab/>
        <w:t>I have family, employment and other ties in the UK, and it would be extremely difficult for my children and I to move permanently to Jamaica.  My children from my previous relationship also have a close bond with their mother and she is residing in the UK.  I do not believe that their mother would agree to them residing permanently in Jamaica as we both have shared parental responsibility for the children.  In any case the children are currently in fulltime education.  They have established close relationship with their family members and friends at their schools and within their local community.”</w:t>
      </w:r>
    </w:p>
    <w:p w14:paraId="155BBBFC" w14:textId="77777777" w:rsidR="00587546" w:rsidRDefault="002E524B" w:rsidP="006A0D7A">
      <w:pPr>
        <w:tabs>
          <w:tab w:val="left" w:pos="567"/>
        </w:tabs>
        <w:ind w:left="720" w:hanging="72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r>
    </w:p>
    <w:p w14:paraId="5E19FD42" w14:textId="6F36CF3E" w:rsidR="002E524B" w:rsidRDefault="00587546" w:rsidP="006A0D7A">
      <w:pPr>
        <w:tabs>
          <w:tab w:val="left" w:pos="567"/>
        </w:tabs>
        <w:ind w:left="720" w:hanging="720"/>
        <w:jc w:val="both"/>
        <w:rPr>
          <w:rFonts w:ascii="Book Antiqua" w:hAnsi="Book Antiqua" w:cs="Arial"/>
        </w:rPr>
      </w:pPr>
      <w:r>
        <w:rPr>
          <w:rFonts w:ascii="Book Antiqua" w:hAnsi="Book Antiqua" w:cs="Arial"/>
          <w:sz w:val="22"/>
          <w:szCs w:val="22"/>
        </w:rPr>
        <w:tab/>
      </w:r>
      <w:r>
        <w:rPr>
          <w:rFonts w:ascii="Book Antiqua" w:hAnsi="Book Antiqua" w:cs="Arial"/>
          <w:sz w:val="22"/>
          <w:szCs w:val="22"/>
        </w:rPr>
        <w:tab/>
      </w:r>
      <w:r w:rsidR="002E524B">
        <w:rPr>
          <w:rFonts w:ascii="Book Antiqua" w:hAnsi="Book Antiqua" w:cs="Arial"/>
        </w:rPr>
        <w:t xml:space="preserve">As I have already observed, and as Judge White, concluded, </w:t>
      </w:r>
      <w:r w:rsidR="00FD1F74">
        <w:rPr>
          <w:rFonts w:ascii="Book Antiqua" w:hAnsi="Book Antiqua" w:cs="Arial"/>
        </w:rPr>
        <w:t xml:space="preserve">the more likely scenario is that the children would remain in the UK with their mother and would be separated from their father.  Mr Ellis’ </w:t>
      </w:r>
      <w:r>
        <w:rPr>
          <w:rFonts w:ascii="Book Antiqua" w:hAnsi="Book Antiqua" w:cs="Arial"/>
        </w:rPr>
        <w:t>first statement</w:t>
      </w:r>
      <w:r w:rsidR="00FD1F74">
        <w:rPr>
          <w:rFonts w:ascii="Book Antiqua" w:hAnsi="Book Antiqua" w:cs="Arial"/>
        </w:rPr>
        <w:t xml:space="preserve"> does not contemplate nor provide any evidence as to what that scenario would mean for the children.</w:t>
      </w:r>
    </w:p>
    <w:p w14:paraId="3CBE7254" w14:textId="7134C48C" w:rsidR="00FD1F74" w:rsidRDefault="00FD1F74" w:rsidP="006A0D7A">
      <w:pPr>
        <w:tabs>
          <w:tab w:val="left" w:pos="567"/>
        </w:tabs>
        <w:ind w:left="720" w:hanging="720"/>
        <w:jc w:val="both"/>
        <w:rPr>
          <w:rFonts w:ascii="Book Antiqua" w:hAnsi="Book Antiqua" w:cs="Arial"/>
        </w:rPr>
      </w:pPr>
    </w:p>
    <w:p w14:paraId="10652C5E" w14:textId="424411DB" w:rsidR="00FD1F74" w:rsidRDefault="00FD1F74" w:rsidP="006A0D7A">
      <w:pPr>
        <w:tabs>
          <w:tab w:val="left" w:pos="567"/>
        </w:tabs>
        <w:ind w:left="720" w:hanging="720"/>
        <w:jc w:val="both"/>
        <w:rPr>
          <w:rFonts w:ascii="Book Antiqua" w:hAnsi="Book Antiqua" w:cs="Arial"/>
        </w:rPr>
      </w:pPr>
      <w:r>
        <w:rPr>
          <w:rFonts w:ascii="Book Antiqua" w:hAnsi="Book Antiqua" w:cs="Arial"/>
        </w:rPr>
        <w:t>19.</w:t>
      </w:r>
      <w:r>
        <w:rPr>
          <w:rFonts w:ascii="Book Antiqua" w:hAnsi="Book Antiqua" w:cs="Arial"/>
        </w:rPr>
        <w:tab/>
      </w:r>
      <w:r>
        <w:rPr>
          <w:rFonts w:ascii="Book Antiqua" w:hAnsi="Book Antiqua" w:cs="Arial"/>
        </w:rPr>
        <w:tab/>
      </w:r>
      <w:r w:rsidR="001C1192">
        <w:rPr>
          <w:rFonts w:ascii="Book Antiqua" w:hAnsi="Book Antiqua" w:cs="Arial"/>
        </w:rPr>
        <w:t xml:space="preserve">There is no evidence in the Appellant’s </w:t>
      </w:r>
      <w:r w:rsidR="00FE61E8">
        <w:rPr>
          <w:rFonts w:ascii="Book Antiqua" w:hAnsi="Book Antiqua" w:cs="Arial"/>
        </w:rPr>
        <w:t xml:space="preserve">initial </w:t>
      </w:r>
      <w:r w:rsidR="001C1192">
        <w:rPr>
          <w:rFonts w:ascii="Book Antiqua" w:hAnsi="Book Antiqua" w:cs="Arial"/>
        </w:rPr>
        <w:t xml:space="preserve">bundle other than what is said in those two statements about the circumstances of the children, their ages, where they live and the regularity and extent of contact they have with their father.  The statements </w:t>
      </w:r>
      <w:r w:rsidR="001C1192">
        <w:rPr>
          <w:rFonts w:ascii="Book Antiqua" w:hAnsi="Book Antiqua" w:cs="Arial"/>
        </w:rPr>
        <w:lastRenderedPageBreak/>
        <w:t xml:space="preserve">do not even provide the names or ages of the children.  </w:t>
      </w:r>
      <w:r w:rsidR="00D64A59">
        <w:rPr>
          <w:rFonts w:ascii="Book Antiqua" w:hAnsi="Book Antiqua" w:cs="Arial"/>
        </w:rPr>
        <w:t xml:space="preserve">There is no statement from their mother regarding contact nor any documentary evidence about their schooling or even where they live.  </w:t>
      </w:r>
      <w:r w:rsidR="00E85232">
        <w:rPr>
          <w:rFonts w:ascii="Book Antiqua" w:hAnsi="Book Antiqua" w:cs="Arial"/>
        </w:rPr>
        <w:t xml:space="preserve">As Judge </w:t>
      </w:r>
      <w:proofErr w:type="spellStart"/>
      <w:r w:rsidR="00E85232">
        <w:rPr>
          <w:rFonts w:ascii="Book Antiqua" w:hAnsi="Book Antiqua" w:cs="Arial"/>
        </w:rPr>
        <w:t>Gumsley</w:t>
      </w:r>
      <w:proofErr w:type="spellEnd"/>
      <w:r w:rsidR="00E85232">
        <w:rPr>
          <w:rFonts w:ascii="Book Antiqua" w:hAnsi="Book Antiqua" w:cs="Arial"/>
        </w:rPr>
        <w:t xml:space="preserve"> pointed out, though, there is evidence in the form of supplementary statements from the Appellant and Mr Ellis.  These are the high point of the Appellant’s evidence on this subject and it is therefore appropriate that I set out what is there said in full.  </w:t>
      </w:r>
    </w:p>
    <w:p w14:paraId="2C2721FA" w14:textId="744F3754" w:rsidR="008C2984" w:rsidRDefault="008C2984" w:rsidP="006A0D7A">
      <w:pPr>
        <w:tabs>
          <w:tab w:val="left" w:pos="567"/>
        </w:tabs>
        <w:ind w:left="720" w:hanging="720"/>
        <w:jc w:val="both"/>
        <w:rPr>
          <w:rFonts w:ascii="Book Antiqua" w:hAnsi="Book Antiqua" w:cs="Arial"/>
        </w:rPr>
      </w:pPr>
    </w:p>
    <w:p w14:paraId="1E0A849C" w14:textId="1C4484FE" w:rsidR="008C2984" w:rsidRDefault="008C2984" w:rsidP="006A0D7A">
      <w:pPr>
        <w:tabs>
          <w:tab w:val="left" w:pos="567"/>
        </w:tabs>
        <w:ind w:left="720" w:hanging="720"/>
        <w:jc w:val="both"/>
        <w:rPr>
          <w:rFonts w:ascii="Book Antiqua" w:hAnsi="Book Antiqua" w:cs="Arial"/>
        </w:rPr>
      </w:pPr>
      <w:r>
        <w:rPr>
          <w:rFonts w:ascii="Book Antiqua" w:hAnsi="Book Antiqua" w:cs="Arial"/>
        </w:rPr>
        <w:t>20.</w:t>
      </w:r>
      <w:r>
        <w:rPr>
          <w:rFonts w:ascii="Book Antiqua" w:hAnsi="Book Antiqua" w:cs="Arial"/>
        </w:rPr>
        <w:tab/>
      </w:r>
      <w:r>
        <w:rPr>
          <w:rFonts w:ascii="Book Antiqua" w:hAnsi="Book Antiqua" w:cs="Arial"/>
        </w:rPr>
        <w:tab/>
        <w:t>The Appellant’s statement reads as follows:</w:t>
      </w:r>
    </w:p>
    <w:p w14:paraId="0BAED0C7" w14:textId="4C8C273A" w:rsidR="008C2984" w:rsidRDefault="008C2984" w:rsidP="006A0D7A">
      <w:pPr>
        <w:tabs>
          <w:tab w:val="left" w:pos="567"/>
        </w:tabs>
        <w:ind w:left="720" w:hanging="720"/>
        <w:jc w:val="both"/>
        <w:rPr>
          <w:rFonts w:ascii="Book Antiqua" w:hAnsi="Book Antiqua" w:cs="Arial"/>
        </w:rPr>
      </w:pPr>
    </w:p>
    <w:p w14:paraId="37C9BA1B" w14:textId="36B57097" w:rsidR="008C2984" w:rsidRPr="008C2984" w:rsidRDefault="008C2984" w:rsidP="00A220E9">
      <w:pPr>
        <w:tabs>
          <w:tab w:val="left" w:pos="567"/>
        </w:tabs>
        <w:ind w:left="1440" w:hanging="1440"/>
        <w:jc w:val="both"/>
        <w:rPr>
          <w:rFonts w:ascii="Book Antiqua" w:hAnsi="Book Antiqua" w:cs="Arial"/>
          <w:sz w:val="22"/>
          <w:szCs w:val="22"/>
        </w:rPr>
      </w:pPr>
      <w:r>
        <w:rPr>
          <w:rFonts w:ascii="Book Antiqua" w:hAnsi="Book Antiqua" w:cs="Arial"/>
        </w:rPr>
        <w:tab/>
      </w:r>
      <w:r>
        <w:rPr>
          <w:rFonts w:ascii="Book Antiqua" w:hAnsi="Book Antiqua" w:cs="Arial"/>
        </w:rPr>
        <w:tab/>
      </w:r>
      <w:r>
        <w:rPr>
          <w:rFonts w:ascii="Book Antiqua" w:hAnsi="Book Antiqua" w:cs="Arial"/>
          <w:sz w:val="22"/>
          <w:szCs w:val="22"/>
        </w:rPr>
        <w:t>“11.</w:t>
      </w:r>
      <w:r>
        <w:rPr>
          <w:rFonts w:ascii="Book Antiqua" w:hAnsi="Book Antiqua" w:cs="Arial"/>
          <w:sz w:val="22"/>
          <w:szCs w:val="22"/>
        </w:rPr>
        <w:tab/>
        <w:t xml:space="preserve">I confirm that I have a close relationship with my husband and our relationship is genuine and subsisting.  We speak to each other on a regular basis and are both looking forward to spending the rest of our lives together as husband and wife.  Gary has three children from previous relationships.  His eldest child, </w:t>
      </w:r>
      <w:proofErr w:type="spellStart"/>
      <w:r>
        <w:rPr>
          <w:rFonts w:ascii="Book Antiqua" w:hAnsi="Book Antiqua" w:cs="Arial"/>
          <w:sz w:val="22"/>
          <w:szCs w:val="22"/>
        </w:rPr>
        <w:t>Jardane</w:t>
      </w:r>
      <w:proofErr w:type="spellEnd"/>
      <w:r>
        <w:rPr>
          <w:rFonts w:ascii="Book Antiqua" w:hAnsi="Book Antiqua" w:cs="Arial"/>
          <w:sz w:val="22"/>
          <w:szCs w:val="22"/>
        </w:rPr>
        <w:t xml:space="preserve"> Ellis is 25 years old and currently residing in Jamaica.  He has two children from a previous relationship with [SG]</w:t>
      </w:r>
      <w:r w:rsidR="00917394">
        <w:rPr>
          <w:rFonts w:ascii="Book Antiqua" w:hAnsi="Book Antiqua" w:cs="Arial"/>
          <w:sz w:val="22"/>
          <w:szCs w:val="22"/>
        </w:rPr>
        <w:t>.  The children, [S] [16 years] and [S] [10 years] were born in the United Kingdom and are British citizens</w:t>
      </w:r>
      <w:r w:rsidR="008D437B">
        <w:rPr>
          <w:rFonts w:ascii="Book Antiqua" w:hAnsi="Book Antiqua" w:cs="Arial"/>
          <w:sz w:val="22"/>
          <w:szCs w:val="22"/>
        </w:rPr>
        <w:t>.  They are currently residing with their mother.  My husband has close relationship with all his children.  He speaks to the children on a regular basis and is actively involved in all aspects of their upbringing and overall development.  [S] and [S] are in fulltime education and attending schools in the United Kingdom.  Gary sees the children twice weekly</w:t>
      </w:r>
      <w:r w:rsidR="0041073F">
        <w:rPr>
          <w:rFonts w:ascii="Book Antiqua" w:hAnsi="Book Antiqua" w:cs="Arial"/>
          <w:sz w:val="22"/>
          <w:szCs w:val="22"/>
        </w:rPr>
        <w:t xml:space="preserve"> and every other </w:t>
      </w:r>
      <w:proofErr w:type="gramStart"/>
      <w:r w:rsidR="0041073F">
        <w:rPr>
          <w:rFonts w:ascii="Book Antiqua" w:hAnsi="Book Antiqua" w:cs="Arial"/>
          <w:sz w:val="22"/>
          <w:szCs w:val="22"/>
        </w:rPr>
        <w:t>weekends</w:t>
      </w:r>
      <w:proofErr w:type="gramEnd"/>
      <w:r w:rsidR="0041073F">
        <w:rPr>
          <w:rFonts w:ascii="Book Antiqua" w:hAnsi="Book Antiqua" w:cs="Arial"/>
          <w:sz w:val="22"/>
          <w:szCs w:val="22"/>
        </w:rPr>
        <w:t xml:space="preserve"> and they are often with him during the school holidays.  I am aware that [S] has been diagnosed with ADHD and relies heavily on his father’s support particularly when his symptoms become worse.  I have a close relationship with [S] because he is a very sensitive child and he has known me most of his life.  I do not have any children of my own and I treat Gary’s children as my own.  I am aware that it would be difficult for my husband to be separated from his children because of his close involvement in their upbringing.  He provides them with emotional </w:t>
      </w:r>
      <w:r w:rsidR="00A220E9">
        <w:rPr>
          <w:rFonts w:ascii="Book Antiqua" w:hAnsi="Book Antiqua" w:cs="Arial"/>
          <w:sz w:val="22"/>
          <w:szCs w:val="22"/>
        </w:rPr>
        <w:t>and financial support and has genuine parental responsibility for both children.”</w:t>
      </w:r>
    </w:p>
    <w:p w14:paraId="2CA9B82E" w14:textId="69AD2872" w:rsidR="002E524B" w:rsidRDefault="002E524B" w:rsidP="006A0D7A">
      <w:pPr>
        <w:tabs>
          <w:tab w:val="left" w:pos="567"/>
        </w:tabs>
        <w:ind w:left="720" w:hanging="720"/>
        <w:jc w:val="both"/>
        <w:rPr>
          <w:rFonts w:ascii="Book Antiqua" w:hAnsi="Book Antiqua" w:cs="Arial"/>
          <w:sz w:val="22"/>
          <w:szCs w:val="22"/>
        </w:rPr>
      </w:pPr>
      <w:r>
        <w:rPr>
          <w:rFonts w:ascii="Book Antiqua" w:hAnsi="Book Antiqua" w:cs="Arial"/>
          <w:sz w:val="22"/>
          <w:szCs w:val="22"/>
        </w:rPr>
        <w:tab/>
      </w:r>
    </w:p>
    <w:p w14:paraId="32F58438" w14:textId="31E6200F" w:rsidR="00A220E9" w:rsidRDefault="00A220E9" w:rsidP="006A0D7A">
      <w:pPr>
        <w:tabs>
          <w:tab w:val="left" w:pos="567"/>
        </w:tabs>
        <w:ind w:left="720" w:hanging="720"/>
        <w:jc w:val="both"/>
        <w:rPr>
          <w:rFonts w:ascii="Book Antiqua" w:hAnsi="Book Antiqua" w:cs="Arial"/>
        </w:rPr>
      </w:pPr>
      <w:r>
        <w:rPr>
          <w:rFonts w:ascii="Book Antiqua" w:hAnsi="Book Antiqua" w:cs="Arial"/>
          <w:sz w:val="22"/>
          <w:szCs w:val="22"/>
        </w:rPr>
        <w:tab/>
      </w:r>
      <w:r>
        <w:rPr>
          <w:rFonts w:ascii="Book Antiqua" w:hAnsi="Book Antiqua" w:cs="Arial"/>
          <w:sz w:val="22"/>
          <w:szCs w:val="22"/>
        </w:rPr>
        <w:tab/>
      </w:r>
      <w:r>
        <w:rPr>
          <w:rFonts w:ascii="Book Antiqua" w:hAnsi="Book Antiqua" w:cs="Arial"/>
        </w:rPr>
        <w:t xml:space="preserve">I repeat as I have already observed that the Appellant’s own contact with the children is necessarily via remote means and yet she says that she </w:t>
      </w:r>
      <w:r w:rsidR="00FE61E8">
        <w:rPr>
          <w:rFonts w:ascii="Book Antiqua" w:hAnsi="Book Antiqua" w:cs="Arial"/>
        </w:rPr>
        <w:t xml:space="preserve">manages to </w:t>
      </w:r>
      <w:r>
        <w:rPr>
          <w:rFonts w:ascii="Book Antiqua" w:hAnsi="Book Antiqua" w:cs="Arial"/>
        </w:rPr>
        <w:t xml:space="preserve">maintain a close relationship with the younger </w:t>
      </w:r>
      <w:proofErr w:type="gramStart"/>
      <w:r>
        <w:rPr>
          <w:rFonts w:ascii="Book Antiqua" w:hAnsi="Book Antiqua" w:cs="Arial"/>
        </w:rPr>
        <w:t>child in particular</w:t>
      </w:r>
      <w:proofErr w:type="gramEnd"/>
      <w:r>
        <w:rPr>
          <w:rFonts w:ascii="Book Antiqua" w:hAnsi="Book Antiqua" w:cs="Arial"/>
        </w:rPr>
        <w:t>.</w:t>
      </w:r>
    </w:p>
    <w:p w14:paraId="15D5E2DE" w14:textId="496D1AF7" w:rsidR="00A220E9" w:rsidRDefault="00A220E9" w:rsidP="006A0D7A">
      <w:pPr>
        <w:tabs>
          <w:tab w:val="left" w:pos="567"/>
        </w:tabs>
        <w:ind w:left="720" w:hanging="720"/>
        <w:jc w:val="both"/>
        <w:rPr>
          <w:rFonts w:ascii="Book Antiqua" w:hAnsi="Book Antiqua" w:cs="Arial"/>
        </w:rPr>
      </w:pPr>
    </w:p>
    <w:p w14:paraId="79B05808" w14:textId="30D1FDF7" w:rsidR="00A220E9" w:rsidRDefault="00A220E9" w:rsidP="006A0D7A">
      <w:pPr>
        <w:tabs>
          <w:tab w:val="left" w:pos="567"/>
        </w:tabs>
        <w:ind w:left="720" w:hanging="720"/>
        <w:jc w:val="both"/>
        <w:rPr>
          <w:rFonts w:ascii="Book Antiqua" w:hAnsi="Book Antiqua" w:cs="Arial"/>
        </w:rPr>
      </w:pPr>
      <w:r>
        <w:rPr>
          <w:rFonts w:ascii="Book Antiqua" w:hAnsi="Book Antiqua" w:cs="Arial"/>
        </w:rPr>
        <w:t>21.</w:t>
      </w:r>
      <w:r>
        <w:rPr>
          <w:rFonts w:ascii="Book Antiqua" w:hAnsi="Book Antiqua" w:cs="Arial"/>
        </w:rPr>
        <w:tab/>
      </w:r>
      <w:r>
        <w:rPr>
          <w:rFonts w:ascii="Book Antiqua" w:hAnsi="Book Antiqua" w:cs="Arial"/>
        </w:rPr>
        <w:tab/>
      </w:r>
      <w:r w:rsidR="00624DA6">
        <w:rPr>
          <w:rFonts w:ascii="Book Antiqua" w:hAnsi="Book Antiqua" w:cs="Arial"/>
        </w:rPr>
        <w:t>Mr Ellis</w:t>
      </w:r>
      <w:r w:rsidR="00FE61E8">
        <w:rPr>
          <w:rFonts w:ascii="Book Antiqua" w:hAnsi="Book Antiqua" w:cs="Arial"/>
        </w:rPr>
        <w:t>’ supplementary</w:t>
      </w:r>
      <w:r w:rsidR="00624DA6">
        <w:rPr>
          <w:rFonts w:ascii="Book Antiqua" w:hAnsi="Book Antiqua" w:cs="Arial"/>
        </w:rPr>
        <w:t xml:space="preserve"> statement contains the following information:</w:t>
      </w:r>
    </w:p>
    <w:p w14:paraId="31B60905" w14:textId="2F84C688" w:rsidR="00624DA6" w:rsidRDefault="00624DA6" w:rsidP="006A0D7A">
      <w:pPr>
        <w:tabs>
          <w:tab w:val="left" w:pos="567"/>
        </w:tabs>
        <w:ind w:left="720" w:hanging="720"/>
        <w:jc w:val="both"/>
        <w:rPr>
          <w:rFonts w:ascii="Book Antiqua" w:hAnsi="Book Antiqua" w:cs="Arial"/>
        </w:rPr>
      </w:pPr>
    </w:p>
    <w:p w14:paraId="4041E9B6" w14:textId="1D9531F9" w:rsidR="009A353B" w:rsidRDefault="00624DA6" w:rsidP="00C07E17">
      <w:pPr>
        <w:tabs>
          <w:tab w:val="left" w:pos="567"/>
        </w:tabs>
        <w:ind w:left="1440" w:hanging="1440"/>
        <w:jc w:val="both"/>
        <w:rPr>
          <w:rFonts w:ascii="Book Antiqua" w:hAnsi="Book Antiqua" w:cs="Arial"/>
          <w:sz w:val="22"/>
          <w:szCs w:val="22"/>
        </w:rPr>
      </w:pPr>
      <w:r>
        <w:rPr>
          <w:rFonts w:ascii="Book Antiqua" w:hAnsi="Book Antiqua" w:cs="Arial"/>
        </w:rPr>
        <w:tab/>
      </w:r>
      <w:r>
        <w:rPr>
          <w:rFonts w:ascii="Book Antiqua" w:hAnsi="Book Antiqua" w:cs="Arial"/>
        </w:rPr>
        <w:tab/>
      </w:r>
      <w:r>
        <w:rPr>
          <w:rFonts w:ascii="Book Antiqua" w:hAnsi="Book Antiqua" w:cs="Arial"/>
          <w:sz w:val="22"/>
          <w:szCs w:val="22"/>
        </w:rPr>
        <w:t>“2.</w:t>
      </w:r>
      <w:r>
        <w:rPr>
          <w:rFonts w:ascii="Book Antiqua" w:hAnsi="Book Antiqua" w:cs="Arial"/>
          <w:sz w:val="22"/>
          <w:szCs w:val="22"/>
        </w:rPr>
        <w:tab/>
        <w:t xml:space="preserve">I confirm that I have three children.  My eldest son, </w:t>
      </w:r>
      <w:proofErr w:type="spellStart"/>
      <w:r>
        <w:rPr>
          <w:rFonts w:ascii="Book Antiqua" w:hAnsi="Book Antiqua" w:cs="Arial"/>
          <w:sz w:val="22"/>
          <w:szCs w:val="22"/>
        </w:rPr>
        <w:t>Jardane</w:t>
      </w:r>
      <w:proofErr w:type="spellEnd"/>
      <w:r>
        <w:rPr>
          <w:rFonts w:ascii="Book Antiqua" w:hAnsi="Book Antiqua" w:cs="Arial"/>
          <w:sz w:val="22"/>
          <w:szCs w:val="22"/>
        </w:rPr>
        <w:t xml:space="preserve"> Ellis [25 years] is an adult and is currently residing in Jamaica.  I have two children, [S] [16 years] and [S] [10 years] who were born in the United Kingdom and are British citizens.  [S] and [S] are currently residing with their mother, </w:t>
      </w:r>
      <w:r w:rsidR="00CB50BC">
        <w:rPr>
          <w:rFonts w:ascii="Book Antiqua" w:hAnsi="Book Antiqua" w:cs="Arial"/>
          <w:sz w:val="22"/>
          <w:szCs w:val="22"/>
        </w:rPr>
        <w:t>[</w:t>
      </w:r>
      <w:r>
        <w:rPr>
          <w:rFonts w:ascii="Book Antiqua" w:hAnsi="Book Antiqua" w:cs="Arial"/>
          <w:sz w:val="22"/>
          <w:szCs w:val="22"/>
        </w:rPr>
        <w:t>SG]</w:t>
      </w:r>
      <w:r w:rsidR="00CB50BC">
        <w:rPr>
          <w:rFonts w:ascii="Book Antiqua" w:hAnsi="Book Antiqua" w:cs="Arial"/>
          <w:sz w:val="22"/>
          <w:szCs w:val="22"/>
        </w:rPr>
        <w:t xml:space="preserve"> at [address given in Manchester].  They have both been residing in the United Kingdom continuously </w:t>
      </w:r>
      <w:r w:rsidR="00795DFB">
        <w:rPr>
          <w:rFonts w:ascii="Book Antiqua" w:hAnsi="Book Antiqua" w:cs="Arial"/>
          <w:sz w:val="22"/>
          <w:szCs w:val="22"/>
        </w:rPr>
        <w:t xml:space="preserve">since birth.  I currently have joint custody of both children and have regular and continuous contact with them.  I have regular contact with the children and I see them at least twice weekly.  They reside with me during the school holidays.  I have close relationship with the children and I am actively involved in all aspects of their upbringing and overall welfare. A close parental bond with my children [sic]. My children’s mother is a British citizen residing in the UK.  I believe that any separation between my children and I will have an adverse effect on our relationship.  </w:t>
      </w:r>
    </w:p>
    <w:p w14:paraId="378404D0" w14:textId="7FAAF199" w:rsidR="009A353B" w:rsidRDefault="009A353B" w:rsidP="00C07E17">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3.</w:t>
      </w:r>
      <w:r>
        <w:rPr>
          <w:rFonts w:ascii="Book Antiqua" w:hAnsi="Book Antiqua" w:cs="Arial"/>
          <w:sz w:val="22"/>
          <w:szCs w:val="22"/>
        </w:rPr>
        <w:tab/>
        <w:t xml:space="preserve">[S] has been diagnosed with ADHD and relies heavily on my support.  I am known to the school and health care professionals involved in his care and support.  </w:t>
      </w:r>
      <w:proofErr w:type="spellStart"/>
      <w:r>
        <w:rPr>
          <w:rFonts w:ascii="Book Antiqua" w:hAnsi="Book Antiqua" w:cs="Arial"/>
          <w:sz w:val="22"/>
          <w:szCs w:val="22"/>
        </w:rPr>
        <w:lastRenderedPageBreak/>
        <w:t>Anjuline</w:t>
      </w:r>
      <w:proofErr w:type="spellEnd"/>
      <w:r>
        <w:rPr>
          <w:rFonts w:ascii="Book Antiqua" w:hAnsi="Book Antiqua" w:cs="Arial"/>
          <w:sz w:val="22"/>
          <w:szCs w:val="22"/>
        </w:rPr>
        <w:t xml:space="preserve"> has close relationship with all three children and she speak to them on a regular basis.  She is particularly close with [S] because he is a very sensitive child and he has known her most of his life.  </w:t>
      </w:r>
      <w:proofErr w:type="spellStart"/>
      <w:r>
        <w:rPr>
          <w:rFonts w:ascii="Book Antiqua" w:hAnsi="Book Antiqua" w:cs="Arial"/>
          <w:sz w:val="22"/>
          <w:szCs w:val="22"/>
        </w:rPr>
        <w:t>Anjuline</w:t>
      </w:r>
      <w:proofErr w:type="spellEnd"/>
      <w:r>
        <w:rPr>
          <w:rFonts w:ascii="Book Antiqua" w:hAnsi="Book Antiqua" w:cs="Arial"/>
          <w:sz w:val="22"/>
          <w:szCs w:val="22"/>
        </w:rPr>
        <w:t xml:space="preserve"> does not have any children of her own and she treat the children as if they were our own.</w:t>
      </w:r>
    </w:p>
    <w:p w14:paraId="13C10E59" w14:textId="0C706402" w:rsidR="00624DA6" w:rsidRPr="00624DA6" w:rsidRDefault="009A353B" w:rsidP="00C07E17">
      <w:pPr>
        <w:tabs>
          <w:tab w:val="left" w:pos="567"/>
        </w:tabs>
        <w:ind w:left="1440" w:hanging="1440"/>
        <w:jc w:val="both"/>
        <w:rPr>
          <w:rFonts w:ascii="Book Antiqua" w:hAnsi="Book Antiqua" w:cs="Arial"/>
          <w:sz w:val="22"/>
          <w:szCs w:val="22"/>
        </w:rPr>
      </w:pPr>
      <w:r>
        <w:rPr>
          <w:rFonts w:ascii="Book Antiqua" w:hAnsi="Book Antiqua" w:cs="Arial"/>
          <w:sz w:val="22"/>
          <w:szCs w:val="22"/>
        </w:rPr>
        <w:tab/>
      </w:r>
      <w:r>
        <w:rPr>
          <w:rFonts w:ascii="Book Antiqua" w:hAnsi="Book Antiqua" w:cs="Arial"/>
          <w:sz w:val="22"/>
          <w:szCs w:val="22"/>
        </w:rPr>
        <w:tab/>
        <w:t>4.</w:t>
      </w:r>
      <w:r>
        <w:rPr>
          <w:rFonts w:ascii="Book Antiqua" w:hAnsi="Book Antiqua" w:cs="Arial"/>
          <w:sz w:val="22"/>
          <w:szCs w:val="22"/>
        </w:rPr>
        <w:tab/>
        <w:t xml:space="preserve">I confirm that I have children, employment and other commitments in </w:t>
      </w:r>
      <w:r w:rsidR="00C07E17">
        <w:rPr>
          <w:rFonts w:ascii="Book Antiqua" w:hAnsi="Book Antiqua" w:cs="Arial"/>
          <w:sz w:val="22"/>
          <w:szCs w:val="22"/>
        </w:rPr>
        <w:t>t</w:t>
      </w:r>
      <w:r>
        <w:rPr>
          <w:rFonts w:ascii="Book Antiqua" w:hAnsi="Book Antiqua" w:cs="Arial"/>
          <w:sz w:val="22"/>
          <w:szCs w:val="22"/>
        </w:rPr>
        <w:t xml:space="preserve">he UK, and it would be extremely difficult </w:t>
      </w:r>
      <w:r w:rsidR="00C07E17">
        <w:rPr>
          <w:rFonts w:ascii="Book Antiqua" w:hAnsi="Book Antiqua" w:cs="Arial"/>
          <w:sz w:val="22"/>
          <w:szCs w:val="22"/>
        </w:rPr>
        <w:t>for my children and I to move permanently to Jamaica.  My children in the UK have a close relationship with their mother, family members and friends in the United Kingdom.  I do not believe that their mother would agree to them residing permanently in Jamaica as we both have shared responsibility for the children.  The children are currently in fulltime education in the UK and consider the UK as their home.  They have established close relationship with their family members and friends at their schools and within their local community.”</w:t>
      </w:r>
      <w:r w:rsidR="00624DA6">
        <w:rPr>
          <w:rFonts w:ascii="Book Antiqua" w:hAnsi="Book Antiqua" w:cs="Arial"/>
          <w:sz w:val="22"/>
          <w:szCs w:val="22"/>
        </w:rPr>
        <w:t xml:space="preserve"> </w:t>
      </w:r>
    </w:p>
    <w:p w14:paraId="791203E6" w14:textId="77777777" w:rsidR="002F2A01" w:rsidRDefault="002F2A01" w:rsidP="006A0D7A">
      <w:pPr>
        <w:tabs>
          <w:tab w:val="left" w:pos="567"/>
        </w:tabs>
        <w:ind w:left="720" w:hanging="720"/>
        <w:jc w:val="both"/>
        <w:rPr>
          <w:rFonts w:ascii="Book Antiqua" w:hAnsi="Book Antiqua" w:cs="Arial"/>
        </w:rPr>
      </w:pPr>
    </w:p>
    <w:p w14:paraId="7F22F209" w14:textId="5329C2C3" w:rsidR="00C511C8" w:rsidRDefault="00C511C8" w:rsidP="006A0D7A">
      <w:pPr>
        <w:tabs>
          <w:tab w:val="left" w:pos="567"/>
        </w:tabs>
        <w:ind w:left="720" w:hanging="720"/>
        <w:jc w:val="both"/>
        <w:rPr>
          <w:rFonts w:ascii="Book Antiqua" w:hAnsi="Book Antiqua" w:cs="Arial"/>
        </w:rPr>
      </w:pPr>
      <w:r>
        <w:rPr>
          <w:rFonts w:ascii="Book Antiqua" w:hAnsi="Book Antiqua" w:cs="Arial"/>
        </w:rPr>
        <w:t>22.</w:t>
      </w:r>
      <w:r>
        <w:rPr>
          <w:rFonts w:ascii="Book Antiqua" w:hAnsi="Book Antiqua" w:cs="Arial"/>
        </w:rPr>
        <w:tab/>
      </w:r>
      <w:r>
        <w:rPr>
          <w:rFonts w:ascii="Book Antiqua" w:hAnsi="Book Antiqua" w:cs="Arial"/>
        </w:rPr>
        <w:tab/>
      </w:r>
      <w:r w:rsidR="00C07E17">
        <w:rPr>
          <w:rFonts w:ascii="Book Antiqua" w:hAnsi="Book Antiqua" w:cs="Arial"/>
        </w:rPr>
        <w:t xml:space="preserve">Whilst that evidence does at least have the benefit of providing some very general </w:t>
      </w:r>
      <w:proofErr w:type="gramStart"/>
      <w:r w:rsidR="00C07E17">
        <w:rPr>
          <w:rFonts w:ascii="Book Antiqua" w:hAnsi="Book Antiqua" w:cs="Arial"/>
        </w:rPr>
        <w:t>particulars as</w:t>
      </w:r>
      <w:proofErr w:type="gramEnd"/>
      <w:r w:rsidR="00C07E17">
        <w:rPr>
          <w:rFonts w:ascii="Book Antiqua" w:hAnsi="Book Antiqua" w:cs="Arial"/>
        </w:rPr>
        <w:t xml:space="preserve"> to the children and the contact which Mr Ellis has with them, there is still a lack of detail or other supporting evidence.  There is still no statement from the children’s mother as to contact.  Although Mr Ellis says that he is “known” to those teaching and treating the younger child with his ADHD, there is no evidence from those professionals.  More importantly, all that Mr Ellis says about the consequences of separation from his children is that th</w:t>
      </w:r>
      <w:r>
        <w:rPr>
          <w:rFonts w:ascii="Book Antiqua" w:hAnsi="Book Antiqua" w:cs="Arial"/>
        </w:rPr>
        <w:t xml:space="preserve">is would have “an adverse effect on” the relationship between them.  He does not elaborate on any </w:t>
      </w:r>
      <w:proofErr w:type="gramStart"/>
      <w:r>
        <w:rPr>
          <w:rFonts w:ascii="Book Antiqua" w:hAnsi="Book Antiqua" w:cs="Arial"/>
        </w:rPr>
        <w:t>particular effects</w:t>
      </w:r>
      <w:proofErr w:type="gramEnd"/>
      <w:r>
        <w:rPr>
          <w:rFonts w:ascii="Book Antiqua" w:hAnsi="Book Antiqua" w:cs="Arial"/>
        </w:rPr>
        <w:t xml:space="preserve"> which he says that separation would have</w:t>
      </w:r>
      <w:r w:rsidR="002213F5">
        <w:rPr>
          <w:rFonts w:ascii="Book Antiqua" w:hAnsi="Book Antiqua" w:cs="Arial"/>
        </w:rPr>
        <w:t xml:space="preserve"> on the children’s own wellbeing</w:t>
      </w:r>
      <w:r>
        <w:rPr>
          <w:rFonts w:ascii="Book Antiqua" w:hAnsi="Book Antiqua" w:cs="Arial"/>
        </w:rPr>
        <w:t>.</w:t>
      </w:r>
    </w:p>
    <w:p w14:paraId="73141AC5" w14:textId="77777777" w:rsidR="00DF0353" w:rsidRDefault="00DF0353" w:rsidP="006A0D7A">
      <w:pPr>
        <w:tabs>
          <w:tab w:val="left" w:pos="567"/>
        </w:tabs>
        <w:ind w:left="720" w:hanging="720"/>
        <w:jc w:val="both"/>
        <w:rPr>
          <w:rFonts w:ascii="Book Antiqua" w:hAnsi="Book Antiqua" w:cs="Arial"/>
        </w:rPr>
      </w:pPr>
    </w:p>
    <w:p w14:paraId="340E140A" w14:textId="77777777" w:rsidR="00892845" w:rsidRDefault="00DF0353" w:rsidP="006A0D7A">
      <w:pPr>
        <w:tabs>
          <w:tab w:val="left" w:pos="567"/>
        </w:tabs>
        <w:ind w:left="720" w:hanging="720"/>
        <w:jc w:val="both"/>
        <w:rPr>
          <w:rFonts w:ascii="Book Antiqua" w:hAnsi="Book Antiqua" w:cs="Arial"/>
        </w:rPr>
      </w:pPr>
      <w:r>
        <w:rPr>
          <w:rFonts w:ascii="Book Antiqua" w:hAnsi="Book Antiqua" w:cs="Arial"/>
        </w:rPr>
        <w:t>23.</w:t>
      </w:r>
      <w:r>
        <w:rPr>
          <w:rFonts w:ascii="Book Antiqua" w:hAnsi="Book Antiqua" w:cs="Arial"/>
        </w:rPr>
        <w:tab/>
      </w:r>
      <w:r>
        <w:rPr>
          <w:rFonts w:ascii="Book Antiqua" w:hAnsi="Book Antiqua" w:cs="Arial"/>
        </w:rPr>
        <w:tab/>
      </w:r>
      <w:r w:rsidR="00C650C3">
        <w:rPr>
          <w:rFonts w:ascii="Book Antiqua" w:hAnsi="Book Antiqua" w:cs="Arial"/>
        </w:rPr>
        <w:t xml:space="preserve">Turning finally to the Appellant’s grounds and submissions challenging the Decision, the initial grounds </w:t>
      </w:r>
      <w:r w:rsidR="00006B0B">
        <w:rPr>
          <w:rFonts w:ascii="Book Antiqua" w:hAnsi="Book Antiqua" w:cs="Arial"/>
        </w:rPr>
        <w:t xml:space="preserve">accept that what is said at [23] of the Decision “goes some way” to acknowledging that it would not be in the children’s best interests to be separated from their father.  </w:t>
      </w:r>
      <w:r w:rsidR="00C320FF">
        <w:rPr>
          <w:rFonts w:ascii="Book Antiqua" w:hAnsi="Book Antiqua" w:cs="Arial"/>
        </w:rPr>
        <w:t>However, the grounds then jump from that conclusion to the assertion</w:t>
      </w:r>
      <w:r w:rsidR="009A238D">
        <w:rPr>
          <w:rFonts w:ascii="Book Antiqua" w:hAnsi="Book Antiqua" w:cs="Arial"/>
        </w:rPr>
        <w:t>s</w:t>
      </w:r>
      <w:r w:rsidR="00C320FF">
        <w:rPr>
          <w:rFonts w:ascii="Book Antiqua" w:hAnsi="Book Antiqua" w:cs="Arial"/>
        </w:rPr>
        <w:t xml:space="preserve"> that, if the Decision is upheld “</w:t>
      </w:r>
      <w:r w:rsidR="00175CC9">
        <w:rPr>
          <w:rFonts w:ascii="Book Antiqua" w:hAnsi="Book Antiqua" w:cs="Arial"/>
        </w:rPr>
        <w:t xml:space="preserve">it would lead to unjustifiably harsh consequences for Mr Ellis and his children on the basis [of] their particular circumstances.  He </w:t>
      </w:r>
      <w:r w:rsidR="009A238D">
        <w:rPr>
          <w:rFonts w:ascii="Book Antiqua" w:hAnsi="Book Antiqua" w:cs="Arial"/>
        </w:rPr>
        <w:t xml:space="preserve">would not be able to continue these relationships to the same level through modern means of communication, and his children’s wellbeing and development would be detrimentally impacted if they were separated from their father.  </w:t>
      </w:r>
      <w:r w:rsidR="00F32253">
        <w:rPr>
          <w:rFonts w:ascii="Book Antiqua" w:hAnsi="Book Antiqua" w:cs="Arial"/>
        </w:rPr>
        <w:t xml:space="preserve">[S] has been diagnosed with ADHD and relies heavily on his father for support”.  The grounds point to no evidence which underpins those assertions.  Although I accept that Mr Ellis says that [S] relies heavily on </w:t>
      </w:r>
      <w:r w:rsidR="0048185E">
        <w:rPr>
          <w:rFonts w:ascii="Book Antiqua" w:hAnsi="Book Antiqua" w:cs="Arial"/>
        </w:rPr>
        <w:t xml:space="preserve">his support because of his ADHD, he does not say in what way that materialises and nor does his evidence go so far as to say that the children’s “wellbeing and development would be detrimentally impacted”; the impact in his statement is said to be on the </w:t>
      </w:r>
      <w:r w:rsidR="00D01F39">
        <w:rPr>
          <w:rFonts w:ascii="Book Antiqua" w:hAnsi="Book Antiqua" w:cs="Arial"/>
        </w:rPr>
        <w:t xml:space="preserve">relationship rather than directly on the children’s wellbeing.  Moreover, there is no additional or detailed evidence which supports such assertions.  It is the case that the Appellant says that she has managed to maintain a close relationship with the children notwithstanding her physical separation from them, although I accept that as their stepmother rather than a biological </w:t>
      </w:r>
      <w:r w:rsidR="00892845">
        <w:rPr>
          <w:rFonts w:ascii="Book Antiqua" w:hAnsi="Book Antiqua" w:cs="Arial"/>
        </w:rPr>
        <w:t>parent, her position is more removed.</w:t>
      </w:r>
    </w:p>
    <w:p w14:paraId="3EF88CAA" w14:textId="77777777" w:rsidR="00892845" w:rsidRDefault="00892845" w:rsidP="006A0D7A">
      <w:pPr>
        <w:tabs>
          <w:tab w:val="left" w:pos="567"/>
        </w:tabs>
        <w:ind w:left="720" w:hanging="720"/>
        <w:jc w:val="both"/>
        <w:rPr>
          <w:rFonts w:ascii="Book Antiqua" w:hAnsi="Book Antiqua" w:cs="Arial"/>
        </w:rPr>
      </w:pPr>
    </w:p>
    <w:p w14:paraId="1B31276C" w14:textId="77777777" w:rsidR="004F215E" w:rsidRDefault="00892845" w:rsidP="006A0D7A">
      <w:pPr>
        <w:tabs>
          <w:tab w:val="left" w:pos="567"/>
        </w:tabs>
        <w:ind w:left="720" w:hanging="720"/>
        <w:jc w:val="both"/>
        <w:rPr>
          <w:rFonts w:ascii="Book Antiqua" w:hAnsi="Book Antiqua" w:cs="Arial"/>
        </w:rPr>
      </w:pPr>
      <w:r>
        <w:rPr>
          <w:rFonts w:ascii="Book Antiqua" w:hAnsi="Book Antiqua" w:cs="Arial"/>
        </w:rPr>
        <w:t>24.</w:t>
      </w:r>
      <w:r>
        <w:rPr>
          <w:rFonts w:ascii="Book Antiqua" w:hAnsi="Book Antiqua" w:cs="Arial"/>
        </w:rPr>
        <w:tab/>
      </w:r>
      <w:r>
        <w:rPr>
          <w:rFonts w:ascii="Book Antiqua" w:hAnsi="Book Antiqua" w:cs="Arial"/>
        </w:rPr>
        <w:tab/>
        <w:t xml:space="preserve">That brings me on to a point which is made in the further submissions </w:t>
      </w:r>
      <w:r w:rsidR="00B45EFD">
        <w:rPr>
          <w:rFonts w:ascii="Book Antiqua" w:hAnsi="Book Antiqua" w:cs="Arial"/>
        </w:rPr>
        <w:t xml:space="preserve">which suggests that </w:t>
      </w:r>
      <w:r w:rsidR="002E7D1E">
        <w:rPr>
          <w:rFonts w:ascii="Book Antiqua" w:hAnsi="Book Antiqua" w:cs="Arial"/>
        </w:rPr>
        <w:t>the Appellant might herself have been able to rely on her relationship with the children if she had been in the UK (based, I assume, on section 117</w:t>
      </w:r>
      <w:proofErr w:type="gramStart"/>
      <w:r w:rsidR="002E7D1E">
        <w:rPr>
          <w:rFonts w:ascii="Book Antiqua" w:hAnsi="Book Antiqua" w:cs="Arial"/>
        </w:rPr>
        <w:t>B(</w:t>
      </w:r>
      <w:proofErr w:type="gramEnd"/>
      <w:r w:rsidR="002E7D1E">
        <w:rPr>
          <w:rFonts w:ascii="Book Antiqua" w:hAnsi="Book Antiqua" w:cs="Arial"/>
        </w:rPr>
        <w:t xml:space="preserve">6) Nationality, Immigration and Asylum Act 2002).  Whilst I do not reject that as a proposition, if </w:t>
      </w:r>
      <w:r w:rsidR="002E7D1E">
        <w:rPr>
          <w:rFonts w:ascii="Book Antiqua" w:hAnsi="Book Antiqua" w:cs="Arial"/>
        </w:rPr>
        <w:lastRenderedPageBreak/>
        <w:t>the Appellant were able to show that she has a genuine, subsisting parental relationship with the children (notwithstanding that they live with their biological mother), that submission goes to the heart of the problem in this case and that is the lack of any detailed evidence</w:t>
      </w:r>
      <w:r w:rsidR="004F215E">
        <w:rPr>
          <w:rFonts w:ascii="Book Antiqua" w:hAnsi="Book Antiqua" w:cs="Arial"/>
        </w:rPr>
        <w:t xml:space="preserve"> about the relationships between the Appellant and Mr Ellis on the one hand and the children on the other</w:t>
      </w:r>
      <w:r w:rsidR="002E7D1E">
        <w:rPr>
          <w:rFonts w:ascii="Book Antiqua" w:hAnsi="Book Antiqua" w:cs="Arial"/>
        </w:rPr>
        <w:t xml:space="preserve">.  </w:t>
      </w:r>
    </w:p>
    <w:p w14:paraId="79AEDB22" w14:textId="77777777" w:rsidR="004F215E" w:rsidRDefault="004F215E" w:rsidP="006A0D7A">
      <w:pPr>
        <w:tabs>
          <w:tab w:val="left" w:pos="567"/>
        </w:tabs>
        <w:ind w:left="720" w:hanging="720"/>
        <w:jc w:val="both"/>
        <w:rPr>
          <w:rFonts w:ascii="Book Antiqua" w:hAnsi="Book Antiqua" w:cs="Arial"/>
        </w:rPr>
      </w:pPr>
    </w:p>
    <w:p w14:paraId="5EAE88F5" w14:textId="0B0D61B3" w:rsidR="008C4902" w:rsidRDefault="004F215E" w:rsidP="006A0D7A">
      <w:pPr>
        <w:tabs>
          <w:tab w:val="left" w:pos="567"/>
        </w:tabs>
        <w:ind w:left="720" w:hanging="720"/>
        <w:jc w:val="both"/>
        <w:rPr>
          <w:rFonts w:ascii="Book Antiqua" w:hAnsi="Book Antiqua" w:cs="Arial"/>
        </w:rPr>
      </w:pPr>
      <w:r>
        <w:rPr>
          <w:rFonts w:ascii="Book Antiqua" w:hAnsi="Book Antiqua" w:cs="Arial"/>
        </w:rPr>
        <w:t>25.</w:t>
      </w:r>
      <w:r>
        <w:rPr>
          <w:rFonts w:ascii="Book Antiqua" w:hAnsi="Book Antiqua" w:cs="Arial"/>
        </w:rPr>
        <w:tab/>
      </w:r>
      <w:r>
        <w:rPr>
          <w:rFonts w:ascii="Book Antiqua" w:hAnsi="Book Antiqua" w:cs="Arial"/>
        </w:rPr>
        <w:tab/>
      </w:r>
      <w:r w:rsidR="00FD1505">
        <w:rPr>
          <w:rFonts w:ascii="Book Antiqua" w:hAnsi="Book Antiqua" w:cs="Arial"/>
        </w:rPr>
        <w:t xml:space="preserve">True it is that Mr Ellis has now given more </w:t>
      </w:r>
      <w:proofErr w:type="gramStart"/>
      <w:r w:rsidR="00FD1505">
        <w:rPr>
          <w:rFonts w:ascii="Book Antiqua" w:hAnsi="Book Antiqua" w:cs="Arial"/>
        </w:rPr>
        <w:t>particulars of</w:t>
      </w:r>
      <w:proofErr w:type="gramEnd"/>
      <w:r w:rsidR="00FD1505">
        <w:rPr>
          <w:rFonts w:ascii="Book Antiqua" w:hAnsi="Book Antiqua" w:cs="Arial"/>
        </w:rPr>
        <w:t xml:space="preserve"> the contact he has with the children and made various assertions about the level of that contact and the closeness of the relationship, he has provided no detailed information about that contact or relationship.  Whilst he does not necessarily need to provide independent or other supporting evidence, such as from teachers, the children’s mother and the like, the issue for the Judge was </w:t>
      </w:r>
      <w:r w:rsidR="00CC27E8">
        <w:rPr>
          <w:rFonts w:ascii="Book Antiqua" w:hAnsi="Book Antiqua" w:cs="Arial"/>
        </w:rPr>
        <w:t>the impact of separation of the children from their father on the children’s wellbeing.  As the Judge said, the difficulty in this case was the lack of “detailed evidence” about that.  The Judge was prepared to assume that the best interests of the children w</w:t>
      </w:r>
      <w:r w:rsidR="004A2DC7">
        <w:rPr>
          <w:rFonts w:ascii="Book Antiqua" w:hAnsi="Book Antiqua" w:cs="Arial"/>
        </w:rPr>
        <w:t>ere</w:t>
      </w:r>
      <w:r w:rsidR="00CC27E8">
        <w:rPr>
          <w:rFonts w:ascii="Book Antiqua" w:hAnsi="Book Antiqua" w:cs="Arial"/>
        </w:rPr>
        <w:t xml:space="preserve"> not to be separated from their father, given the evidence that he retains</w:t>
      </w:r>
      <w:r w:rsidR="00E94C32">
        <w:rPr>
          <w:rFonts w:ascii="Book Antiqua" w:hAnsi="Book Antiqua" w:cs="Arial"/>
        </w:rPr>
        <w:t xml:space="preserve"> contact and a relationship with them, he did not, as he says, have </w:t>
      </w:r>
      <w:r w:rsidR="003E4A69">
        <w:rPr>
          <w:rFonts w:ascii="Book Antiqua" w:hAnsi="Book Antiqua" w:cs="Arial"/>
        </w:rPr>
        <w:t xml:space="preserve">any “detailed evidence” about the impact of separation on the children.  It is for that reason that the Judge concluded that he was unable to </w:t>
      </w:r>
      <w:proofErr w:type="gramStart"/>
      <w:r w:rsidR="003E4A69">
        <w:rPr>
          <w:rFonts w:ascii="Book Antiqua" w:hAnsi="Book Antiqua" w:cs="Arial"/>
        </w:rPr>
        <w:t>say</w:t>
      </w:r>
      <w:proofErr w:type="gramEnd"/>
      <w:r w:rsidR="003E4A69">
        <w:rPr>
          <w:rFonts w:ascii="Book Antiqua" w:hAnsi="Book Antiqua" w:cs="Arial"/>
        </w:rPr>
        <w:t xml:space="preserve"> “how strong” the best interests </w:t>
      </w:r>
      <w:r>
        <w:rPr>
          <w:rFonts w:ascii="Book Antiqua" w:hAnsi="Book Antiqua" w:cs="Arial"/>
        </w:rPr>
        <w:t xml:space="preserve">demands were in this case. </w:t>
      </w:r>
      <w:r w:rsidR="001D17AA">
        <w:rPr>
          <w:rFonts w:ascii="Book Antiqua" w:hAnsi="Book Antiqua" w:cs="Arial"/>
        </w:rPr>
        <w:t xml:space="preserve"> I do not therefore consider that the Judge’s conclusion in this regard can be said to be in error.  </w:t>
      </w:r>
      <w:r w:rsidR="00560E26">
        <w:rPr>
          <w:rFonts w:ascii="Book Antiqua" w:hAnsi="Book Antiqua" w:cs="Arial"/>
        </w:rPr>
        <w:t>The Judge</w:t>
      </w:r>
      <w:r w:rsidR="001D17AA">
        <w:rPr>
          <w:rFonts w:ascii="Book Antiqua" w:hAnsi="Book Antiqua" w:cs="Arial"/>
        </w:rPr>
        <w:t xml:space="preserve"> did not say there was no evidence; simply no “detailed evidence” as to the impact </w:t>
      </w:r>
      <w:r w:rsidR="008C4902">
        <w:rPr>
          <w:rFonts w:ascii="Book Antiqua" w:hAnsi="Book Antiqua" w:cs="Arial"/>
        </w:rPr>
        <w:t>of separation on the children.  As can be seen from the evidence which I have set out above, that is a not unreasonable assessment and there is no error in this regard.</w:t>
      </w:r>
    </w:p>
    <w:p w14:paraId="05633594" w14:textId="77777777" w:rsidR="008C4902" w:rsidRDefault="008C4902" w:rsidP="006A0D7A">
      <w:pPr>
        <w:tabs>
          <w:tab w:val="left" w:pos="567"/>
        </w:tabs>
        <w:ind w:left="720" w:hanging="720"/>
        <w:jc w:val="both"/>
        <w:rPr>
          <w:rFonts w:ascii="Book Antiqua" w:hAnsi="Book Antiqua" w:cs="Arial"/>
        </w:rPr>
      </w:pPr>
    </w:p>
    <w:p w14:paraId="02B3CCBD" w14:textId="603C8980" w:rsidR="002446D8" w:rsidRDefault="008C4902" w:rsidP="006A0D7A">
      <w:pPr>
        <w:tabs>
          <w:tab w:val="left" w:pos="567"/>
        </w:tabs>
        <w:ind w:left="720" w:hanging="720"/>
        <w:jc w:val="both"/>
        <w:rPr>
          <w:rFonts w:ascii="Book Antiqua" w:hAnsi="Book Antiqua" w:cs="Arial"/>
        </w:rPr>
      </w:pPr>
      <w:r>
        <w:rPr>
          <w:rFonts w:ascii="Book Antiqua" w:hAnsi="Book Antiqua" w:cs="Arial"/>
        </w:rPr>
        <w:t>26.</w:t>
      </w:r>
      <w:r>
        <w:rPr>
          <w:rFonts w:ascii="Book Antiqua" w:hAnsi="Book Antiqua" w:cs="Arial"/>
        </w:rPr>
        <w:tab/>
      </w:r>
      <w:r>
        <w:rPr>
          <w:rFonts w:ascii="Book Antiqua" w:hAnsi="Book Antiqua" w:cs="Arial"/>
        </w:rPr>
        <w:tab/>
        <w:t xml:space="preserve">Moreover, the Judge’s finding that the children’s best interests </w:t>
      </w:r>
      <w:r w:rsidR="00262552">
        <w:rPr>
          <w:rFonts w:ascii="Book Antiqua" w:hAnsi="Book Antiqua" w:cs="Arial"/>
        </w:rPr>
        <w:t xml:space="preserve">would be to some extent impacted by separation would not lead </w:t>
      </w:r>
      <w:r w:rsidR="00560E26">
        <w:rPr>
          <w:rFonts w:ascii="Book Antiqua" w:hAnsi="Book Antiqua" w:cs="Arial"/>
        </w:rPr>
        <w:t xml:space="preserve">inevitably </w:t>
      </w:r>
      <w:r w:rsidR="00262552">
        <w:rPr>
          <w:rFonts w:ascii="Book Antiqua" w:hAnsi="Book Antiqua" w:cs="Arial"/>
        </w:rPr>
        <w:t xml:space="preserve">to success in this appeal.  Contrary to what is suggested at </w:t>
      </w:r>
      <w:r w:rsidR="005D5510">
        <w:rPr>
          <w:rFonts w:ascii="Book Antiqua" w:hAnsi="Book Antiqua" w:cs="Arial"/>
        </w:rPr>
        <w:t xml:space="preserve">[9] of the submissions, the duty to assess best interests was not “pivotal” to the outcome.  </w:t>
      </w:r>
      <w:r w:rsidR="00B763F3">
        <w:rPr>
          <w:rFonts w:ascii="Book Antiqua" w:hAnsi="Book Antiqua" w:cs="Arial"/>
        </w:rPr>
        <w:t xml:space="preserve">The Judge did of course conduct that assessment in any event as I have shown.  </w:t>
      </w:r>
      <w:r w:rsidR="00F66111">
        <w:rPr>
          <w:rFonts w:ascii="Book Antiqua" w:hAnsi="Book Antiqua" w:cs="Arial"/>
        </w:rPr>
        <w:t xml:space="preserve">However, that is not the end of the matter.  It is trite law, stemming back </w:t>
      </w:r>
      <w:r w:rsidR="00A45A28">
        <w:rPr>
          <w:rFonts w:ascii="Book Antiqua" w:hAnsi="Book Antiqua" w:cs="Arial"/>
        </w:rPr>
        <w:t>to</w:t>
      </w:r>
      <w:r w:rsidR="00F66111">
        <w:rPr>
          <w:rFonts w:ascii="Book Antiqua" w:hAnsi="Book Antiqua" w:cs="Arial"/>
        </w:rPr>
        <w:t xml:space="preserve"> </w:t>
      </w:r>
      <w:r w:rsidR="00F66111" w:rsidRPr="00A45A28">
        <w:rPr>
          <w:rFonts w:ascii="Book Antiqua" w:hAnsi="Book Antiqua" w:cs="Arial"/>
          <w:u w:val="single"/>
        </w:rPr>
        <w:t xml:space="preserve">ZH (Tanzania) v Secretary of State </w:t>
      </w:r>
      <w:r w:rsidR="004370D6" w:rsidRPr="00A45A28">
        <w:rPr>
          <w:rFonts w:ascii="Book Antiqua" w:hAnsi="Book Antiqua" w:cs="Arial"/>
          <w:u w:val="single"/>
        </w:rPr>
        <w:t>for the Home Department</w:t>
      </w:r>
      <w:r w:rsidR="004370D6">
        <w:rPr>
          <w:rFonts w:ascii="Book Antiqua" w:hAnsi="Book Antiqua" w:cs="Arial"/>
        </w:rPr>
        <w:t xml:space="preserve"> [</w:t>
      </w:r>
      <w:r w:rsidR="00A45A28">
        <w:rPr>
          <w:rFonts w:ascii="Book Antiqua" w:hAnsi="Book Antiqua" w:cs="Arial"/>
        </w:rPr>
        <w:t>2011</w:t>
      </w:r>
      <w:r w:rsidR="004370D6">
        <w:rPr>
          <w:rFonts w:ascii="Book Antiqua" w:hAnsi="Book Antiqua" w:cs="Arial"/>
        </w:rPr>
        <w:t>]</w:t>
      </w:r>
      <w:r w:rsidR="00A45A28">
        <w:rPr>
          <w:rFonts w:ascii="Book Antiqua" w:hAnsi="Book Antiqua" w:cs="Arial"/>
        </w:rPr>
        <w:t xml:space="preserve"> UKSC 4</w:t>
      </w:r>
      <w:r w:rsidR="004370D6">
        <w:rPr>
          <w:rFonts w:ascii="Book Antiqua" w:hAnsi="Book Antiqua" w:cs="Arial"/>
        </w:rPr>
        <w:t xml:space="preserve"> that a child’s best interests are a primary consideration but not the primary or the paramount one.  </w:t>
      </w:r>
    </w:p>
    <w:p w14:paraId="1D93ADB3" w14:textId="77777777" w:rsidR="002446D8" w:rsidRDefault="002446D8" w:rsidP="006A0D7A">
      <w:pPr>
        <w:tabs>
          <w:tab w:val="left" w:pos="567"/>
        </w:tabs>
        <w:ind w:left="720" w:hanging="720"/>
        <w:jc w:val="both"/>
        <w:rPr>
          <w:rFonts w:ascii="Book Antiqua" w:hAnsi="Book Antiqua" w:cs="Arial"/>
        </w:rPr>
      </w:pPr>
    </w:p>
    <w:p w14:paraId="0299CCBC" w14:textId="64EF1A11" w:rsidR="00A5367E" w:rsidRDefault="002446D8" w:rsidP="006A0D7A">
      <w:pPr>
        <w:tabs>
          <w:tab w:val="left" w:pos="567"/>
        </w:tabs>
        <w:ind w:left="720" w:hanging="720"/>
        <w:jc w:val="both"/>
        <w:rPr>
          <w:rFonts w:ascii="Book Antiqua" w:hAnsi="Book Antiqua" w:cs="Arial"/>
        </w:rPr>
      </w:pPr>
      <w:r>
        <w:rPr>
          <w:rFonts w:ascii="Book Antiqua" w:hAnsi="Book Antiqua" w:cs="Arial"/>
        </w:rPr>
        <w:t>27.</w:t>
      </w:r>
      <w:r>
        <w:rPr>
          <w:rFonts w:ascii="Book Antiqua" w:hAnsi="Book Antiqua" w:cs="Arial"/>
        </w:rPr>
        <w:tab/>
      </w:r>
      <w:r>
        <w:rPr>
          <w:rFonts w:ascii="Book Antiqua" w:hAnsi="Book Antiqua" w:cs="Arial"/>
        </w:rPr>
        <w:tab/>
      </w:r>
      <w:r w:rsidR="004370D6">
        <w:rPr>
          <w:rFonts w:ascii="Book Antiqua" w:hAnsi="Book Antiqua" w:cs="Arial"/>
        </w:rPr>
        <w:t xml:space="preserve">In </w:t>
      </w:r>
      <w:r>
        <w:rPr>
          <w:rFonts w:ascii="Book Antiqua" w:hAnsi="Book Antiqua" w:cs="Arial"/>
        </w:rPr>
        <w:t>relation to best interests</w:t>
      </w:r>
      <w:r w:rsidR="004370D6">
        <w:rPr>
          <w:rFonts w:ascii="Book Antiqua" w:hAnsi="Book Antiqua" w:cs="Arial"/>
        </w:rPr>
        <w:t xml:space="preserve">, I do not understand the </w:t>
      </w:r>
      <w:r w:rsidR="00A5367E">
        <w:rPr>
          <w:rFonts w:ascii="Book Antiqua" w:hAnsi="Book Antiqua" w:cs="Arial"/>
        </w:rPr>
        <w:t xml:space="preserve">suggestion </w:t>
      </w:r>
      <w:r w:rsidR="005F43F5">
        <w:rPr>
          <w:rFonts w:ascii="Book Antiqua" w:hAnsi="Book Antiqua" w:cs="Arial"/>
        </w:rPr>
        <w:t xml:space="preserve">made at [9] of the submissions </w:t>
      </w:r>
      <w:r w:rsidR="00A5367E">
        <w:rPr>
          <w:rFonts w:ascii="Book Antiqua" w:hAnsi="Book Antiqua" w:cs="Arial"/>
        </w:rPr>
        <w:t>that these were not considered se</w:t>
      </w:r>
      <w:r w:rsidR="00CA329C">
        <w:rPr>
          <w:rFonts w:ascii="Book Antiqua" w:hAnsi="Book Antiqua" w:cs="Arial"/>
        </w:rPr>
        <w:t xml:space="preserve">parately from public interest </w:t>
      </w:r>
      <w:r w:rsidR="00A5367E">
        <w:rPr>
          <w:rFonts w:ascii="Book Antiqua" w:hAnsi="Book Antiqua" w:cs="Arial"/>
        </w:rPr>
        <w:t>as they should be</w:t>
      </w:r>
      <w:r w:rsidR="005F43F5">
        <w:rPr>
          <w:rFonts w:ascii="Book Antiqua" w:hAnsi="Book Antiqua" w:cs="Arial"/>
        </w:rPr>
        <w:t xml:space="preserve">. </w:t>
      </w:r>
      <w:r w:rsidR="00CA329C">
        <w:rPr>
          <w:rFonts w:ascii="Book Antiqua" w:hAnsi="Book Antiqua" w:cs="Arial"/>
        </w:rPr>
        <w:t xml:space="preserve">It is abundantly clear from what is said at </w:t>
      </w:r>
      <w:r w:rsidR="00FC419E">
        <w:rPr>
          <w:rFonts w:ascii="Book Antiqua" w:hAnsi="Book Antiqua" w:cs="Arial"/>
        </w:rPr>
        <w:t>[23] of the Decision that the Judge considered the impact on the children entirely separately from the public interest.  However, having done so and having concluded that the children’s best interests w</w:t>
      </w:r>
      <w:r w:rsidR="005F43F5">
        <w:rPr>
          <w:rFonts w:ascii="Book Antiqua" w:hAnsi="Book Antiqua" w:cs="Arial"/>
        </w:rPr>
        <w:t>ere</w:t>
      </w:r>
      <w:r w:rsidR="00FC419E">
        <w:rPr>
          <w:rFonts w:ascii="Book Antiqua" w:hAnsi="Book Antiqua" w:cs="Arial"/>
        </w:rPr>
        <w:t xml:space="preserve"> to be separated from their father, the Judge had to then balance the Article 8 rights of th</w:t>
      </w:r>
      <w:r w:rsidR="00CC2134">
        <w:rPr>
          <w:rFonts w:ascii="Book Antiqua" w:hAnsi="Book Antiqua" w:cs="Arial"/>
        </w:rPr>
        <w:t>ose affected</w:t>
      </w:r>
      <w:r w:rsidR="00FC419E">
        <w:rPr>
          <w:rFonts w:ascii="Book Antiqua" w:hAnsi="Book Antiqua" w:cs="Arial"/>
        </w:rPr>
        <w:t xml:space="preserve"> against the public interest which applies.  In this case, that was particularly strong, not simply because the Appellant could not meet the Rules but because she could not do so </w:t>
      </w:r>
      <w:r w:rsidR="00F57AE6">
        <w:rPr>
          <w:rFonts w:ascii="Book Antiqua" w:hAnsi="Book Antiqua" w:cs="Arial"/>
        </w:rPr>
        <w:t xml:space="preserve">for reasons of her immigration history and past conduct which led to her </w:t>
      </w:r>
      <w:r w:rsidR="00CC2134">
        <w:rPr>
          <w:rFonts w:ascii="Book Antiqua" w:hAnsi="Book Antiqua" w:cs="Arial"/>
        </w:rPr>
        <w:t>failing on suitability grounds</w:t>
      </w:r>
      <w:r w:rsidR="00F57AE6">
        <w:rPr>
          <w:rFonts w:ascii="Book Antiqua" w:hAnsi="Book Antiqua" w:cs="Arial"/>
        </w:rPr>
        <w:t xml:space="preserve"> within the Rules.  That is the analysis conducted at [24] of the Decision.  There is no error in the Judge’s approach. </w:t>
      </w:r>
    </w:p>
    <w:p w14:paraId="51B1CCAD" w14:textId="77777777" w:rsidR="00A5367E" w:rsidRDefault="00A5367E" w:rsidP="006A0D7A">
      <w:pPr>
        <w:tabs>
          <w:tab w:val="left" w:pos="567"/>
        </w:tabs>
        <w:ind w:left="720" w:hanging="720"/>
        <w:jc w:val="both"/>
        <w:rPr>
          <w:rFonts w:ascii="Book Antiqua" w:hAnsi="Book Antiqua" w:cs="Arial"/>
        </w:rPr>
      </w:pPr>
    </w:p>
    <w:p w14:paraId="44F0FE38" w14:textId="1D5EAD4A" w:rsidR="008C17EF" w:rsidRDefault="00A5367E" w:rsidP="006A0D7A">
      <w:pPr>
        <w:tabs>
          <w:tab w:val="left" w:pos="567"/>
        </w:tabs>
        <w:ind w:left="720" w:hanging="720"/>
        <w:jc w:val="both"/>
        <w:rPr>
          <w:rFonts w:ascii="Book Antiqua" w:hAnsi="Book Antiqua" w:cs="Arial"/>
        </w:rPr>
      </w:pPr>
      <w:r>
        <w:rPr>
          <w:rFonts w:ascii="Book Antiqua" w:hAnsi="Book Antiqua" w:cs="Arial"/>
        </w:rPr>
        <w:lastRenderedPageBreak/>
        <w:t>28.</w:t>
      </w:r>
      <w:r>
        <w:rPr>
          <w:rFonts w:ascii="Book Antiqua" w:hAnsi="Book Antiqua" w:cs="Arial"/>
        </w:rPr>
        <w:tab/>
      </w:r>
      <w:r>
        <w:rPr>
          <w:rFonts w:ascii="Book Antiqua" w:hAnsi="Book Antiqua" w:cs="Arial"/>
        </w:rPr>
        <w:tab/>
        <w:t xml:space="preserve">Finally, I come back to the point about the maintenance of relationships </w:t>
      </w:r>
      <w:r w:rsidR="00DC670B">
        <w:rPr>
          <w:rFonts w:ascii="Book Antiqua" w:hAnsi="Book Antiqua" w:cs="Arial"/>
        </w:rPr>
        <w:t xml:space="preserve">by remote means.  </w:t>
      </w:r>
      <w:r w:rsidR="00CC2134">
        <w:rPr>
          <w:rFonts w:ascii="Book Antiqua" w:hAnsi="Book Antiqua" w:cs="Arial"/>
        </w:rPr>
        <w:t xml:space="preserve">I accept the point made in the submissions that such contact is </w:t>
      </w:r>
      <w:r w:rsidR="00DC670B">
        <w:rPr>
          <w:rFonts w:ascii="Book Antiqua" w:hAnsi="Book Antiqua" w:cs="Arial"/>
        </w:rPr>
        <w:t xml:space="preserve">not as good as face to face contact.  </w:t>
      </w:r>
      <w:r w:rsidR="004057F0">
        <w:rPr>
          <w:rFonts w:ascii="Book Antiqua" w:hAnsi="Book Antiqua" w:cs="Arial"/>
        </w:rPr>
        <w:t xml:space="preserve">However, what must be remembered in this case is that the children have maintained what is said to be a close relationship with their stepmother (the Appellant) by such means over a period of over four years since her removal to Jamaica.  Although the relationship between the children and their father is, I would accept, of a different nature, </w:t>
      </w:r>
      <w:r w:rsidR="002D0F0B">
        <w:rPr>
          <w:rFonts w:ascii="Book Antiqua" w:hAnsi="Book Antiqua" w:cs="Arial"/>
        </w:rPr>
        <w:t xml:space="preserve">on the facts of this case, the children have managed to adapt to such means of contact and have maintained a relationship of sorts.  I do not </w:t>
      </w:r>
      <w:r w:rsidR="00F7660E">
        <w:rPr>
          <w:rFonts w:ascii="Book Antiqua" w:hAnsi="Book Antiqua" w:cs="Arial"/>
        </w:rPr>
        <w:t xml:space="preserve">rely on that point in relation to the error of law as it is not one which was taken by Judge White.  It does though reinforce the need for </w:t>
      </w:r>
      <w:r w:rsidR="00076E77">
        <w:rPr>
          <w:rFonts w:ascii="Book Antiqua" w:hAnsi="Book Antiqua" w:cs="Arial"/>
        </w:rPr>
        <w:t xml:space="preserve">an appellant to provide </w:t>
      </w:r>
      <w:r w:rsidR="00F7660E">
        <w:rPr>
          <w:rFonts w:ascii="Book Antiqua" w:hAnsi="Book Antiqua" w:cs="Arial"/>
        </w:rPr>
        <w:t xml:space="preserve">evidence, targeted at the </w:t>
      </w:r>
      <w:proofErr w:type="gramStart"/>
      <w:r w:rsidR="00F7660E">
        <w:rPr>
          <w:rFonts w:ascii="Book Antiqua" w:hAnsi="Book Antiqua" w:cs="Arial"/>
        </w:rPr>
        <w:t>particular case</w:t>
      </w:r>
      <w:proofErr w:type="gramEnd"/>
      <w:r w:rsidR="00F7660E">
        <w:rPr>
          <w:rFonts w:ascii="Book Antiqua" w:hAnsi="Book Antiqua" w:cs="Arial"/>
        </w:rPr>
        <w:t xml:space="preserve">, </w:t>
      </w:r>
      <w:r w:rsidR="00076E77">
        <w:rPr>
          <w:rFonts w:ascii="Book Antiqua" w:hAnsi="Book Antiqua" w:cs="Arial"/>
        </w:rPr>
        <w:t xml:space="preserve">in order to establish the interference which is said to arise from a refusal of leave to enter or entry clearance.  The burden of establishing the interference, level and consequences </w:t>
      </w:r>
      <w:r w:rsidR="00CD7C1D">
        <w:rPr>
          <w:rFonts w:ascii="Book Antiqua" w:hAnsi="Book Antiqua" w:cs="Arial"/>
        </w:rPr>
        <w:t xml:space="preserve">is on the Appellant.  In this case, for the reasons the Judge gave, she </w:t>
      </w:r>
      <w:r w:rsidR="008C17EF">
        <w:rPr>
          <w:rFonts w:ascii="Book Antiqua" w:hAnsi="Book Antiqua" w:cs="Arial"/>
        </w:rPr>
        <w:t xml:space="preserve">failed to </w:t>
      </w:r>
      <w:r w:rsidR="00DE7C88">
        <w:rPr>
          <w:rFonts w:ascii="Book Antiqua" w:hAnsi="Book Antiqua" w:cs="Arial"/>
        </w:rPr>
        <w:t xml:space="preserve">provide sufficient evidence to show that the interference outweighs the public interest.  </w:t>
      </w:r>
      <w:r w:rsidR="008C17EF">
        <w:rPr>
          <w:rFonts w:ascii="Book Antiqua" w:hAnsi="Book Antiqua" w:cs="Arial"/>
        </w:rPr>
        <w:t xml:space="preserve">  </w:t>
      </w:r>
    </w:p>
    <w:p w14:paraId="25C8A740" w14:textId="77777777" w:rsidR="008C17EF" w:rsidRDefault="008C17EF" w:rsidP="006A0D7A">
      <w:pPr>
        <w:tabs>
          <w:tab w:val="left" w:pos="567"/>
        </w:tabs>
        <w:ind w:left="720" w:hanging="720"/>
        <w:jc w:val="both"/>
        <w:rPr>
          <w:rFonts w:ascii="Book Antiqua" w:hAnsi="Book Antiqua" w:cs="Arial"/>
        </w:rPr>
      </w:pPr>
    </w:p>
    <w:p w14:paraId="69203A07" w14:textId="157DD9C4" w:rsidR="008C4FCF" w:rsidRDefault="00F57AE6" w:rsidP="006A0D7A">
      <w:pPr>
        <w:tabs>
          <w:tab w:val="left" w:pos="567"/>
        </w:tabs>
        <w:ind w:left="720" w:hanging="720"/>
        <w:jc w:val="both"/>
        <w:rPr>
          <w:rFonts w:ascii="Book Antiqua" w:hAnsi="Book Antiqua" w:cs="Arial"/>
        </w:rPr>
      </w:pPr>
      <w:r>
        <w:rPr>
          <w:rFonts w:ascii="Book Antiqua" w:hAnsi="Book Antiqua" w:cs="Arial"/>
        </w:rPr>
        <w:t xml:space="preserve"> </w:t>
      </w:r>
      <w:r w:rsidR="008C17EF">
        <w:rPr>
          <w:rFonts w:ascii="Book Antiqua" w:hAnsi="Book Antiqua" w:cs="Arial"/>
        </w:rPr>
        <w:t>29.</w:t>
      </w:r>
      <w:r w:rsidR="00C5705A">
        <w:rPr>
          <w:rFonts w:ascii="Book Antiqua" w:hAnsi="Book Antiqua" w:cs="Arial"/>
        </w:rPr>
        <w:tab/>
      </w:r>
      <w:r w:rsidR="00C5705A">
        <w:rPr>
          <w:rFonts w:ascii="Book Antiqua" w:hAnsi="Book Antiqua" w:cs="Arial"/>
        </w:rPr>
        <w:tab/>
        <w:t>For those reasons,</w:t>
      </w:r>
      <w:r w:rsidR="00F052B2">
        <w:rPr>
          <w:rFonts w:ascii="Book Antiqua" w:hAnsi="Book Antiqua" w:cs="Arial"/>
        </w:rPr>
        <w:t xml:space="preserve"> </w:t>
      </w:r>
      <w:r w:rsidR="00771430">
        <w:rPr>
          <w:rFonts w:ascii="Book Antiqua" w:hAnsi="Book Antiqua" w:cs="Arial"/>
        </w:rPr>
        <w:t xml:space="preserve">the grounds do not establish that the Decision contains any error of law and I therefore uphold the Decision with the consequence that the Appellant’s appeal remains dismissed.  </w:t>
      </w:r>
    </w:p>
    <w:p w14:paraId="38E97490" w14:textId="77777777" w:rsidR="00432DC0" w:rsidRDefault="00432DC0" w:rsidP="00040A6A">
      <w:pPr>
        <w:tabs>
          <w:tab w:val="left" w:pos="567"/>
        </w:tabs>
        <w:jc w:val="both"/>
        <w:rPr>
          <w:rFonts w:ascii="Book Antiqua" w:hAnsi="Book Antiqua" w:cs="Arial"/>
          <w:b/>
          <w:u w:val="single"/>
        </w:rPr>
      </w:pPr>
    </w:p>
    <w:p w14:paraId="670FAF35" w14:textId="47984DB2" w:rsidR="008A3B24" w:rsidRDefault="008A3B24" w:rsidP="00040A6A">
      <w:pPr>
        <w:tabs>
          <w:tab w:val="left" w:pos="567"/>
        </w:tabs>
        <w:jc w:val="both"/>
        <w:rPr>
          <w:rFonts w:ascii="Book Antiqua" w:hAnsi="Book Antiqua" w:cs="Arial"/>
          <w:b/>
          <w:u w:val="single"/>
        </w:rPr>
      </w:pPr>
      <w:r w:rsidRPr="00DC331B">
        <w:rPr>
          <w:rFonts w:ascii="Book Antiqua" w:hAnsi="Book Antiqua" w:cs="Arial"/>
          <w:b/>
          <w:u w:val="single"/>
        </w:rPr>
        <w:t>DECISION</w:t>
      </w:r>
      <w:r w:rsidR="004410A2">
        <w:rPr>
          <w:rFonts w:ascii="Book Antiqua" w:hAnsi="Book Antiqua" w:cs="Arial"/>
          <w:b/>
          <w:u w:val="single"/>
        </w:rPr>
        <w:t xml:space="preserve"> </w:t>
      </w:r>
    </w:p>
    <w:p w14:paraId="58E19C22" w14:textId="08DE400C" w:rsidR="006C77AC" w:rsidRDefault="00771430" w:rsidP="006C77AC">
      <w:pPr>
        <w:tabs>
          <w:tab w:val="left" w:pos="567"/>
        </w:tabs>
        <w:jc w:val="both"/>
        <w:rPr>
          <w:rFonts w:ascii="Book Antiqua" w:hAnsi="Book Antiqua" w:cs="Arial"/>
          <w:b/>
        </w:rPr>
      </w:pPr>
      <w:r>
        <w:rPr>
          <w:rFonts w:ascii="Book Antiqua" w:hAnsi="Book Antiqua" w:cs="Arial"/>
          <w:b/>
        </w:rPr>
        <w:t>T</w:t>
      </w:r>
      <w:r w:rsidR="00F54C08">
        <w:rPr>
          <w:rFonts w:ascii="Book Antiqua" w:hAnsi="Book Antiqua" w:cs="Arial"/>
          <w:b/>
        </w:rPr>
        <w:t xml:space="preserve">he Decision of First-tier Tribunal Judge </w:t>
      </w:r>
      <w:r w:rsidR="008927DE">
        <w:rPr>
          <w:rFonts w:ascii="Book Antiqua" w:hAnsi="Book Antiqua" w:cs="Arial"/>
          <w:b/>
        </w:rPr>
        <w:t>P</w:t>
      </w:r>
      <w:r w:rsidR="008C17EF">
        <w:rPr>
          <w:rFonts w:ascii="Book Antiqua" w:hAnsi="Book Antiqua" w:cs="Arial"/>
          <w:b/>
        </w:rPr>
        <w:t>-</w:t>
      </w:r>
      <w:r w:rsidR="008927DE">
        <w:rPr>
          <w:rFonts w:ascii="Book Antiqua" w:hAnsi="Book Antiqua" w:cs="Arial"/>
          <w:b/>
        </w:rPr>
        <w:t xml:space="preserve">J </w:t>
      </w:r>
      <w:r w:rsidR="008C17EF">
        <w:rPr>
          <w:rFonts w:ascii="Book Antiqua" w:hAnsi="Book Antiqua" w:cs="Arial"/>
          <w:b/>
        </w:rPr>
        <w:t>White</w:t>
      </w:r>
      <w:r w:rsidR="00F54C08">
        <w:rPr>
          <w:rFonts w:ascii="Book Antiqua" w:hAnsi="Book Antiqua" w:cs="Arial"/>
          <w:b/>
        </w:rPr>
        <w:t xml:space="preserve"> </w:t>
      </w:r>
      <w:r w:rsidR="004F696E">
        <w:rPr>
          <w:rFonts w:ascii="Book Antiqua" w:hAnsi="Book Antiqua" w:cs="Arial"/>
          <w:b/>
        </w:rPr>
        <w:t xml:space="preserve">promulgated on </w:t>
      </w:r>
      <w:r w:rsidR="003C0652">
        <w:rPr>
          <w:rFonts w:ascii="Book Antiqua" w:hAnsi="Book Antiqua" w:cs="Arial"/>
          <w:b/>
        </w:rPr>
        <w:t xml:space="preserve">15 October </w:t>
      </w:r>
      <w:r w:rsidR="004F696E">
        <w:rPr>
          <w:rFonts w:ascii="Book Antiqua" w:hAnsi="Book Antiqua" w:cs="Arial"/>
          <w:b/>
        </w:rPr>
        <w:t xml:space="preserve">2019 </w:t>
      </w:r>
      <w:r w:rsidR="008927DE">
        <w:rPr>
          <w:rFonts w:ascii="Book Antiqua" w:hAnsi="Book Antiqua" w:cs="Arial"/>
          <w:b/>
        </w:rPr>
        <w:t xml:space="preserve">does not </w:t>
      </w:r>
      <w:r w:rsidR="006C77AC" w:rsidRPr="008710F5">
        <w:rPr>
          <w:rFonts w:ascii="Book Antiqua" w:hAnsi="Book Antiqua" w:cs="Arial"/>
          <w:b/>
        </w:rPr>
        <w:t>involve the making of a</w:t>
      </w:r>
      <w:r w:rsidR="00F54C08">
        <w:rPr>
          <w:rFonts w:ascii="Book Antiqua" w:hAnsi="Book Antiqua" w:cs="Arial"/>
          <w:b/>
        </w:rPr>
        <w:t>n</w:t>
      </w:r>
      <w:r w:rsidR="006C77AC" w:rsidRPr="008710F5">
        <w:rPr>
          <w:rFonts w:ascii="Book Antiqua" w:hAnsi="Book Antiqua" w:cs="Arial"/>
          <w:b/>
        </w:rPr>
        <w:t xml:space="preserve"> error on a point of law</w:t>
      </w:r>
      <w:r w:rsidR="008927DE">
        <w:rPr>
          <w:rFonts w:ascii="Book Antiqua" w:hAnsi="Book Antiqua" w:cs="Arial"/>
          <w:b/>
        </w:rPr>
        <w:t xml:space="preserve">.  I therefore uphold the Decision with the consequence that the Appellant’s appeal remains dismissed. </w:t>
      </w:r>
      <w:r w:rsidR="00F052B2">
        <w:rPr>
          <w:rFonts w:ascii="Book Antiqua" w:hAnsi="Book Antiqua" w:cs="Arial"/>
          <w:b/>
        </w:rPr>
        <w:t xml:space="preserve">  </w:t>
      </w:r>
    </w:p>
    <w:p w14:paraId="64A0577E" w14:textId="77777777" w:rsidR="003701EA" w:rsidRDefault="003701EA" w:rsidP="00933B65">
      <w:pPr>
        <w:tabs>
          <w:tab w:val="left" w:pos="567"/>
        </w:tabs>
        <w:jc w:val="both"/>
        <w:rPr>
          <w:rFonts w:ascii="Book Antiqua" w:hAnsi="Book Antiqua" w:cs="Arial"/>
        </w:rPr>
      </w:pPr>
    </w:p>
    <w:p w14:paraId="0FB68AD9" w14:textId="6D921179"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A57676">
        <w:rPr>
          <w:rFonts w:ascii="Book Antiqua" w:hAnsi="Book Antiqua" w:cs="Arial"/>
        </w:rPr>
        <w:tab/>
      </w:r>
      <w:r w:rsidR="006810E0">
        <w:rPr>
          <w:rFonts w:ascii="Book Antiqua" w:hAnsi="Book Antiqua" w:cs="Arial"/>
        </w:rPr>
        <w:tab/>
      </w:r>
      <w:r w:rsidR="003701EA" w:rsidRPr="003701EA">
        <w:rPr>
          <w:rFonts w:ascii="Lucida Handwriting" w:hAnsi="Lucida Handwriting" w:cs="Arial"/>
          <w:noProof/>
        </w:rPr>
        <w:t>L K Smith</w:t>
      </w:r>
      <w:r w:rsidR="006810E0">
        <w:rPr>
          <w:rFonts w:ascii="Book Antiqua" w:hAnsi="Book Antiqua" w:cs="Arial"/>
        </w:rPr>
        <w:tab/>
      </w:r>
      <w:r w:rsidR="003701EA">
        <w:rPr>
          <w:rFonts w:ascii="Book Antiqua" w:hAnsi="Book Antiqua" w:cs="Arial"/>
        </w:rPr>
        <w:tab/>
      </w:r>
      <w:r w:rsidR="003701EA">
        <w:rPr>
          <w:rFonts w:ascii="Book Antiqua" w:hAnsi="Book Antiqua" w:cs="Arial"/>
        </w:rPr>
        <w:tab/>
      </w:r>
      <w:r w:rsidR="003701EA">
        <w:rPr>
          <w:rFonts w:ascii="Book Antiqua" w:hAnsi="Book Antiqua" w:cs="Arial"/>
        </w:rPr>
        <w:tab/>
      </w:r>
      <w:r w:rsidR="003701EA">
        <w:rPr>
          <w:rFonts w:ascii="Book Antiqua" w:hAnsi="Book Antiqua" w:cs="Arial"/>
        </w:rPr>
        <w:tab/>
      </w:r>
      <w:r w:rsidR="003701EA">
        <w:rPr>
          <w:rFonts w:ascii="Book Antiqua" w:hAnsi="Book Antiqua" w:cs="Arial"/>
        </w:rPr>
        <w:tab/>
      </w:r>
      <w:r>
        <w:rPr>
          <w:rFonts w:ascii="Book Antiqua" w:hAnsi="Book Antiqua" w:cs="Arial"/>
        </w:rPr>
        <w:t>Date</w:t>
      </w:r>
      <w:r w:rsidR="000B0E5C">
        <w:rPr>
          <w:rFonts w:ascii="Book Antiqua" w:hAnsi="Book Antiqua" w:cs="Arial"/>
        </w:rPr>
        <w:t>d:</w:t>
      </w:r>
      <w:r w:rsidR="0033297D">
        <w:rPr>
          <w:rFonts w:ascii="Book Antiqua" w:hAnsi="Book Antiqua" w:cs="Arial"/>
        </w:rPr>
        <w:t xml:space="preserve"> </w:t>
      </w:r>
      <w:r w:rsidR="003C0652">
        <w:rPr>
          <w:rFonts w:ascii="Book Antiqua" w:hAnsi="Book Antiqua" w:cs="Arial"/>
        </w:rPr>
        <w:t>14</w:t>
      </w:r>
      <w:r w:rsidR="007D7462">
        <w:rPr>
          <w:rFonts w:ascii="Book Antiqua" w:hAnsi="Book Antiqua" w:cs="Arial"/>
        </w:rPr>
        <w:t xml:space="preserve"> July</w:t>
      </w:r>
      <w:r w:rsidR="00E67BB3">
        <w:rPr>
          <w:rFonts w:ascii="Book Antiqua" w:hAnsi="Book Antiqua" w:cs="Arial"/>
        </w:rPr>
        <w:t xml:space="preserve"> 2</w:t>
      </w:r>
      <w:r w:rsidR="003701EA">
        <w:rPr>
          <w:rFonts w:ascii="Book Antiqua" w:hAnsi="Book Antiqua" w:cs="Arial"/>
        </w:rPr>
        <w:t>020</w:t>
      </w:r>
    </w:p>
    <w:p w14:paraId="4352E3D6" w14:textId="29454DED" w:rsidR="008832E8" w:rsidRDefault="00A80757" w:rsidP="00DC331B">
      <w:pPr>
        <w:tabs>
          <w:tab w:val="left" w:pos="567"/>
        </w:tabs>
        <w:jc w:val="both"/>
        <w:rPr>
          <w:rFonts w:ascii="Book Antiqua" w:hAnsi="Book Antiqua" w:cs="Arial"/>
        </w:rPr>
      </w:pPr>
      <w:r>
        <w:rPr>
          <w:noProof/>
        </w:rPr>
        <w:drawing>
          <wp:anchor distT="0" distB="0" distL="114300" distR="114300" simplePos="0" relativeHeight="251659264" behindDoc="1" locked="0" layoutInCell="1" allowOverlap="1" wp14:anchorId="01BBE919" wp14:editId="44E9575F">
            <wp:simplePos x="0" y="0"/>
            <wp:positionH relativeFrom="column">
              <wp:posOffset>2659380</wp:posOffset>
            </wp:positionH>
            <wp:positionV relativeFrom="paragraph">
              <wp:posOffset>8255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6523">
        <w:rPr>
          <w:rFonts w:ascii="Book Antiqua" w:hAnsi="Book Antiqua" w:cs="Arial"/>
        </w:rPr>
        <w:t xml:space="preserve">Upper Tribunal Judge </w:t>
      </w:r>
      <w:r w:rsidR="00744EAD">
        <w:rPr>
          <w:rFonts w:ascii="Book Antiqua" w:hAnsi="Book Antiqua" w:cs="Arial"/>
        </w:rPr>
        <w:t>Smith</w:t>
      </w:r>
    </w:p>
    <w:p w14:paraId="40DA3364" w14:textId="11AF02FD" w:rsidR="00A80757" w:rsidRDefault="00A80757" w:rsidP="00DC331B">
      <w:pPr>
        <w:tabs>
          <w:tab w:val="left" w:pos="567"/>
        </w:tabs>
        <w:jc w:val="both"/>
        <w:rPr>
          <w:rFonts w:ascii="Book Antiqua" w:hAnsi="Book Antiqua" w:cs="Arial"/>
        </w:rPr>
      </w:pPr>
    </w:p>
    <w:p w14:paraId="5584C78D" w14:textId="2BCBB33A" w:rsidR="00A80757" w:rsidRPr="00A80757" w:rsidRDefault="00A80757" w:rsidP="00A80757">
      <w:pPr>
        <w:rPr>
          <w:rFonts w:ascii="Book Antiqua" w:hAnsi="Book Antiqua" w:cs="Arial"/>
        </w:rPr>
      </w:pPr>
    </w:p>
    <w:p w14:paraId="25CC3162" w14:textId="77777777" w:rsidR="00A80757" w:rsidRPr="00A80757" w:rsidRDefault="00A80757" w:rsidP="00A80757">
      <w:pPr>
        <w:rPr>
          <w:rFonts w:ascii="Book Antiqua" w:hAnsi="Book Antiqua" w:cs="Arial"/>
        </w:rPr>
      </w:pPr>
    </w:p>
    <w:p w14:paraId="06364743" w14:textId="19711EF8" w:rsidR="00A80757" w:rsidRPr="00A80757" w:rsidRDefault="00A80757" w:rsidP="00A80757">
      <w:pPr>
        <w:rPr>
          <w:rFonts w:ascii="Book Antiqua" w:hAnsi="Book Antiqua" w:cs="Arial"/>
        </w:rPr>
      </w:pPr>
    </w:p>
    <w:p w14:paraId="3EF8866D" w14:textId="0B82F2DA" w:rsidR="00A80757" w:rsidRPr="00A80757" w:rsidRDefault="00A80757" w:rsidP="00A80757">
      <w:pPr>
        <w:rPr>
          <w:rFonts w:ascii="Book Antiqua" w:hAnsi="Book Antiqua" w:cs="Arial"/>
        </w:rPr>
      </w:pPr>
    </w:p>
    <w:p w14:paraId="02126314" w14:textId="4DC8BE9C" w:rsidR="000F3EBF" w:rsidRPr="00A80757" w:rsidRDefault="000F3EBF" w:rsidP="00A80757">
      <w:pPr>
        <w:jc w:val="center"/>
        <w:rPr>
          <w:rFonts w:ascii="Book Antiqua" w:hAnsi="Book Antiqua" w:cs="Arial"/>
        </w:rPr>
      </w:pPr>
    </w:p>
    <w:sectPr w:rsidR="000F3EBF" w:rsidRPr="00A80757" w:rsidSect="00052C03">
      <w:headerReference w:type="default" r:id="rId10"/>
      <w:footerReference w:type="default" r:id="rId11"/>
      <w:footerReference w:type="first" r:id="rId12"/>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A69DB" w14:textId="77777777" w:rsidR="00325395" w:rsidRDefault="00325395">
      <w:r>
        <w:separator/>
      </w:r>
    </w:p>
  </w:endnote>
  <w:endnote w:type="continuationSeparator" w:id="0">
    <w:p w14:paraId="36A192E0" w14:textId="77777777" w:rsidR="00325395" w:rsidRDefault="0032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0A1E1" w14:textId="199C89B9" w:rsidR="00D51471" w:rsidRPr="00052C03" w:rsidRDefault="00D51471" w:rsidP="00614E94">
    <w:pPr>
      <w:pStyle w:val="Footer"/>
      <w:jc w:val="center"/>
      <w:rPr>
        <w:rFonts w:ascii="Book Antiqua" w:hAnsi="Book Antiqua" w:cs="Arial"/>
      </w:rPr>
    </w:pPr>
    <w:r w:rsidRPr="00052C03">
      <w:rPr>
        <w:rStyle w:val="PageNumber"/>
        <w:rFonts w:ascii="Book Antiqua" w:hAnsi="Book Antiqua" w:cs="Arial"/>
      </w:rPr>
      <w:fldChar w:fldCharType="begin"/>
    </w:r>
    <w:r w:rsidRPr="00052C03">
      <w:rPr>
        <w:rStyle w:val="PageNumber"/>
        <w:rFonts w:ascii="Book Antiqua" w:hAnsi="Book Antiqua" w:cs="Arial"/>
      </w:rPr>
      <w:instrText xml:space="preserve"> PAGE </w:instrText>
    </w:r>
    <w:r w:rsidRPr="00052C03">
      <w:rPr>
        <w:rStyle w:val="PageNumber"/>
        <w:rFonts w:ascii="Book Antiqua" w:hAnsi="Book Antiqua" w:cs="Arial"/>
      </w:rPr>
      <w:fldChar w:fldCharType="separate"/>
    </w:r>
    <w:r w:rsidR="00E0042D">
      <w:rPr>
        <w:rStyle w:val="PageNumber"/>
        <w:rFonts w:ascii="Book Antiqua" w:hAnsi="Book Antiqua" w:cs="Arial"/>
        <w:noProof/>
      </w:rPr>
      <w:t>9</w:t>
    </w:r>
    <w:r w:rsidRPr="00052C0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59E4" w14:textId="04324D57" w:rsidR="00D51471" w:rsidRPr="00052C03" w:rsidRDefault="00D51471" w:rsidP="00614E94">
    <w:pPr>
      <w:jc w:val="center"/>
      <w:rPr>
        <w:rFonts w:ascii="Book Antiqua" w:hAnsi="Book Antiqua" w:cs="Arial"/>
        <w:b/>
      </w:rPr>
    </w:pPr>
    <w:r w:rsidRPr="00052C03">
      <w:rPr>
        <w:rFonts w:ascii="Book Antiqua" w:hAnsi="Book Antiqua" w:cs="Arial"/>
        <w:b/>
        <w:spacing w:val="-6"/>
      </w:rPr>
      <w:t>©</w:t>
    </w:r>
    <w:r w:rsidRPr="00052C03">
      <w:rPr>
        <w:rFonts w:ascii="Book Antiqua" w:hAnsi="Book Antiqua" w:cs="Arial"/>
        <w:b/>
      </w:rPr>
      <w:t xml:space="preserve"> CROWN COPYRIGHT 20</w:t>
    </w:r>
    <w:r w:rsidR="0040457D" w:rsidRPr="00052C03">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6F6A8" w14:textId="77777777" w:rsidR="00325395" w:rsidRDefault="00325395">
      <w:r>
        <w:separator/>
      </w:r>
    </w:p>
  </w:footnote>
  <w:footnote w:type="continuationSeparator" w:id="0">
    <w:p w14:paraId="7BD7BC31" w14:textId="77777777" w:rsidR="00325395" w:rsidRDefault="0032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D20B4" w14:textId="2731C3FF" w:rsidR="00D51471" w:rsidRPr="00F97703" w:rsidRDefault="00D51471" w:rsidP="00A56345">
    <w:pPr>
      <w:tabs>
        <w:tab w:val="right" w:pos="9720"/>
      </w:tabs>
      <w:ind w:right="-82"/>
      <w:jc w:val="right"/>
      <w:rPr>
        <w:rFonts w:ascii="Book Antiqua" w:hAnsi="Book Antiqua" w:cs="Arial"/>
        <w:color w:val="000000"/>
      </w:rPr>
    </w:pPr>
    <w:r w:rsidRPr="001C2435">
      <w:rPr>
        <w:rFonts w:ascii="Book Antiqua" w:hAnsi="Book Antiqua" w:cs="Arial"/>
        <w:sz w:val="16"/>
        <w:szCs w:val="16"/>
      </w:rPr>
      <w:t>Appeal Number:</w:t>
    </w:r>
    <w:r>
      <w:rPr>
        <w:rFonts w:ascii="Book Antiqua" w:hAnsi="Book Antiqua" w:cs="Arial"/>
        <w:sz w:val="16"/>
        <w:szCs w:val="16"/>
      </w:rPr>
      <w:t xml:space="preserve"> </w:t>
    </w:r>
    <w:r w:rsidR="00350F19">
      <w:rPr>
        <w:rFonts w:ascii="Book Antiqua" w:hAnsi="Book Antiqua" w:cs="Arial"/>
        <w:sz w:val="16"/>
        <w:szCs w:val="16"/>
      </w:rPr>
      <w:t>HU/</w:t>
    </w:r>
    <w:r w:rsidR="00F20680">
      <w:rPr>
        <w:rFonts w:ascii="Book Antiqua" w:hAnsi="Book Antiqua" w:cs="Arial"/>
        <w:sz w:val="16"/>
        <w:szCs w:val="16"/>
      </w:rPr>
      <w:t>0164</w:t>
    </w:r>
    <w:r w:rsidR="00B34D56">
      <w:rPr>
        <w:rFonts w:ascii="Book Antiqua" w:hAnsi="Book Antiqua" w:cs="Arial"/>
        <w:sz w:val="16"/>
        <w:szCs w:val="16"/>
      </w:rPr>
      <w:t>7</w:t>
    </w:r>
    <w:r w:rsidR="009919ED">
      <w:rPr>
        <w:rFonts w:ascii="Book Antiqua" w:hAnsi="Book Antiqua" w:cs="Arial"/>
        <w:sz w:val="16"/>
        <w:szCs w:val="16"/>
      </w:rPr>
      <w:t>/2019 (P)</w:t>
    </w:r>
  </w:p>
  <w:p w14:paraId="5E0C44D9" w14:textId="77777777" w:rsidR="00D51471" w:rsidRPr="001C2435" w:rsidRDefault="00D5147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A93"/>
    <w:multiLevelType w:val="hybridMultilevel"/>
    <w:tmpl w:val="FB58E984"/>
    <w:lvl w:ilvl="0" w:tplc="08090001">
      <w:start w:val="1"/>
      <w:numFmt w:val="bullet"/>
      <w:lvlText w:val=""/>
      <w:lvlJc w:val="left"/>
      <w:pPr>
        <w:ind w:left="2220" w:hanging="360"/>
      </w:pPr>
      <w:rPr>
        <w:rFonts w:ascii="Symbol" w:hAnsi="Symbol" w:hint="default"/>
      </w:rPr>
    </w:lvl>
    <w:lvl w:ilvl="1" w:tplc="08090003" w:tentative="1">
      <w:start w:val="1"/>
      <w:numFmt w:val="bullet"/>
      <w:lvlText w:val="o"/>
      <w:lvlJc w:val="left"/>
      <w:pPr>
        <w:ind w:left="2940" w:hanging="360"/>
      </w:pPr>
      <w:rPr>
        <w:rFonts w:ascii="Courier New" w:hAnsi="Courier New" w:cs="Courier New" w:hint="default"/>
      </w:rPr>
    </w:lvl>
    <w:lvl w:ilvl="2" w:tplc="08090005" w:tentative="1">
      <w:start w:val="1"/>
      <w:numFmt w:val="bullet"/>
      <w:lvlText w:val=""/>
      <w:lvlJc w:val="left"/>
      <w:pPr>
        <w:ind w:left="3660" w:hanging="360"/>
      </w:pPr>
      <w:rPr>
        <w:rFonts w:ascii="Wingdings" w:hAnsi="Wingdings" w:hint="default"/>
      </w:rPr>
    </w:lvl>
    <w:lvl w:ilvl="3" w:tplc="08090001" w:tentative="1">
      <w:start w:val="1"/>
      <w:numFmt w:val="bullet"/>
      <w:lvlText w:val=""/>
      <w:lvlJc w:val="left"/>
      <w:pPr>
        <w:ind w:left="4380" w:hanging="360"/>
      </w:pPr>
      <w:rPr>
        <w:rFonts w:ascii="Symbol" w:hAnsi="Symbol" w:hint="default"/>
      </w:rPr>
    </w:lvl>
    <w:lvl w:ilvl="4" w:tplc="08090003" w:tentative="1">
      <w:start w:val="1"/>
      <w:numFmt w:val="bullet"/>
      <w:lvlText w:val="o"/>
      <w:lvlJc w:val="left"/>
      <w:pPr>
        <w:ind w:left="5100" w:hanging="360"/>
      </w:pPr>
      <w:rPr>
        <w:rFonts w:ascii="Courier New" w:hAnsi="Courier New" w:cs="Courier New" w:hint="default"/>
      </w:rPr>
    </w:lvl>
    <w:lvl w:ilvl="5" w:tplc="08090005" w:tentative="1">
      <w:start w:val="1"/>
      <w:numFmt w:val="bullet"/>
      <w:lvlText w:val=""/>
      <w:lvlJc w:val="left"/>
      <w:pPr>
        <w:ind w:left="5820" w:hanging="360"/>
      </w:pPr>
      <w:rPr>
        <w:rFonts w:ascii="Wingdings" w:hAnsi="Wingdings" w:hint="default"/>
      </w:rPr>
    </w:lvl>
    <w:lvl w:ilvl="6" w:tplc="08090001" w:tentative="1">
      <w:start w:val="1"/>
      <w:numFmt w:val="bullet"/>
      <w:lvlText w:val=""/>
      <w:lvlJc w:val="left"/>
      <w:pPr>
        <w:ind w:left="6540" w:hanging="360"/>
      </w:pPr>
      <w:rPr>
        <w:rFonts w:ascii="Symbol" w:hAnsi="Symbol" w:hint="default"/>
      </w:rPr>
    </w:lvl>
    <w:lvl w:ilvl="7" w:tplc="08090003" w:tentative="1">
      <w:start w:val="1"/>
      <w:numFmt w:val="bullet"/>
      <w:lvlText w:val="o"/>
      <w:lvlJc w:val="left"/>
      <w:pPr>
        <w:ind w:left="7260" w:hanging="360"/>
      </w:pPr>
      <w:rPr>
        <w:rFonts w:ascii="Courier New" w:hAnsi="Courier New" w:cs="Courier New" w:hint="default"/>
      </w:rPr>
    </w:lvl>
    <w:lvl w:ilvl="8" w:tplc="08090005" w:tentative="1">
      <w:start w:val="1"/>
      <w:numFmt w:val="bullet"/>
      <w:lvlText w:val=""/>
      <w:lvlJc w:val="left"/>
      <w:pPr>
        <w:ind w:left="7980" w:hanging="360"/>
      </w:pPr>
      <w:rPr>
        <w:rFonts w:ascii="Wingdings" w:hAnsi="Wingdings" w:hint="default"/>
      </w:rPr>
    </w:lvl>
  </w:abstractNum>
  <w:abstractNum w:abstractNumId="1" w15:restartNumberingAfterBreak="0">
    <w:nsid w:val="059B3404"/>
    <w:multiLevelType w:val="hybridMultilevel"/>
    <w:tmpl w:val="65E20F86"/>
    <w:lvl w:ilvl="0" w:tplc="BB1A8AEE">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19230BB"/>
    <w:multiLevelType w:val="hybridMultilevel"/>
    <w:tmpl w:val="F5CAC8A4"/>
    <w:lvl w:ilvl="0" w:tplc="B072B43A">
      <w:start w:val="1"/>
      <w:numFmt w:val="decimal"/>
      <w:lvlText w:val="%1."/>
      <w:lvlJc w:val="left"/>
      <w:pPr>
        <w:tabs>
          <w:tab w:val="num" w:pos="927"/>
        </w:tabs>
        <w:ind w:left="927" w:hanging="360"/>
      </w:pPr>
      <w:rPr>
        <w:rFonts w:ascii="Book Antiqua" w:eastAsia="Times New Roman" w:hAnsi="Book Antiqua" w:cs="Arial"/>
      </w:rPr>
    </w:lvl>
    <w:lvl w:ilvl="1" w:tplc="08090001">
      <w:start w:val="1"/>
      <w:numFmt w:val="bullet"/>
      <w:lvlText w:val=""/>
      <w:lvlJc w:val="left"/>
      <w:pPr>
        <w:tabs>
          <w:tab w:val="num" w:pos="1647"/>
        </w:tabs>
        <w:ind w:left="1647" w:hanging="360"/>
      </w:pPr>
      <w:rPr>
        <w:rFonts w:ascii="Symbol" w:hAnsi="Symbol" w:hint="default"/>
      </w:rPr>
    </w:lvl>
    <w:lvl w:ilvl="2" w:tplc="AE243D36">
      <w:start w:val="1"/>
      <w:numFmt w:val="lowerLetter"/>
      <w:lvlText w:val="(%3)"/>
      <w:lvlJc w:val="left"/>
      <w:pPr>
        <w:tabs>
          <w:tab w:val="num" w:pos="2697"/>
        </w:tabs>
        <w:ind w:left="2697" w:hanging="51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12BE36FA"/>
    <w:multiLevelType w:val="multilevel"/>
    <w:tmpl w:val="8390B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C5F394F"/>
    <w:multiLevelType w:val="hybridMultilevel"/>
    <w:tmpl w:val="7DB881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279637F"/>
    <w:multiLevelType w:val="hybridMultilevel"/>
    <w:tmpl w:val="CCCA1926"/>
    <w:lvl w:ilvl="0" w:tplc="906863E2">
      <w:start w:val="1"/>
      <w:numFmt w:val="decimal"/>
      <w:lvlText w:val="%1."/>
      <w:lvlJc w:val="left"/>
      <w:pPr>
        <w:ind w:left="720" w:hanging="360"/>
      </w:pPr>
      <w:rPr>
        <w:rFonts w:hint="default"/>
        <w:b w:val="0"/>
        <w:bCs w:val="0"/>
        <w:i w:val="0"/>
        <w:iCs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F912DF"/>
    <w:multiLevelType w:val="multilevel"/>
    <w:tmpl w:val="3C9C8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8A70590"/>
    <w:multiLevelType w:val="hybridMultilevel"/>
    <w:tmpl w:val="309E790C"/>
    <w:lvl w:ilvl="0" w:tplc="70DE912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2" w15:restartNumberingAfterBreak="0">
    <w:nsid w:val="58366013"/>
    <w:multiLevelType w:val="hybridMultilevel"/>
    <w:tmpl w:val="95B86202"/>
    <w:lvl w:ilvl="0" w:tplc="FE6882F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015B2"/>
    <w:multiLevelType w:val="hybridMultilevel"/>
    <w:tmpl w:val="88243A60"/>
    <w:lvl w:ilvl="0" w:tplc="1DA009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1460906"/>
    <w:multiLevelType w:val="hybridMultilevel"/>
    <w:tmpl w:val="D222219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146355"/>
    <w:multiLevelType w:val="hybridMultilevel"/>
    <w:tmpl w:val="11F430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64B06EC3"/>
    <w:multiLevelType w:val="hybridMultilevel"/>
    <w:tmpl w:val="B148B360"/>
    <w:lvl w:ilvl="0" w:tplc="70CA67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6970C1A"/>
    <w:multiLevelType w:val="hybridMultilevel"/>
    <w:tmpl w:val="C7ACBD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88627BD"/>
    <w:multiLevelType w:val="hybridMultilevel"/>
    <w:tmpl w:val="B7BC3718"/>
    <w:lvl w:ilvl="0" w:tplc="686EE4D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20" w15:restartNumberingAfterBreak="0">
    <w:nsid w:val="6D191F53"/>
    <w:multiLevelType w:val="hybridMultilevel"/>
    <w:tmpl w:val="EADEFA7C"/>
    <w:lvl w:ilvl="0" w:tplc="08EEE216">
      <w:start w:val="1"/>
      <w:numFmt w:val="lowerRoman"/>
      <w:lvlText w:val="(%1)"/>
      <w:lvlJc w:val="left"/>
      <w:pPr>
        <w:ind w:left="2160" w:hanging="720"/>
      </w:pPr>
      <w:rPr>
        <w:rFonts w:hint="default"/>
        <w:sz w:val="22"/>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69B62A4"/>
    <w:multiLevelType w:val="hybridMultilevel"/>
    <w:tmpl w:val="43907782"/>
    <w:lvl w:ilvl="0" w:tplc="367ED61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5"/>
  </w:num>
  <w:num w:numId="3">
    <w:abstractNumId w:val="9"/>
  </w:num>
  <w:num w:numId="4">
    <w:abstractNumId w:val="19"/>
  </w:num>
  <w:num w:numId="5">
    <w:abstractNumId w:val="2"/>
  </w:num>
  <w:num w:numId="6">
    <w:abstractNumId w:val="8"/>
  </w:num>
  <w:num w:numId="7">
    <w:abstractNumId w:val="14"/>
  </w:num>
  <w:num w:numId="8">
    <w:abstractNumId w:val="18"/>
  </w:num>
  <w:num w:numId="9">
    <w:abstractNumId w:val="21"/>
  </w:num>
  <w:num w:numId="10">
    <w:abstractNumId w:val="10"/>
  </w:num>
  <w:num w:numId="11">
    <w:abstractNumId w:val="4"/>
  </w:num>
  <w:num w:numId="12">
    <w:abstractNumId w:val="22"/>
  </w:num>
  <w:num w:numId="13">
    <w:abstractNumId w:val="3"/>
    <w:lvlOverride w:ilvl="0">
      <w:startOverride w:val="66"/>
    </w:lvlOverride>
  </w:num>
  <w:num w:numId="14">
    <w:abstractNumId w:val="6"/>
  </w:num>
  <w:num w:numId="15">
    <w:abstractNumId w:val="13"/>
  </w:num>
  <w:num w:numId="16">
    <w:abstractNumId w:val="1"/>
  </w:num>
  <w:num w:numId="17">
    <w:abstractNumId w:val="20"/>
  </w:num>
  <w:num w:numId="18">
    <w:abstractNumId w:val="16"/>
  </w:num>
  <w:num w:numId="19">
    <w:abstractNumId w:val="7"/>
  </w:num>
  <w:num w:numId="20">
    <w:abstractNumId w:val="12"/>
  </w:num>
  <w:num w:numId="21">
    <w:abstractNumId w:val="0"/>
  </w:num>
  <w:num w:numId="22">
    <w:abstractNumId w:val="15"/>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0C76"/>
    <w:rsid w:val="000013CB"/>
    <w:rsid w:val="00002486"/>
    <w:rsid w:val="00003E4C"/>
    <w:rsid w:val="00004A1D"/>
    <w:rsid w:val="00005F86"/>
    <w:rsid w:val="000065D0"/>
    <w:rsid w:val="00006B0B"/>
    <w:rsid w:val="0000784F"/>
    <w:rsid w:val="00007A4A"/>
    <w:rsid w:val="0001037F"/>
    <w:rsid w:val="00011670"/>
    <w:rsid w:val="00011CC0"/>
    <w:rsid w:val="000125A2"/>
    <w:rsid w:val="00013BFF"/>
    <w:rsid w:val="00013DB7"/>
    <w:rsid w:val="00016A59"/>
    <w:rsid w:val="00020ACD"/>
    <w:rsid w:val="00021289"/>
    <w:rsid w:val="00022438"/>
    <w:rsid w:val="00022901"/>
    <w:rsid w:val="00024009"/>
    <w:rsid w:val="000254C5"/>
    <w:rsid w:val="00026948"/>
    <w:rsid w:val="000274BE"/>
    <w:rsid w:val="000304A3"/>
    <w:rsid w:val="0003120F"/>
    <w:rsid w:val="0003391F"/>
    <w:rsid w:val="0003562C"/>
    <w:rsid w:val="00036063"/>
    <w:rsid w:val="00037DFC"/>
    <w:rsid w:val="00040622"/>
    <w:rsid w:val="00040A6A"/>
    <w:rsid w:val="00041CC0"/>
    <w:rsid w:val="0004298D"/>
    <w:rsid w:val="00043376"/>
    <w:rsid w:val="000436DC"/>
    <w:rsid w:val="00043947"/>
    <w:rsid w:val="00044456"/>
    <w:rsid w:val="0004472B"/>
    <w:rsid w:val="000453CB"/>
    <w:rsid w:val="00046590"/>
    <w:rsid w:val="00050956"/>
    <w:rsid w:val="000525FD"/>
    <w:rsid w:val="00052C03"/>
    <w:rsid w:val="00052D42"/>
    <w:rsid w:val="00052DF2"/>
    <w:rsid w:val="0005337D"/>
    <w:rsid w:val="00053E56"/>
    <w:rsid w:val="000551E3"/>
    <w:rsid w:val="00063439"/>
    <w:rsid w:val="000639B8"/>
    <w:rsid w:val="000644CE"/>
    <w:rsid w:val="000658A0"/>
    <w:rsid w:val="00065DCD"/>
    <w:rsid w:val="00066644"/>
    <w:rsid w:val="00072A62"/>
    <w:rsid w:val="00073924"/>
    <w:rsid w:val="00073C23"/>
    <w:rsid w:val="00074119"/>
    <w:rsid w:val="000745B0"/>
    <w:rsid w:val="00076E77"/>
    <w:rsid w:val="0008119F"/>
    <w:rsid w:val="00081A8A"/>
    <w:rsid w:val="00082123"/>
    <w:rsid w:val="00084D98"/>
    <w:rsid w:val="000910F4"/>
    <w:rsid w:val="0009123D"/>
    <w:rsid w:val="00092FC1"/>
    <w:rsid w:val="0009464A"/>
    <w:rsid w:val="0009542C"/>
    <w:rsid w:val="00095CB5"/>
    <w:rsid w:val="00096F4E"/>
    <w:rsid w:val="000A06AC"/>
    <w:rsid w:val="000A0FAF"/>
    <w:rsid w:val="000A16AD"/>
    <w:rsid w:val="000A266E"/>
    <w:rsid w:val="000A279D"/>
    <w:rsid w:val="000A46F9"/>
    <w:rsid w:val="000A5A27"/>
    <w:rsid w:val="000B0E5C"/>
    <w:rsid w:val="000B27E1"/>
    <w:rsid w:val="000B2BC4"/>
    <w:rsid w:val="000B3E7E"/>
    <w:rsid w:val="000B404B"/>
    <w:rsid w:val="000B50C3"/>
    <w:rsid w:val="000B5134"/>
    <w:rsid w:val="000B582A"/>
    <w:rsid w:val="000C0564"/>
    <w:rsid w:val="000C0AD2"/>
    <w:rsid w:val="000C14C9"/>
    <w:rsid w:val="000C1B76"/>
    <w:rsid w:val="000C6434"/>
    <w:rsid w:val="000C6C25"/>
    <w:rsid w:val="000C6F42"/>
    <w:rsid w:val="000C7B12"/>
    <w:rsid w:val="000D0CA7"/>
    <w:rsid w:val="000D0F58"/>
    <w:rsid w:val="000D13DC"/>
    <w:rsid w:val="000D2135"/>
    <w:rsid w:val="000D2FA5"/>
    <w:rsid w:val="000D4210"/>
    <w:rsid w:val="000D45AB"/>
    <w:rsid w:val="000D6BF7"/>
    <w:rsid w:val="000D6EA5"/>
    <w:rsid w:val="000D6F35"/>
    <w:rsid w:val="000D7581"/>
    <w:rsid w:val="000E0D55"/>
    <w:rsid w:val="000E2FF3"/>
    <w:rsid w:val="000E4D74"/>
    <w:rsid w:val="000E5731"/>
    <w:rsid w:val="000E5C14"/>
    <w:rsid w:val="000E6247"/>
    <w:rsid w:val="000E6E16"/>
    <w:rsid w:val="000F1442"/>
    <w:rsid w:val="000F3EBF"/>
    <w:rsid w:val="000F4990"/>
    <w:rsid w:val="000F4F4F"/>
    <w:rsid w:val="000F6299"/>
    <w:rsid w:val="000F760C"/>
    <w:rsid w:val="00100CF5"/>
    <w:rsid w:val="001054CB"/>
    <w:rsid w:val="00107223"/>
    <w:rsid w:val="001119D1"/>
    <w:rsid w:val="001124BB"/>
    <w:rsid w:val="00113A97"/>
    <w:rsid w:val="0011402E"/>
    <w:rsid w:val="00114048"/>
    <w:rsid w:val="00114598"/>
    <w:rsid w:val="00115648"/>
    <w:rsid w:val="00116187"/>
    <w:rsid w:val="00120035"/>
    <w:rsid w:val="00125764"/>
    <w:rsid w:val="00125CE5"/>
    <w:rsid w:val="00126BF5"/>
    <w:rsid w:val="00126EB3"/>
    <w:rsid w:val="0012787E"/>
    <w:rsid w:val="0013129B"/>
    <w:rsid w:val="001318CC"/>
    <w:rsid w:val="00132A85"/>
    <w:rsid w:val="0013348C"/>
    <w:rsid w:val="0013483F"/>
    <w:rsid w:val="00135706"/>
    <w:rsid w:val="00135D12"/>
    <w:rsid w:val="001360A4"/>
    <w:rsid w:val="001369B6"/>
    <w:rsid w:val="0013700C"/>
    <w:rsid w:val="0013722B"/>
    <w:rsid w:val="001417A0"/>
    <w:rsid w:val="00141BA6"/>
    <w:rsid w:val="00141CCF"/>
    <w:rsid w:val="00142BB2"/>
    <w:rsid w:val="00143678"/>
    <w:rsid w:val="00145962"/>
    <w:rsid w:val="00147E13"/>
    <w:rsid w:val="00153D58"/>
    <w:rsid w:val="00154BAA"/>
    <w:rsid w:val="0016169B"/>
    <w:rsid w:val="001618CA"/>
    <w:rsid w:val="001621BE"/>
    <w:rsid w:val="0016256A"/>
    <w:rsid w:val="00167381"/>
    <w:rsid w:val="001712EE"/>
    <w:rsid w:val="00173424"/>
    <w:rsid w:val="001737A3"/>
    <w:rsid w:val="00174AEC"/>
    <w:rsid w:val="00174D9A"/>
    <w:rsid w:val="00175C97"/>
    <w:rsid w:val="00175CC9"/>
    <w:rsid w:val="00177F0B"/>
    <w:rsid w:val="00177F69"/>
    <w:rsid w:val="00181327"/>
    <w:rsid w:val="001819FE"/>
    <w:rsid w:val="00181CC2"/>
    <w:rsid w:val="001830BE"/>
    <w:rsid w:val="00183404"/>
    <w:rsid w:val="001834D5"/>
    <w:rsid w:val="0018578C"/>
    <w:rsid w:val="00187CB1"/>
    <w:rsid w:val="0019699F"/>
    <w:rsid w:val="001976B8"/>
    <w:rsid w:val="001A373D"/>
    <w:rsid w:val="001A48AF"/>
    <w:rsid w:val="001A598B"/>
    <w:rsid w:val="001A5ADA"/>
    <w:rsid w:val="001A6A34"/>
    <w:rsid w:val="001B0689"/>
    <w:rsid w:val="001B2EC2"/>
    <w:rsid w:val="001B3F08"/>
    <w:rsid w:val="001B44F2"/>
    <w:rsid w:val="001B4C32"/>
    <w:rsid w:val="001B6EFB"/>
    <w:rsid w:val="001C108C"/>
    <w:rsid w:val="001C1192"/>
    <w:rsid w:val="001C140B"/>
    <w:rsid w:val="001C1B9E"/>
    <w:rsid w:val="001C2435"/>
    <w:rsid w:val="001C3DAE"/>
    <w:rsid w:val="001C439E"/>
    <w:rsid w:val="001C47F7"/>
    <w:rsid w:val="001C65FD"/>
    <w:rsid w:val="001C6663"/>
    <w:rsid w:val="001C76DF"/>
    <w:rsid w:val="001C79F4"/>
    <w:rsid w:val="001D0E96"/>
    <w:rsid w:val="001D134A"/>
    <w:rsid w:val="001D17AA"/>
    <w:rsid w:val="001D7628"/>
    <w:rsid w:val="001E0E61"/>
    <w:rsid w:val="001E21FB"/>
    <w:rsid w:val="001E28F4"/>
    <w:rsid w:val="001E3733"/>
    <w:rsid w:val="001E5BAB"/>
    <w:rsid w:val="001E738D"/>
    <w:rsid w:val="001E750F"/>
    <w:rsid w:val="001F196D"/>
    <w:rsid w:val="001F1EC7"/>
    <w:rsid w:val="001F4131"/>
    <w:rsid w:val="00200009"/>
    <w:rsid w:val="00200461"/>
    <w:rsid w:val="00200671"/>
    <w:rsid w:val="002011D0"/>
    <w:rsid w:val="002021B9"/>
    <w:rsid w:val="00202801"/>
    <w:rsid w:val="00204255"/>
    <w:rsid w:val="002101E9"/>
    <w:rsid w:val="002119C1"/>
    <w:rsid w:val="002126CA"/>
    <w:rsid w:val="0021298B"/>
    <w:rsid w:val="00213CC6"/>
    <w:rsid w:val="00213DCE"/>
    <w:rsid w:val="00213EDD"/>
    <w:rsid w:val="00217205"/>
    <w:rsid w:val="002213F5"/>
    <w:rsid w:val="00222BF6"/>
    <w:rsid w:val="00223673"/>
    <w:rsid w:val="00223C15"/>
    <w:rsid w:val="0022414D"/>
    <w:rsid w:val="0022638F"/>
    <w:rsid w:val="00226E37"/>
    <w:rsid w:val="00227E4B"/>
    <w:rsid w:val="002328C4"/>
    <w:rsid w:val="00233513"/>
    <w:rsid w:val="00233DBF"/>
    <w:rsid w:val="00233FFB"/>
    <w:rsid w:val="002348C4"/>
    <w:rsid w:val="00234BDC"/>
    <w:rsid w:val="002365CE"/>
    <w:rsid w:val="00240F69"/>
    <w:rsid w:val="002435AC"/>
    <w:rsid w:val="002436FE"/>
    <w:rsid w:val="002446D8"/>
    <w:rsid w:val="0024613D"/>
    <w:rsid w:val="002464E0"/>
    <w:rsid w:val="00251578"/>
    <w:rsid w:val="002524D2"/>
    <w:rsid w:val="00252C43"/>
    <w:rsid w:val="002532FB"/>
    <w:rsid w:val="00253D1D"/>
    <w:rsid w:val="002551EE"/>
    <w:rsid w:val="00255546"/>
    <w:rsid w:val="002558F7"/>
    <w:rsid w:val="0025598C"/>
    <w:rsid w:val="002561B8"/>
    <w:rsid w:val="00260FA0"/>
    <w:rsid w:val="002610C1"/>
    <w:rsid w:val="00262552"/>
    <w:rsid w:val="00263654"/>
    <w:rsid w:val="00263AA6"/>
    <w:rsid w:val="002645B2"/>
    <w:rsid w:val="00264851"/>
    <w:rsid w:val="0026542A"/>
    <w:rsid w:val="00266FFE"/>
    <w:rsid w:val="002674A0"/>
    <w:rsid w:val="00267BCA"/>
    <w:rsid w:val="002709A2"/>
    <w:rsid w:val="00270D89"/>
    <w:rsid w:val="0027111F"/>
    <w:rsid w:val="00272B32"/>
    <w:rsid w:val="002743BD"/>
    <w:rsid w:val="00276551"/>
    <w:rsid w:val="00276751"/>
    <w:rsid w:val="002773D7"/>
    <w:rsid w:val="00277649"/>
    <w:rsid w:val="00280E5A"/>
    <w:rsid w:val="0028330B"/>
    <w:rsid w:val="00284C71"/>
    <w:rsid w:val="0028605F"/>
    <w:rsid w:val="00286467"/>
    <w:rsid w:val="00286553"/>
    <w:rsid w:val="00296A96"/>
    <w:rsid w:val="00296E4A"/>
    <w:rsid w:val="002970A0"/>
    <w:rsid w:val="00297367"/>
    <w:rsid w:val="00297A11"/>
    <w:rsid w:val="00297EEB"/>
    <w:rsid w:val="002A007D"/>
    <w:rsid w:val="002A1088"/>
    <w:rsid w:val="002A2ED0"/>
    <w:rsid w:val="002A45A9"/>
    <w:rsid w:val="002A6BC4"/>
    <w:rsid w:val="002A70E3"/>
    <w:rsid w:val="002A7845"/>
    <w:rsid w:val="002B33CC"/>
    <w:rsid w:val="002B3C12"/>
    <w:rsid w:val="002B4CA2"/>
    <w:rsid w:val="002B4E5B"/>
    <w:rsid w:val="002B5C5B"/>
    <w:rsid w:val="002B5CD7"/>
    <w:rsid w:val="002B622F"/>
    <w:rsid w:val="002B6567"/>
    <w:rsid w:val="002C0190"/>
    <w:rsid w:val="002C16B3"/>
    <w:rsid w:val="002C2C2B"/>
    <w:rsid w:val="002C3AE9"/>
    <w:rsid w:val="002C468E"/>
    <w:rsid w:val="002C64FD"/>
    <w:rsid w:val="002D0BA3"/>
    <w:rsid w:val="002D0F0B"/>
    <w:rsid w:val="002D56C2"/>
    <w:rsid w:val="002D68FD"/>
    <w:rsid w:val="002D6B4A"/>
    <w:rsid w:val="002D7C41"/>
    <w:rsid w:val="002E0AE0"/>
    <w:rsid w:val="002E29C8"/>
    <w:rsid w:val="002E39AA"/>
    <w:rsid w:val="002E3D3A"/>
    <w:rsid w:val="002E432C"/>
    <w:rsid w:val="002E524B"/>
    <w:rsid w:val="002E5D88"/>
    <w:rsid w:val="002E6C47"/>
    <w:rsid w:val="002E7BA4"/>
    <w:rsid w:val="002E7D1E"/>
    <w:rsid w:val="002F038F"/>
    <w:rsid w:val="002F1A9D"/>
    <w:rsid w:val="002F2A01"/>
    <w:rsid w:val="002F39CF"/>
    <w:rsid w:val="002F43F7"/>
    <w:rsid w:val="002F686C"/>
    <w:rsid w:val="002F6D78"/>
    <w:rsid w:val="0030116E"/>
    <w:rsid w:val="0030188B"/>
    <w:rsid w:val="00302C32"/>
    <w:rsid w:val="003034B5"/>
    <w:rsid w:val="00303D0A"/>
    <w:rsid w:val="003042C5"/>
    <w:rsid w:val="003052EC"/>
    <w:rsid w:val="00305326"/>
    <w:rsid w:val="003065C3"/>
    <w:rsid w:val="00307CE7"/>
    <w:rsid w:val="003106E4"/>
    <w:rsid w:val="00310A7D"/>
    <w:rsid w:val="003129B3"/>
    <w:rsid w:val="00313F36"/>
    <w:rsid w:val="00315B30"/>
    <w:rsid w:val="003164F7"/>
    <w:rsid w:val="003165BE"/>
    <w:rsid w:val="003211E5"/>
    <w:rsid w:val="00323D6D"/>
    <w:rsid w:val="00325395"/>
    <w:rsid w:val="00325C1A"/>
    <w:rsid w:val="003309AF"/>
    <w:rsid w:val="0033156B"/>
    <w:rsid w:val="0033297D"/>
    <w:rsid w:val="0033524B"/>
    <w:rsid w:val="00340067"/>
    <w:rsid w:val="003414AF"/>
    <w:rsid w:val="00341791"/>
    <w:rsid w:val="003423B0"/>
    <w:rsid w:val="00343742"/>
    <w:rsid w:val="00345182"/>
    <w:rsid w:val="00346320"/>
    <w:rsid w:val="003467F5"/>
    <w:rsid w:val="00346E82"/>
    <w:rsid w:val="00350F19"/>
    <w:rsid w:val="00351098"/>
    <w:rsid w:val="00351922"/>
    <w:rsid w:val="00352560"/>
    <w:rsid w:val="00352D4B"/>
    <w:rsid w:val="00355F64"/>
    <w:rsid w:val="00356583"/>
    <w:rsid w:val="0036074D"/>
    <w:rsid w:val="003607C2"/>
    <w:rsid w:val="00361FFA"/>
    <w:rsid w:val="00363083"/>
    <w:rsid w:val="00365325"/>
    <w:rsid w:val="00365E22"/>
    <w:rsid w:val="00370143"/>
    <w:rsid w:val="003701EA"/>
    <w:rsid w:val="00370C0A"/>
    <w:rsid w:val="00371083"/>
    <w:rsid w:val="00372431"/>
    <w:rsid w:val="003748F8"/>
    <w:rsid w:val="00375923"/>
    <w:rsid w:val="0038008C"/>
    <w:rsid w:val="00384B38"/>
    <w:rsid w:val="0038618B"/>
    <w:rsid w:val="00387169"/>
    <w:rsid w:val="0038771F"/>
    <w:rsid w:val="003917B0"/>
    <w:rsid w:val="003919B3"/>
    <w:rsid w:val="003925B9"/>
    <w:rsid w:val="00392A94"/>
    <w:rsid w:val="00397A5C"/>
    <w:rsid w:val="003A04B9"/>
    <w:rsid w:val="003A0509"/>
    <w:rsid w:val="003A23F3"/>
    <w:rsid w:val="003A24BD"/>
    <w:rsid w:val="003A2C46"/>
    <w:rsid w:val="003A342C"/>
    <w:rsid w:val="003A38E4"/>
    <w:rsid w:val="003A3CF8"/>
    <w:rsid w:val="003A4B4B"/>
    <w:rsid w:val="003A4FE8"/>
    <w:rsid w:val="003A69B2"/>
    <w:rsid w:val="003A7F9C"/>
    <w:rsid w:val="003B1BCB"/>
    <w:rsid w:val="003B1C52"/>
    <w:rsid w:val="003B3378"/>
    <w:rsid w:val="003B4EA1"/>
    <w:rsid w:val="003B5043"/>
    <w:rsid w:val="003B6E98"/>
    <w:rsid w:val="003B783C"/>
    <w:rsid w:val="003C0652"/>
    <w:rsid w:val="003C0961"/>
    <w:rsid w:val="003C20EC"/>
    <w:rsid w:val="003C2934"/>
    <w:rsid w:val="003C35F9"/>
    <w:rsid w:val="003C5047"/>
    <w:rsid w:val="003C508E"/>
    <w:rsid w:val="003D014F"/>
    <w:rsid w:val="003D2172"/>
    <w:rsid w:val="003D2769"/>
    <w:rsid w:val="003D468A"/>
    <w:rsid w:val="003D5236"/>
    <w:rsid w:val="003D57B4"/>
    <w:rsid w:val="003D6BA1"/>
    <w:rsid w:val="003D6D62"/>
    <w:rsid w:val="003D7C09"/>
    <w:rsid w:val="003E1F55"/>
    <w:rsid w:val="003E2E0F"/>
    <w:rsid w:val="003E3779"/>
    <w:rsid w:val="003E4077"/>
    <w:rsid w:val="003E42A0"/>
    <w:rsid w:val="003E4929"/>
    <w:rsid w:val="003E4A69"/>
    <w:rsid w:val="003E64B4"/>
    <w:rsid w:val="003E7643"/>
    <w:rsid w:val="003F25C6"/>
    <w:rsid w:val="003F2651"/>
    <w:rsid w:val="00400A00"/>
    <w:rsid w:val="00400F0B"/>
    <w:rsid w:val="0040168A"/>
    <w:rsid w:val="00403097"/>
    <w:rsid w:val="0040457D"/>
    <w:rsid w:val="004051B8"/>
    <w:rsid w:val="004057F0"/>
    <w:rsid w:val="00405EE0"/>
    <w:rsid w:val="004071F1"/>
    <w:rsid w:val="004103E8"/>
    <w:rsid w:val="0041073F"/>
    <w:rsid w:val="004121BF"/>
    <w:rsid w:val="0041332A"/>
    <w:rsid w:val="00414014"/>
    <w:rsid w:val="00414177"/>
    <w:rsid w:val="00414970"/>
    <w:rsid w:val="0041541E"/>
    <w:rsid w:val="00415F47"/>
    <w:rsid w:val="00416095"/>
    <w:rsid w:val="004168EA"/>
    <w:rsid w:val="0041696D"/>
    <w:rsid w:val="00416A1C"/>
    <w:rsid w:val="004171D0"/>
    <w:rsid w:val="004174DE"/>
    <w:rsid w:val="00420BC6"/>
    <w:rsid w:val="0042313C"/>
    <w:rsid w:val="00424BA0"/>
    <w:rsid w:val="00431610"/>
    <w:rsid w:val="00432DC0"/>
    <w:rsid w:val="00433029"/>
    <w:rsid w:val="00433B77"/>
    <w:rsid w:val="00434938"/>
    <w:rsid w:val="004349B6"/>
    <w:rsid w:val="00435C31"/>
    <w:rsid w:val="004370D6"/>
    <w:rsid w:val="004410A2"/>
    <w:rsid w:val="0044131A"/>
    <w:rsid w:val="0044240D"/>
    <w:rsid w:val="004432EB"/>
    <w:rsid w:val="0044436A"/>
    <w:rsid w:val="0044479B"/>
    <w:rsid w:val="00446103"/>
    <w:rsid w:val="00446603"/>
    <w:rsid w:val="00446B30"/>
    <w:rsid w:val="00450B3C"/>
    <w:rsid w:val="00450CB5"/>
    <w:rsid w:val="00450CF6"/>
    <w:rsid w:val="00451728"/>
    <w:rsid w:val="00453E6A"/>
    <w:rsid w:val="00454EC3"/>
    <w:rsid w:val="00456FA7"/>
    <w:rsid w:val="00457154"/>
    <w:rsid w:val="00457434"/>
    <w:rsid w:val="0045790A"/>
    <w:rsid w:val="004614B9"/>
    <w:rsid w:val="00464DC7"/>
    <w:rsid w:val="00465574"/>
    <w:rsid w:val="00465E20"/>
    <w:rsid w:val="00471791"/>
    <w:rsid w:val="00471B78"/>
    <w:rsid w:val="00472150"/>
    <w:rsid w:val="00474818"/>
    <w:rsid w:val="00474C4E"/>
    <w:rsid w:val="00477527"/>
    <w:rsid w:val="00480E56"/>
    <w:rsid w:val="004816FE"/>
    <w:rsid w:val="0048185E"/>
    <w:rsid w:val="00481F03"/>
    <w:rsid w:val="004822BD"/>
    <w:rsid w:val="00483B02"/>
    <w:rsid w:val="004841AB"/>
    <w:rsid w:val="004841C2"/>
    <w:rsid w:val="0048530A"/>
    <w:rsid w:val="00485AD5"/>
    <w:rsid w:val="00487A82"/>
    <w:rsid w:val="00487EC0"/>
    <w:rsid w:val="00490609"/>
    <w:rsid w:val="00491770"/>
    <w:rsid w:val="00491D1E"/>
    <w:rsid w:val="00491D86"/>
    <w:rsid w:val="004926A7"/>
    <w:rsid w:val="004931F0"/>
    <w:rsid w:val="004954C1"/>
    <w:rsid w:val="00497AB0"/>
    <w:rsid w:val="004A012D"/>
    <w:rsid w:val="004A0F05"/>
    <w:rsid w:val="004A13AF"/>
    <w:rsid w:val="004A2DC7"/>
    <w:rsid w:val="004A63CA"/>
    <w:rsid w:val="004B0701"/>
    <w:rsid w:val="004B10CE"/>
    <w:rsid w:val="004B1452"/>
    <w:rsid w:val="004B1D36"/>
    <w:rsid w:val="004B2680"/>
    <w:rsid w:val="004B26E7"/>
    <w:rsid w:val="004B2C99"/>
    <w:rsid w:val="004B3D14"/>
    <w:rsid w:val="004B6211"/>
    <w:rsid w:val="004B6F68"/>
    <w:rsid w:val="004B7A10"/>
    <w:rsid w:val="004C0A01"/>
    <w:rsid w:val="004C0D1A"/>
    <w:rsid w:val="004C28D6"/>
    <w:rsid w:val="004C295C"/>
    <w:rsid w:val="004C2A44"/>
    <w:rsid w:val="004C2E2E"/>
    <w:rsid w:val="004C40E1"/>
    <w:rsid w:val="004C42DF"/>
    <w:rsid w:val="004C6549"/>
    <w:rsid w:val="004C67D5"/>
    <w:rsid w:val="004C7DFB"/>
    <w:rsid w:val="004D142E"/>
    <w:rsid w:val="004D2FCC"/>
    <w:rsid w:val="004D341F"/>
    <w:rsid w:val="004D3D58"/>
    <w:rsid w:val="004D52EF"/>
    <w:rsid w:val="004D5409"/>
    <w:rsid w:val="004D5F48"/>
    <w:rsid w:val="004D67FC"/>
    <w:rsid w:val="004D7127"/>
    <w:rsid w:val="004D7140"/>
    <w:rsid w:val="004E0A41"/>
    <w:rsid w:val="004E212A"/>
    <w:rsid w:val="004E2C3E"/>
    <w:rsid w:val="004E2D80"/>
    <w:rsid w:val="004E368B"/>
    <w:rsid w:val="004E6639"/>
    <w:rsid w:val="004E6B1D"/>
    <w:rsid w:val="004F0E73"/>
    <w:rsid w:val="004F10D3"/>
    <w:rsid w:val="004F20EA"/>
    <w:rsid w:val="004F215E"/>
    <w:rsid w:val="004F40D3"/>
    <w:rsid w:val="004F696E"/>
    <w:rsid w:val="005001D9"/>
    <w:rsid w:val="005008E1"/>
    <w:rsid w:val="005017FF"/>
    <w:rsid w:val="00501B5C"/>
    <w:rsid w:val="0050254B"/>
    <w:rsid w:val="005029B0"/>
    <w:rsid w:val="0050330D"/>
    <w:rsid w:val="00503632"/>
    <w:rsid w:val="00503C18"/>
    <w:rsid w:val="00504058"/>
    <w:rsid w:val="005052DC"/>
    <w:rsid w:val="005077CE"/>
    <w:rsid w:val="00507E25"/>
    <w:rsid w:val="00514B96"/>
    <w:rsid w:val="00515E6B"/>
    <w:rsid w:val="00515EEF"/>
    <w:rsid w:val="005166F4"/>
    <w:rsid w:val="00517AC4"/>
    <w:rsid w:val="0052000F"/>
    <w:rsid w:val="00522AF8"/>
    <w:rsid w:val="005233CA"/>
    <w:rsid w:val="005249D2"/>
    <w:rsid w:val="00524A66"/>
    <w:rsid w:val="00524BFE"/>
    <w:rsid w:val="005250E1"/>
    <w:rsid w:val="00526C25"/>
    <w:rsid w:val="00531FA8"/>
    <w:rsid w:val="00532310"/>
    <w:rsid w:val="005327E4"/>
    <w:rsid w:val="00533E5E"/>
    <w:rsid w:val="005348AA"/>
    <w:rsid w:val="00535867"/>
    <w:rsid w:val="0053589B"/>
    <w:rsid w:val="00537821"/>
    <w:rsid w:val="00537DB0"/>
    <w:rsid w:val="00541376"/>
    <w:rsid w:val="005420DE"/>
    <w:rsid w:val="00542684"/>
    <w:rsid w:val="00542776"/>
    <w:rsid w:val="00542A9E"/>
    <w:rsid w:val="005431C1"/>
    <w:rsid w:val="005434A4"/>
    <w:rsid w:val="005434FA"/>
    <w:rsid w:val="0054431A"/>
    <w:rsid w:val="00545FCB"/>
    <w:rsid w:val="00546044"/>
    <w:rsid w:val="00546523"/>
    <w:rsid w:val="00547FF6"/>
    <w:rsid w:val="00550007"/>
    <w:rsid w:val="0055144C"/>
    <w:rsid w:val="00551499"/>
    <w:rsid w:val="0055164B"/>
    <w:rsid w:val="00551814"/>
    <w:rsid w:val="00551A6B"/>
    <w:rsid w:val="00551B43"/>
    <w:rsid w:val="005535B0"/>
    <w:rsid w:val="005545E1"/>
    <w:rsid w:val="005552E3"/>
    <w:rsid w:val="005559BB"/>
    <w:rsid w:val="0056009F"/>
    <w:rsid w:val="00560832"/>
    <w:rsid w:val="00560E26"/>
    <w:rsid w:val="00562012"/>
    <w:rsid w:val="00562EEE"/>
    <w:rsid w:val="00563292"/>
    <w:rsid w:val="00564119"/>
    <w:rsid w:val="0056557B"/>
    <w:rsid w:val="0057020B"/>
    <w:rsid w:val="00571E1D"/>
    <w:rsid w:val="0057336C"/>
    <w:rsid w:val="00576E53"/>
    <w:rsid w:val="00580F21"/>
    <w:rsid w:val="005819E4"/>
    <w:rsid w:val="00582315"/>
    <w:rsid w:val="005829E7"/>
    <w:rsid w:val="00582C9E"/>
    <w:rsid w:val="00583FA2"/>
    <w:rsid w:val="00584F4D"/>
    <w:rsid w:val="00585B09"/>
    <w:rsid w:val="00586897"/>
    <w:rsid w:val="00587546"/>
    <w:rsid w:val="00587B68"/>
    <w:rsid w:val="00590F6D"/>
    <w:rsid w:val="0059152B"/>
    <w:rsid w:val="0059160D"/>
    <w:rsid w:val="005939FC"/>
    <w:rsid w:val="00594FF3"/>
    <w:rsid w:val="0059579D"/>
    <w:rsid w:val="005975D1"/>
    <w:rsid w:val="005A0DFA"/>
    <w:rsid w:val="005A2866"/>
    <w:rsid w:val="005A38E0"/>
    <w:rsid w:val="005A48AB"/>
    <w:rsid w:val="005A4C2B"/>
    <w:rsid w:val="005A533A"/>
    <w:rsid w:val="005A58EB"/>
    <w:rsid w:val="005A64BD"/>
    <w:rsid w:val="005A6908"/>
    <w:rsid w:val="005A6D9B"/>
    <w:rsid w:val="005A7875"/>
    <w:rsid w:val="005B33B1"/>
    <w:rsid w:val="005B7EED"/>
    <w:rsid w:val="005C466F"/>
    <w:rsid w:val="005C6043"/>
    <w:rsid w:val="005C705B"/>
    <w:rsid w:val="005D1058"/>
    <w:rsid w:val="005D1BA3"/>
    <w:rsid w:val="005D5488"/>
    <w:rsid w:val="005D5510"/>
    <w:rsid w:val="005D5C4B"/>
    <w:rsid w:val="005D7077"/>
    <w:rsid w:val="005D7A7D"/>
    <w:rsid w:val="005E03BA"/>
    <w:rsid w:val="005E1C73"/>
    <w:rsid w:val="005E2A2F"/>
    <w:rsid w:val="005E3409"/>
    <w:rsid w:val="005E4964"/>
    <w:rsid w:val="005E6D19"/>
    <w:rsid w:val="005E6E08"/>
    <w:rsid w:val="005E7775"/>
    <w:rsid w:val="005E786F"/>
    <w:rsid w:val="005E7F95"/>
    <w:rsid w:val="005F09EA"/>
    <w:rsid w:val="005F0CB1"/>
    <w:rsid w:val="005F15D1"/>
    <w:rsid w:val="005F2CEA"/>
    <w:rsid w:val="005F3591"/>
    <w:rsid w:val="005F3A4E"/>
    <w:rsid w:val="005F43F5"/>
    <w:rsid w:val="005F46B5"/>
    <w:rsid w:val="005F4DDE"/>
    <w:rsid w:val="005F544D"/>
    <w:rsid w:val="005F6650"/>
    <w:rsid w:val="00601EA3"/>
    <w:rsid w:val="006037CE"/>
    <w:rsid w:val="00603A75"/>
    <w:rsid w:val="0060417B"/>
    <w:rsid w:val="00604841"/>
    <w:rsid w:val="0060508D"/>
    <w:rsid w:val="00605283"/>
    <w:rsid w:val="006053AC"/>
    <w:rsid w:val="00610E58"/>
    <w:rsid w:val="0061215A"/>
    <w:rsid w:val="00613873"/>
    <w:rsid w:val="006147DD"/>
    <w:rsid w:val="006148CF"/>
    <w:rsid w:val="00614AF6"/>
    <w:rsid w:val="00614E94"/>
    <w:rsid w:val="006159A1"/>
    <w:rsid w:val="00615F19"/>
    <w:rsid w:val="00616BFF"/>
    <w:rsid w:val="006200B4"/>
    <w:rsid w:val="0062048C"/>
    <w:rsid w:val="00620D48"/>
    <w:rsid w:val="0062193A"/>
    <w:rsid w:val="006227FD"/>
    <w:rsid w:val="00624816"/>
    <w:rsid w:val="006249D7"/>
    <w:rsid w:val="00624BE2"/>
    <w:rsid w:val="00624DA6"/>
    <w:rsid w:val="00625043"/>
    <w:rsid w:val="00625543"/>
    <w:rsid w:val="00626880"/>
    <w:rsid w:val="00626FC7"/>
    <w:rsid w:val="006278E1"/>
    <w:rsid w:val="00627FC4"/>
    <w:rsid w:val="0063018E"/>
    <w:rsid w:val="00630928"/>
    <w:rsid w:val="00630E11"/>
    <w:rsid w:val="00633137"/>
    <w:rsid w:val="0063313C"/>
    <w:rsid w:val="00634547"/>
    <w:rsid w:val="00636F0A"/>
    <w:rsid w:val="006374CA"/>
    <w:rsid w:val="00640C7C"/>
    <w:rsid w:val="00640D24"/>
    <w:rsid w:val="00643BE3"/>
    <w:rsid w:val="00646B8A"/>
    <w:rsid w:val="006504C6"/>
    <w:rsid w:val="006520C8"/>
    <w:rsid w:val="00653C7B"/>
    <w:rsid w:val="00655714"/>
    <w:rsid w:val="00655B81"/>
    <w:rsid w:val="00656283"/>
    <w:rsid w:val="0065782E"/>
    <w:rsid w:val="006615B1"/>
    <w:rsid w:val="0066181F"/>
    <w:rsid w:val="00661841"/>
    <w:rsid w:val="006624F1"/>
    <w:rsid w:val="00664441"/>
    <w:rsid w:val="0066529E"/>
    <w:rsid w:val="00665FD8"/>
    <w:rsid w:val="0066617A"/>
    <w:rsid w:val="0066778E"/>
    <w:rsid w:val="00667B8A"/>
    <w:rsid w:val="00670510"/>
    <w:rsid w:val="00670565"/>
    <w:rsid w:val="00670ADD"/>
    <w:rsid w:val="006734DA"/>
    <w:rsid w:val="00673AB5"/>
    <w:rsid w:val="00673B13"/>
    <w:rsid w:val="006763C2"/>
    <w:rsid w:val="00676A11"/>
    <w:rsid w:val="00677DB2"/>
    <w:rsid w:val="0068059E"/>
    <w:rsid w:val="006810E0"/>
    <w:rsid w:val="00681F25"/>
    <w:rsid w:val="00682550"/>
    <w:rsid w:val="006825EC"/>
    <w:rsid w:val="00682659"/>
    <w:rsid w:val="0068328D"/>
    <w:rsid w:val="0068348F"/>
    <w:rsid w:val="006843BE"/>
    <w:rsid w:val="006850E6"/>
    <w:rsid w:val="00685F15"/>
    <w:rsid w:val="00687770"/>
    <w:rsid w:val="00690628"/>
    <w:rsid w:val="00691124"/>
    <w:rsid w:val="006912E2"/>
    <w:rsid w:val="006916D1"/>
    <w:rsid w:val="00691AA9"/>
    <w:rsid w:val="00691CF0"/>
    <w:rsid w:val="00692B22"/>
    <w:rsid w:val="0069427E"/>
    <w:rsid w:val="006948A5"/>
    <w:rsid w:val="00694AC6"/>
    <w:rsid w:val="00696687"/>
    <w:rsid w:val="00696D59"/>
    <w:rsid w:val="00696F08"/>
    <w:rsid w:val="0069739C"/>
    <w:rsid w:val="00697535"/>
    <w:rsid w:val="00697665"/>
    <w:rsid w:val="006A06CA"/>
    <w:rsid w:val="006A0D7A"/>
    <w:rsid w:val="006A1494"/>
    <w:rsid w:val="006A196E"/>
    <w:rsid w:val="006A364A"/>
    <w:rsid w:val="006A3B93"/>
    <w:rsid w:val="006B0211"/>
    <w:rsid w:val="006B43DC"/>
    <w:rsid w:val="006B51A2"/>
    <w:rsid w:val="006B5E63"/>
    <w:rsid w:val="006B6F20"/>
    <w:rsid w:val="006C0E38"/>
    <w:rsid w:val="006C3453"/>
    <w:rsid w:val="006C638A"/>
    <w:rsid w:val="006C651B"/>
    <w:rsid w:val="006C77AC"/>
    <w:rsid w:val="006D11CC"/>
    <w:rsid w:val="006D3578"/>
    <w:rsid w:val="006D6974"/>
    <w:rsid w:val="006D6E49"/>
    <w:rsid w:val="006D7586"/>
    <w:rsid w:val="006D79F1"/>
    <w:rsid w:val="006E15F3"/>
    <w:rsid w:val="006E1C16"/>
    <w:rsid w:val="006E30EC"/>
    <w:rsid w:val="006E324C"/>
    <w:rsid w:val="006E382F"/>
    <w:rsid w:val="006E3970"/>
    <w:rsid w:val="006E3F7A"/>
    <w:rsid w:val="006E6ECE"/>
    <w:rsid w:val="006F067C"/>
    <w:rsid w:val="006F130F"/>
    <w:rsid w:val="006F338B"/>
    <w:rsid w:val="006F36FF"/>
    <w:rsid w:val="006F5506"/>
    <w:rsid w:val="006F5ABE"/>
    <w:rsid w:val="006F5B12"/>
    <w:rsid w:val="006F641A"/>
    <w:rsid w:val="006F6CAD"/>
    <w:rsid w:val="00701436"/>
    <w:rsid w:val="00702128"/>
    <w:rsid w:val="0070417F"/>
    <w:rsid w:val="00705745"/>
    <w:rsid w:val="00706B7A"/>
    <w:rsid w:val="00706C54"/>
    <w:rsid w:val="00706C98"/>
    <w:rsid w:val="00707ADC"/>
    <w:rsid w:val="00710083"/>
    <w:rsid w:val="00710F2C"/>
    <w:rsid w:val="00711F4D"/>
    <w:rsid w:val="00711F6D"/>
    <w:rsid w:val="007122CA"/>
    <w:rsid w:val="00713A3F"/>
    <w:rsid w:val="00714421"/>
    <w:rsid w:val="00714595"/>
    <w:rsid w:val="007156D2"/>
    <w:rsid w:val="00716177"/>
    <w:rsid w:val="00716C29"/>
    <w:rsid w:val="00717B84"/>
    <w:rsid w:val="0072368D"/>
    <w:rsid w:val="00724539"/>
    <w:rsid w:val="00727123"/>
    <w:rsid w:val="0072759B"/>
    <w:rsid w:val="00730799"/>
    <w:rsid w:val="0073100E"/>
    <w:rsid w:val="00732051"/>
    <w:rsid w:val="00732E58"/>
    <w:rsid w:val="007331F4"/>
    <w:rsid w:val="00734348"/>
    <w:rsid w:val="00735540"/>
    <w:rsid w:val="00735E3A"/>
    <w:rsid w:val="007367F8"/>
    <w:rsid w:val="00737919"/>
    <w:rsid w:val="00737D85"/>
    <w:rsid w:val="00737FA7"/>
    <w:rsid w:val="007407A2"/>
    <w:rsid w:val="0074476F"/>
    <w:rsid w:val="00744EAD"/>
    <w:rsid w:val="007451A9"/>
    <w:rsid w:val="0074586A"/>
    <w:rsid w:val="0074632C"/>
    <w:rsid w:val="00746610"/>
    <w:rsid w:val="00746F45"/>
    <w:rsid w:val="00747951"/>
    <w:rsid w:val="00752646"/>
    <w:rsid w:val="00752A9D"/>
    <w:rsid w:val="007535E9"/>
    <w:rsid w:val="0075395B"/>
    <w:rsid w:val="00754D1E"/>
    <w:rsid w:val="00760077"/>
    <w:rsid w:val="007600FB"/>
    <w:rsid w:val="00762636"/>
    <w:rsid w:val="007631B4"/>
    <w:rsid w:val="0076497D"/>
    <w:rsid w:val="00766FF0"/>
    <w:rsid w:val="00771430"/>
    <w:rsid w:val="00771C8C"/>
    <w:rsid w:val="00773A53"/>
    <w:rsid w:val="00773E82"/>
    <w:rsid w:val="00780CB4"/>
    <w:rsid w:val="0078194E"/>
    <w:rsid w:val="00781A36"/>
    <w:rsid w:val="00781B62"/>
    <w:rsid w:val="00782FD4"/>
    <w:rsid w:val="007840DA"/>
    <w:rsid w:val="007845DA"/>
    <w:rsid w:val="00784621"/>
    <w:rsid w:val="0078532A"/>
    <w:rsid w:val="00786EE0"/>
    <w:rsid w:val="00792048"/>
    <w:rsid w:val="00792237"/>
    <w:rsid w:val="0079407E"/>
    <w:rsid w:val="00795DFB"/>
    <w:rsid w:val="007976D1"/>
    <w:rsid w:val="007A04E7"/>
    <w:rsid w:val="007A086C"/>
    <w:rsid w:val="007A1823"/>
    <w:rsid w:val="007A20B8"/>
    <w:rsid w:val="007A2A12"/>
    <w:rsid w:val="007A34C3"/>
    <w:rsid w:val="007A3FBF"/>
    <w:rsid w:val="007A44FC"/>
    <w:rsid w:val="007A7CB9"/>
    <w:rsid w:val="007B12A5"/>
    <w:rsid w:val="007B1F13"/>
    <w:rsid w:val="007B2B06"/>
    <w:rsid w:val="007B438B"/>
    <w:rsid w:val="007B49E1"/>
    <w:rsid w:val="007B6272"/>
    <w:rsid w:val="007B68C8"/>
    <w:rsid w:val="007B6AB8"/>
    <w:rsid w:val="007B7AFF"/>
    <w:rsid w:val="007C046E"/>
    <w:rsid w:val="007C143B"/>
    <w:rsid w:val="007C3178"/>
    <w:rsid w:val="007C3CB1"/>
    <w:rsid w:val="007C55DF"/>
    <w:rsid w:val="007C62A2"/>
    <w:rsid w:val="007C6E93"/>
    <w:rsid w:val="007C7AFA"/>
    <w:rsid w:val="007D02C3"/>
    <w:rsid w:val="007D0619"/>
    <w:rsid w:val="007D07FC"/>
    <w:rsid w:val="007D2735"/>
    <w:rsid w:val="007D2FC7"/>
    <w:rsid w:val="007D49ED"/>
    <w:rsid w:val="007D58DD"/>
    <w:rsid w:val="007D71D3"/>
    <w:rsid w:val="007D7462"/>
    <w:rsid w:val="007D7882"/>
    <w:rsid w:val="007D7B95"/>
    <w:rsid w:val="007E23D5"/>
    <w:rsid w:val="007E28A4"/>
    <w:rsid w:val="007E3368"/>
    <w:rsid w:val="007E38B8"/>
    <w:rsid w:val="007E421D"/>
    <w:rsid w:val="007E4C23"/>
    <w:rsid w:val="007E60ED"/>
    <w:rsid w:val="007E744D"/>
    <w:rsid w:val="007E7F69"/>
    <w:rsid w:val="007F04CE"/>
    <w:rsid w:val="007F0FFE"/>
    <w:rsid w:val="007F13EF"/>
    <w:rsid w:val="007F3BDB"/>
    <w:rsid w:val="007F4159"/>
    <w:rsid w:val="007F4612"/>
    <w:rsid w:val="007F5531"/>
    <w:rsid w:val="007F631C"/>
    <w:rsid w:val="007F65B6"/>
    <w:rsid w:val="008002E1"/>
    <w:rsid w:val="0080060F"/>
    <w:rsid w:val="00805AEF"/>
    <w:rsid w:val="00807BD9"/>
    <w:rsid w:val="00807E5B"/>
    <w:rsid w:val="00807EE7"/>
    <w:rsid w:val="008131E5"/>
    <w:rsid w:val="00814773"/>
    <w:rsid w:val="008154D4"/>
    <w:rsid w:val="008165EC"/>
    <w:rsid w:val="00820495"/>
    <w:rsid w:val="00820FCE"/>
    <w:rsid w:val="0082237B"/>
    <w:rsid w:val="00825882"/>
    <w:rsid w:val="00825C8B"/>
    <w:rsid w:val="00826141"/>
    <w:rsid w:val="00830B8E"/>
    <w:rsid w:val="00830DCF"/>
    <w:rsid w:val="00832B61"/>
    <w:rsid w:val="00834110"/>
    <w:rsid w:val="00835E77"/>
    <w:rsid w:val="00836680"/>
    <w:rsid w:val="00837E0B"/>
    <w:rsid w:val="00840501"/>
    <w:rsid w:val="00841243"/>
    <w:rsid w:val="00841D9C"/>
    <w:rsid w:val="00842E2A"/>
    <w:rsid w:val="0084479B"/>
    <w:rsid w:val="008451D1"/>
    <w:rsid w:val="008452A7"/>
    <w:rsid w:val="00851D70"/>
    <w:rsid w:val="008522D4"/>
    <w:rsid w:val="00852680"/>
    <w:rsid w:val="00853D6E"/>
    <w:rsid w:val="0085426A"/>
    <w:rsid w:val="00857CC5"/>
    <w:rsid w:val="008628F4"/>
    <w:rsid w:val="008634F3"/>
    <w:rsid w:val="00865020"/>
    <w:rsid w:val="00865CEB"/>
    <w:rsid w:val="00865F0C"/>
    <w:rsid w:val="008670E1"/>
    <w:rsid w:val="00871898"/>
    <w:rsid w:val="00875A53"/>
    <w:rsid w:val="0087708E"/>
    <w:rsid w:val="008771B0"/>
    <w:rsid w:val="00877563"/>
    <w:rsid w:val="00881554"/>
    <w:rsid w:val="00883148"/>
    <w:rsid w:val="008832E8"/>
    <w:rsid w:val="00883F51"/>
    <w:rsid w:val="0088564B"/>
    <w:rsid w:val="00885A59"/>
    <w:rsid w:val="008864D4"/>
    <w:rsid w:val="0088793B"/>
    <w:rsid w:val="00890B41"/>
    <w:rsid w:val="0089177A"/>
    <w:rsid w:val="008927DE"/>
    <w:rsid w:val="00892845"/>
    <w:rsid w:val="00892F58"/>
    <w:rsid w:val="00893007"/>
    <w:rsid w:val="00893510"/>
    <w:rsid w:val="00893D8D"/>
    <w:rsid w:val="00897AD8"/>
    <w:rsid w:val="008A1483"/>
    <w:rsid w:val="008A3B24"/>
    <w:rsid w:val="008A447A"/>
    <w:rsid w:val="008A44A9"/>
    <w:rsid w:val="008A6BD6"/>
    <w:rsid w:val="008A7C5A"/>
    <w:rsid w:val="008B08E5"/>
    <w:rsid w:val="008B1687"/>
    <w:rsid w:val="008B1C82"/>
    <w:rsid w:val="008B36EA"/>
    <w:rsid w:val="008B56EF"/>
    <w:rsid w:val="008B64D8"/>
    <w:rsid w:val="008B6F73"/>
    <w:rsid w:val="008B7581"/>
    <w:rsid w:val="008C17EF"/>
    <w:rsid w:val="008C1BFF"/>
    <w:rsid w:val="008C2984"/>
    <w:rsid w:val="008C4902"/>
    <w:rsid w:val="008C4FCF"/>
    <w:rsid w:val="008C55AD"/>
    <w:rsid w:val="008C5EAE"/>
    <w:rsid w:val="008C61CD"/>
    <w:rsid w:val="008C6A98"/>
    <w:rsid w:val="008D128C"/>
    <w:rsid w:val="008D1A12"/>
    <w:rsid w:val="008D437B"/>
    <w:rsid w:val="008E3CED"/>
    <w:rsid w:val="008E4197"/>
    <w:rsid w:val="008E7F7A"/>
    <w:rsid w:val="008F147A"/>
    <w:rsid w:val="008F174E"/>
    <w:rsid w:val="008F2AB4"/>
    <w:rsid w:val="008F3966"/>
    <w:rsid w:val="008F4890"/>
    <w:rsid w:val="008F65D5"/>
    <w:rsid w:val="008F6A72"/>
    <w:rsid w:val="00900A95"/>
    <w:rsid w:val="00902301"/>
    <w:rsid w:val="00905D01"/>
    <w:rsid w:val="00905D51"/>
    <w:rsid w:val="009062AD"/>
    <w:rsid w:val="00906CBE"/>
    <w:rsid w:val="0091000E"/>
    <w:rsid w:val="00910732"/>
    <w:rsid w:val="009155C9"/>
    <w:rsid w:val="00915776"/>
    <w:rsid w:val="00916BB7"/>
    <w:rsid w:val="00917394"/>
    <w:rsid w:val="00917F0B"/>
    <w:rsid w:val="00920AF4"/>
    <w:rsid w:val="00920C31"/>
    <w:rsid w:val="009215D7"/>
    <w:rsid w:val="00922650"/>
    <w:rsid w:val="0092422F"/>
    <w:rsid w:val="00924F5F"/>
    <w:rsid w:val="00925458"/>
    <w:rsid w:val="00925A42"/>
    <w:rsid w:val="00926B33"/>
    <w:rsid w:val="00927B52"/>
    <w:rsid w:val="00927B74"/>
    <w:rsid w:val="0093120C"/>
    <w:rsid w:val="0093160A"/>
    <w:rsid w:val="009328AB"/>
    <w:rsid w:val="00933B65"/>
    <w:rsid w:val="0093492F"/>
    <w:rsid w:val="00935E5F"/>
    <w:rsid w:val="009369AC"/>
    <w:rsid w:val="00937954"/>
    <w:rsid w:val="00940B4F"/>
    <w:rsid w:val="00941538"/>
    <w:rsid w:val="009431CF"/>
    <w:rsid w:val="009440A6"/>
    <w:rsid w:val="00944DED"/>
    <w:rsid w:val="009459E7"/>
    <w:rsid w:val="00946313"/>
    <w:rsid w:val="0094661C"/>
    <w:rsid w:val="00951DF0"/>
    <w:rsid w:val="00955ADC"/>
    <w:rsid w:val="00957A21"/>
    <w:rsid w:val="009607BF"/>
    <w:rsid w:val="00960EC1"/>
    <w:rsid w:val="00961BE6"/>
    <w:rsid w:val="0096249B"/>
    <w:rsid w:val="00963CCC"/>
    <w:rsid w:val="00963D1D"/>
    <w:rsid w:val="00963F3B"/>
    <w:rsid w:val="00964186"/>
    <w:rsid w:val="00970170"/>
    <w:rsid w:val="009701EB"/>
    <w:rsid w:val="0097165F"/>
    <w:rsid w:val="00971F36"/>
    <w:rsid w:val="00972F2B"/>
    <w:rsid w:val="0097492B"/>
    <w:rsid w:val="00974D1F"/>
    <w:rsid w:val="00975569"/>
    <w:rsid w:val="00976A44"/>
    <w:rsid w:val="00976D08"/>
    <w:rsid w:val="00980A7D"/>
    <w:rsid w:val="00981CD6"/>
    <w:rsid w:val="00982566"/>
    <w:rsid w:val="00983219"/>
    <w:rsid w:val="00986096"/>
    <w:rsid w:val="0098700B"/>
    <w:rsid w:val="0098737A"/>
    <w:rsid w:val="00987663"/>
    <w:rsid w:val="009877C8"/>
    <w:rsid w:val="00990D63"/>
    <w:rsid w:val="00991994"/>
    <w:rsid w:val="009919ED"/>
    <w:rsid w:val="00991AA2"/>
    <w:rsid w:val="009942DD"/>
    <w:rsid w:val="0099523B"/>
    <w:rsid w:val="00995F3B"/>
    <w:rsid w:val="0099695D"/>
    <w:rsid w:val="009A1106"/>
    <w:rsid w:val="009A1DFB"/>
    <w:rsid w:val="009A238D"/>
    <w:rsid w:val="009A353B"/>
    <w:rsid w:val="009A4A3D"/>
    <w:rsid w:val="009A5F41"/>
    <w:rsid w:val="009A6FE0"/>
    <w:rsid w:val="009A797B"/>
    <w:rsid w:val="009B28BC"/>
    <w:rsid w:val="009B45C8"/>
    <w:rsid w:val="009B61BB"/>
    <w:rsid w:val="009B684C"/>
    <w:rsid w:val="009B73C5"/>
    <w:rsid w:val="009C1C6C"/>
    <w:rsid w:val="009C4430"/>
    <w:rsid w:val="009C4A29"/>
    <w:rsid w:val="009C6307"/>
    <w:rsid w:val="009C6D1B"/>
    <w:rsid w:val="009C73BE"/>
    <w:rsid w:val="009C7E8F"/>
    <w:rsid w:val="009D0194"/>
    <w:rsid w:val="009D045F"/>
    <w:rsid w:val="009D05C7"/>
    <w:rsid w:val="009D137C"/>
    <w:rsid w:val="009D1EAC"/>
    <w:rsid w:val="009D36D5"/>
    <w:rsid w:val="009D45E1"/>
    <w:rsid w:val="009D5EB6"/>
    <w:rsid w:val="009D611C"/>
    <w:rsid w:val="009D6E0D"/>
    <w:rsid w:val="009E000B"/>
    <w:rsid w:val="009E6110"/>
    <w:rsid w:val="009E74C8"/>
    <w:rsid w:val="009E7839"/>
    <w:rsid w:val="009F00BE"/>
    <w:rsid w:val="009F194D"/>
    <w:rsid w:val="009F1E0E"/>
    <w:rsid w:val="009F3056"/>
    <w:rsid w:val="009F3D0D"/>
    <w:rsid w:val="00A0007F"/>
    <w:rsid w:val="00A02354"/>
    <w:rsid w:val="00A02406"/>
    <w:rsid w:val="00A03E4C"/>
    <w:rsid w:val="00A06525"/>
    <w:rsid w:val="00A06F5F"/>
    <w:rsid w:val="00A07A71"/>
    <w:rsid w:val="00A1009E"/>
    <w:rsid w:val="00A11761"/>
    <w:rsid w:val="00A1242E"/>
    <w:rsid w:val="00A1320A"/>
    <w:rsid w:val="00A1354F"/>
    <w:rsid w:val="00A16395"/>
    <w:rsid w:val="00A17D5C"/>
    <w:rsid w:val="00A220E9"/>
    <w:rsid w:val="00A2242F"/>
    <w:rsid w:val="00A27CC0"/>
    <w:rsid w:val="00A33598"/>
    <w:rsid w:val="00A33A52"/>
    <w:rsid w:val="00A34CC7"/>
    <w:rsid w:val="00A36518"/>
    <w:rsid w:val="00A377A2"/>
    <w:rsid w:val="00A42840"/>
    <w:rsid w:val="00A43A00"/>
    <w:rsid w:val="00A44B56"/>
    <w:rsid w:val="00A44BA3"/>
    <w:rsid w:val="00A44FE4"/>
    <w:rsid w:val="00A45A28"/>
    <w:rsid w:val="00A47A73"/>
    <w:rsid w:val="00A527D3"/>
    <w:rsid w:val="00A52FAE"/>
    <w:rsid w:val="00A5367E"/>
    <w:rsid w:val="00A560A8"/>
    <w:rsid w:val="00A56345"/>
    <w:rsid w:val="00A572BE"/>
    <w:rsid w:val="00A57361"/>
    <w:rsid w:val="00A57676"/>
    <w:rsid w:val="00A57DF4"/>
    <w:rsid w:val="00A61E49"/>
    <w:rsid w:val="00A64A45"/>
    <w:rsid w:val="00A7034E"/>
    <w:rsid w:val="00A7051D"/>
    <w:rsid w:val="00A70B0C"/>
    <w:rsid w:val="00A71C4D"/>
    <w:rsid w:val="00A73BEE"/>
    <w:rsid w:val="00A73DFD"/>
    <w:rsid w:val="00A7457D"/>
    <w:rsid w:val="00A74C48"/>
    <w:rsid w:val="00A764FC"/>
    <w:rsid w:val="00A76580"/>
    <w:rsid w:val="00A80249"/>
    <w:rsid w:val="00A80757"/>
    <w:rsid w:val="00A80A91"/>
    <w:rsid w:val="00A82648"/>
    <w:rsid w:val="00A82FE7"/>
    <w:rsid w:val="00A86A8D"/>
    <w:rsid w:val="00A86D28"/>
    <w:rsid w:val="00A903E0"/>
    <w:rsid w:val="00A938ED"/>
    <w:rsid w:val="00A94A88"/>
    <w:rsid w:val="00A97AB0"/>
    <w:rsid w:val="00AA1979"/>
    <w:rsid w:val="00AA1D9C"/>
    <w:rsid w:val="00AA1FA3"/>
    <w:rsid w:val="00AA296D"/>
    <w:rsid w:val="00AA2F9A"/>
    <w:rsid w:val="00AA3646"/>
    <w:rsid w:val="00AA5200"/>
    <w:rsid w:val="00AA7B5D"/>
    <w:rsid w:val="00AB0F3A"/>
    <w:rsid w:val="00AB11E3"/>
    <w:rsid w:val="00AB16ED"/>
    <w:rsid w:val="00AB337D"/>
    <w:rsid w:val="00AB4590"/>
    <w:rsid w:val="00AB52F3"/>
    <w:rsid w:val="00AB5723"/>
    <w:rsid w:val="00AB60AC"/>
    <w:rsid w:val="00AB72FE"/>
    <w:rsid w:val="00AC1AE4"/>
    <w:rsid w:val="00AC2066"/>
    <w:rsid w:val="00AC2419"/>
    <w:rsid w:val="00AC45AC"/>
    <w:rsid w:val="00AC6050"/>
    <w:rsid w:val="00AC728C"/>
    <w:rsid w:val="00AD37B8"/>
    <w:rsid w:val="00AD5D1B"/>
    <w:rsid w:val="00AD614E"/>
    <w:rsid w:val="00AD61AA"/>
    <w:rsid w:val="00AE0111"/>
    <w:rsid w:val="00AE4B8D"/>
    <w:rsid w:val="00AE5014"/>
    <w:rsid w:val="00AE7F14"/>
    <w:rsid w:val="00AF045F"/>
    <w:rsid w:val="00AF20A7"/>
    <w:rsid w:val="00AF2E1F"/>
    <w:rsid w:val="00AF42FB"/>
    <w:rsid w:val="00AF54F4"/>
    <w:rsid w:val="00AF5E23"/>
    <w:rsid w:val="00AF676D"/>
    <w:rsid w:val="00B00BF8"/>
    <w:rsid w:val="00B00C82"/>
    <w:rsid w:val="00B00CB9"/>
    <w:rsid w:val="00B027A6"/>
    <w:rsid w:val="00B04ABD"/>
    <w:rsid w:val="00B0662D"/>
    <w:rsid w:val="00B073CD"/>
    <w:rsid w:val="00B07EA5"/>
    <w:rsid w:val="00B1005F"/>
    <w:rsid w:val="00B1082D"/>
    <w:rsid w:val="00B11854"/>
    <w:rsid w:val="00B121F3"/>
    <w:rsid w:val="00B12D41"/>
    <w:rsid w:val="00B14510"/>
    <w:rsid w:val="00B14716"/>
    <w:rsid w:val="00B155C2"/>
    <w:rsid w:val="00B15E4D"/>
    <w:rsid w:val="00B20F58"/>
    <w:rsid w:val="00B215E3"/>
    <w:rsid w:val="00B21A1F"/>
    <w:rsid w:val="00B23A35"/>
    <w:rsid w:val="00B2470D"/>
    <w:rsid w:val="00B26588"/>
    <w:rsid w:val="00B27658"/>
    <w:rsid w:val="00B278A3"/>
    <w:rsid w:val="00B30697"/>
    <w:rsid w:val="00B31413"/>
    <w:rsid w:val="00B3216C"/>
    <w:rsid w:val="00B3216F"/>
    <w:rsid w:val="00B32592"/>
    <w:rsid w:val="00B32F2E"/>
    <w:rsid w:val="00B3328D"/>
    <w:rsid w:val="00B3339B"/>
    <w:rsid w:val="00B33FF0"/>
    <w:rsid w:val="00B3419C"/>
    <w:rsid w:val="00B34D56"/>
    <w:rsid w:val="00B36FDF"/>
    <w:rsid w:val="00B42814"/>
    <w:rsid w:val="00B42ADA"/>
    <w:rsid w:val="00B43C37"/>
    <w:rsid w:val="00B43CF2"/>
    <w:rsid w:val="00B44DBE"/>
    <w:rsid w:val="00B452A2"/>
    <w:rsid w:val="00B45E71"/>
    <w:rsid w:val="00B45EFD"/>
    <w:rsid w:val="00B50E35"/>
    <w:rsid w:val="00B50F58"/>
    <w:rsid w:val="00B520CC"/>
    <w:rsid w:val="00B52291"/>
    <w:rsid w:val="00B52B51"/>
    <w:rsid w:val="00B54AAD"/>
    <w:rsid w:val="00B54B2B"/>
    <w:rsid w:val="00B55184"/>
    <w:rsid w:val="00B56042"/>
    <w:rsid w:val="00B5608F"/>
    <w:rsid w:val="00B6042D"/>
    <w:rsid w:val="00B61DBA"/>
    <w:rsid w:val="00B62BAE"/>
    <w:rsid w:val="00B62C81"/>
    <w:rsid w:val="00B6332F"/>
    <w:rsid w:val="00B7122F"/>
    <w:rsid w:val="00B72480"/>
    <w:rsid w:val="00B729A0"/>
    <w:rsid w:val="00B72E3B"/>
    <w:rsid w:val="00B760ED"/>
    <w:rsid w:val="00B763F3"/>
    <w:rsid w:val="00B76C1E"/>
    <w:rsid w:val="00B778DE"/>
    <w:rsid w:val="00B77994"/>
    <w:rsid w:val="00B801B2"/>
    <w:rsid w:val="00B806EB"/>
    <w:rsid w:val="00B80968"/>
    <w:rsid w:val="00B809CC"/>
    <w:rsid w:val="00B82FF7"/>
    <w:rsid w:val="00B83C9F"/>
    <w:rsid w:val="00B84099"/>
    <w:rsid w:val="00B85FCC"/>
    <w:rsid w:val="00B86D03"/>
    <w:rsid w:val="00B87560"/>
    <w:rsid w:val="00B87D9E"/>
    <w:rsid w:val="00B9034B"/>
    <w:rsid w:val="00B92317"/>
    <w:rsid w:val="00B9623C"/>
    <w:rsid w:val="00B97A50"/>
    <w:rsid w:val="00BA0859"/>
    <w:rsid w:val="00BA103A"/>
    <w:rsid w:val="00BA1CC9"/>
    <w:rsid w:val="00BA49A7"/>
    <w:rsid w:val="00BA5F8D"/>
    <w:rsid w:val="00BA61AE"/>
    <w:rsid w:val="00BA6B62"/>
    <w:rsid w:val="00BA7FDB"/>
    <w:rsid w:val="00BB19F2"/>
    <w:rsid w:val="00BB21FC"/>
    <w:rsid w:val="00BB3063"/>
    <w:rsid w:val="00BB40C3"/>
    <w:rsid w:val="00BB4634"/>
    <w:rsid w:val="00BB47BD"/>
    <w:rsid w:val="00BB5202"/>
    <w:rsid w:val="00BC3C13"/>
    <w:rsid w:val="00BC60A4"/>
    <w:rsid w:val="00BC64D2"/>
    <w:rsid w:val="00BC6C1A"/>
    <w:rsid w:val="00BC7944"/>
    <w:rsid w:val="00BD2BB9"/>
    <w:rsid w:val="00BD32A2"/>
    <w:rsid w:val="00BD4A28"/>
    <w:rsid w:val="00BD5E6E"/>
    <w:rsid w:val="00BD775A"/>
    <w:rsid w:val="00BE202C"/>
    <w:rsid w:val="00BE244E"/>
    <w:rsid w:val="00BE2B4F"/>
    <w:rsid w:val="00BE2B9F"/>
    <w:rsid w:val="00BE4AF0"/>
    <w:rsid w:val="00BE5BEC"/>
    <w:rsid w:val="00BE6198"/>
    <w:rsid w:val="00BE729E"/>
    <w:rsid w:val="00BE742D"/>
    <w:rsid w:val="00BF0189"/>
    <w:rsid w:val="00BF0877"/>
    <w:rsid w:val="00BF0CA6"/>
    <w:rsid w:val="00BF1A6B"/>
    <w:rsid w:val="00BF2EEC"/>
    <w:rsid w:val="00BF322B"/>
    <w:rsid w:val="00BF34C5"/>
    <w:rsid w:val="00BF4BFC"/>
    <w:rsid w:val="00BF687F"/>
    <w:rsid w:val="00BF6CE1"/>
    <w:rsid w:val="00BF72A5"/>
    <w:rsid w:val="00C00274"/>
    <w:rsid w:val="00C00FB2"/>
    <w:rsid w:val="00C0191E"/>
    <w:rsid w:val="00C0441C"/>
    <w:rsid w:val="00C048A4"/>
    <w:rsid w:val="00C058D7"/>
    <w:rsid w:val="00C06651"/>
    <w:rsid w:val="00C07E17"/>
    <w:rsid w:val="00C10EDF"/>
    <w:rsid w:val="00C135EA"/>
    <w:rsid w:val="00C1491D"/>
    <w:rsid w:val="00C15146"/>
    <w:rsid w:val="00C169BA"/>
    <w:rsid w:val="00C17745"/>
    <w:rsid w:val="00C2122F"/>
    <w:rsid w:val="00C21F39"/>
    <w:rsid w:val="00C22685"/>
    <w:rsid w:val="00C303DC"/>
    <w:rsid w:val="00C30727"/>
    <w:rsid w:val="00C31D0F"/>
    <w:rsid w:val="00C320FF"/>
    <w:rsid w:val="00C324A4"/>
    <w:rsid w:val="00C331A8"/>
    <w:rsid w:val="00C342DF"/>
    <w:rsid w:val="00C36449"/>
    <w:rsid w:val="00C37066"/>
    <w:rsid w:val="00C417BD"/>
    <w:rsid w:val="00C41BF3"/>
    <w:rsid w:val="00C44CF3"/>
    <w:rsid w:val="00C451FB"/>
    <w:rsid w:val="00C46241"/>
    <w:rsid w:val="00C506F6"/>
    <w:rsid w:val="00C50A39"/>
    <w:rsid w:val="00C511C8"/>
    <w:rsid w:val="00C515E3"/>
    <w:rsid w:val="00C51F69"/>
    <w:rsid w:val="00C5261B"/>
    <w:rsid w:val="00C52621"/>
    <w:rsid w:val="00C56164"/>
    <w:rsid w:val="00C56E05"/>
    <w:rsid w:val="00C5705A"/>
    <w:rsid w:val="00C60892"/>
    <w:rsid w:val="00C61B2E"/>
    <w:rsid w:val="00C6370C"/>
    <w:rsid w:val="00C63CE8"/>
    <w:rsid w:val="00C64F27"/>
    <w:rsid w:val="00C650C3"/>
    <w:rsid w:val="00C65185"/>
    <w:rsid w:val="00C65828"/>
    <w:rsid w:val="00C67665"/>
    <w:rsid w:val="00C70926"/>
    <w:rsid w:val="00C70C98"/>
    <w:rsid w:val="00C71359"/>
    <w:rsid w:val="00C72C47"/>
    <w:rsid w:val="00C75D1A"/>
    <w:rsid w:val="00C760FC"/>
    <w:rsid w:val="00C768DD"/>
    <w:rsid w:val="00C838A9"/>
    <w:rsid w:val="00C85026"/>
    <w:rsid w:val="00C85103"/>
    <w:rsid w:val="00C85F02"/>
    <w:rsid w:val="00C867D4"/>
    <w:rsid w:val="00C869C9"/>
    <w:rsid w:val="00C86A27"/>
    <w:rsid w:val="00C9095F"/>
    <w:rsid w:val="00C92B5B"/>
    <w:rsid w:val="00C939AD"/>
    <w:rsid w:val="00C93ECE"/>
    <w:rsid w:val="00C94EB0"/>
    <w:rsid w:val="00C95274"/>
    <w:rsid w:val="00C9647B"/>
    <w:rsid w:val="00CA1349"/>
    <w:rsid w:val="00CA24FA"/>
    <w:rsid w:val="00CA329C"/>
    <w:rsid w:val="00CA3EBB"/>
    <w:rsid w:val="00CA7C9D"/>
    <w:rsid w:val="00CB415B"/>
    <w:rsid w:val="00CB4223"/>
    <w:rsid w:val="00CB427A"/>
    <w:rsid w:val="00CB47CF"/>
    <w:rsid w:val="00CB50BC"/>
    <w:rsid w:val="00CB5200"/>
    <w:rsid w:val="00CB79A1"/>
    <w:rsid w:val="00CC211E"/>
    <w:rsid w:val="00CC2134"/>
    <w:rsid w:val="00CC27E8"/>
    <w:rsid w:val="00CC2A27"/>
    <w:rsid w:val="00CC2C69"/>
    <w:rsid w:val="00CC2DB8"/>
    <w:rsid w:val="00CC381A"/>
    <w:rsid w:val="00CC674B"/>
    <w:rsid w:val="00CC6CE6"/>
    <w:rsid w:val="00CC78B4"/>
    <w:rsid w:val="00CC7FD8"/>
    <w:rsid w:val="00CD2429"/>
    <w:rsid w:val="00CD3870"/>
    <w:rsid w:val="00CD4988"/>
    <w:rsid w:val="00CD549C"/>
    <w:rsid w:val="00CD7589"/>
    <w:rsid w:val="00CD781A"/>
    <w:rsid w:val="00CD7858"/>
    <w:rsid w:val="00CD79DD"/>
    <w:rsid w:val="00CD7C1D"/>
    <w:rsid w:val="00CD7CFB"/>
    <w:rsid w:val="00CE1473"/>
    <w:rsid w:val="00CE1588"/>
    <w:rsid w:val="00CE176D"/>
    <w:rsid w:val="00CE3A04"/>
    <w:rsid w:val="00CE47F9"/>
    <w:rsid w:val="00CE765C"/>
    <w:rsid w:val="00CF06F2"/>
    <w:rsid w:val="00CF171A"/>
    <w:rsid w:val="00CF1D11"/>
    <w:rsid w:val="00CF3562"/>
    <w:rsid w:val="00CF38AE"/>
    <w:rsid w:val="00CF4448"/>
    <w:rsid w:val="00CF4D8F"/>
    <w:rsid w:val="00CF6D07"/>
    <w:rsid w:val="00CF78A0"/>
    <w:rsid w:val="00CF79A3"/>
    <w:rsid w:val="00D01699"/>
    <w:rsid w:val="00D01F39"/>
    <w:rsid w:val="00D024BD"/>
    <w:rsid w:val="00D02801"/>
    <w:rsid w:val="00D02D19"/>
    <w:rsid w:val="00D033AA"/>
    <w:rsid w:val="00D0438F"/>
    <w:rsid w:val="00D04EE7"/>
    <w:rsid w:val="00D12A18"/>
    <w:rsid w:val="00D13422"/>
    <w:rsid w:val="00D13999"/>
    <w:rsid w:val="00D13BDE"/>
    <w:rsid w:val="00D14D87"/>
    <w:rsid w:val="00D15B0E"/>
    <w:rsid w:val="00D166C4"/>
    <w:rsid w:val="00D16706"/>
    <w:rsid w:val="00D177B4"/>
    <w:rsid w:val="00D21E68"/>
    <w:rsid w:val="00D23DF7"/>
    <w:rsid w:val="00D24B6A"/>
    <w:rsid w:val="00D254BF"/>
    <w:rsid w:val="00D25C76"/>
    <w:rsid w:val="00D267F2"/>
    <w:rsid w:val="00D27CCC"/>
    <w:rsid w:val="00D305C3"/>
    <w:rsid w:val="00D3220D"/>
    <w:rsid w:val="00D3274C"/>
    <w:rsid w:val="00D34242"/>
    <w:rsid w:val="00D34977"/>
    <w:rsid w:val="00D34AB7"/>
    <w:rsid w:val="00D34B0B"/>
    <w:rsid w:val="00D35F8D"/>
    <w:rsid w:val="00D36F32"/>
    <w:rsid w:val="00D372F1"/>
    <w:rsid w:val="00D37C9B"/>
    <w:rsid w:val="00D4021A"/>
    <w:rsid w:val="00D40B1F"/>
    <w:rsid w:val="00D42E13"/>
    <w:rsid w:val="00D450A9"/>
    <w:rsid w:val="00D45422"/>
    <w:rsid w:val="00D45C7A"/>
    <w:rsid w:val="00D46D9C"/>
    <w:rsid w:val="00D47661"/>
    <w:rsid w:val="00D507F0"/>
    <w:rsid w:val="00D51471"/>
    <w:rsid w:val="00D51590"/>
    <w:rsid w:val="00D53713"/>
    <w:rsid w:val="00D53AB0"/>
    <w:rsid w:val="00D53ABD"/>
    <w:rsid w:val="00D54712"/>
    <w:rsid w:val="00D5552B"/>
    <w:rsid w:val="00D56315"/>
    <w:rsid w:val="00D567A2"/>
    <w:rsid w:val="00D56BB5"/>
    <w:rsid w:val="00D60BE8"/>
    <w:rsid w:val="00D60CA3"/>
    <w:rsid w:val="00D6102E"/>
    <w:rsid w:val="00D64375"/>
    <w:rsid w:val="00D64A59"/>
    <w:rsid w:val="00D64EB7"/>
    <w:rsid w:val="00D65619"/>
    <w:rsid w:val="00D7047D"/>
    <w:rsid w:val="00D70958"/>
    <w:rsid w:val="00D70E9E"/>
    <w:rsid w:val="00D71163"/>
    <w:rsid w:val="00D71D8E"/>
    <w:rsid w:val="00D72DC5"/>
    <w:rsid w:val="00D7414F"/>
    <w:rsid w:val="00D763D6"/>
    <w:rsid w:val="00D767FF"/>
    <w:rsid w:val="00D768DD"/>
    <w:rsid w:val="00D769C1"/>
    <w:rsid w:val="00D82D53"/>
    <w:rsid w:val="00D84903"/>
    <w:rsid w:val="00D84D73"/>
    <w:rsid w:val="00D85256"/>
    <w:rsid w:val="00D85A70"/>
    <w:rsid w:val="00D85BBC"/>
    <w:rsid w:val="00D907C0"/>
    <w:rsid w:val="00D918A3"/>
    <w:rsid w:val="00D92B10"/>
    <w:rsid w:val="00D94134"/>
    <w:rsid w:val="00DA089B"/>
    <w:rsid w:val="00DA1E2C"/>
    <w:rsid w:val="00DA2E6D"/>
    <w:rsid w:val="00DA305C"/>
    <w:rsid w:val="00DA34E4"/>
    <w:rsid w:val="00DA53D1"/>
    <w:rsid w:val="00DA554A"/>
    <w:rsid w:val="00DA6CFB"/>
    <w:rsid w:val="00DA6D4F"/>
    <w:rsid w:val="00DA71B4"/>
    <w:rsid w:val="00DA7216"/>
    <w:rsid w:val="00DA7958"/>
    <w:rsid w:val="00DB083D"/>
    <w:rsid w:val="00DB08CF"/>
    <w:rsid w:val="00DB1AA7"/>
    <w:rsid w:val="00DB2990"/>
    <w:rsid w:val="00DB434F"/>
    <w:rsid w:val="00DB49AE"/>
    <w:rsid w:val="00DB581C"/>
    <w:rsid w:val="00DB6FAF"/>
    <w:rsid w:val="00DC00ED"/>
    <w:rsid w:val="00DC1DC9"/>
    <w:rsid w:val="00DC25C4"/>
    <w:rsid w:val="00DC288F"/>
    <w:rsid w:val="00DC3004"/>
    <w:rsid w:val="00DC331B"/>
    <w:rsid w:val="00DC37F2"/>
    <w:rsid w:val="00DC64D6"/>
    <w:rsid w:val="00DC670B"/>
    <w:rsid w:val="00DC6C51"/>
    <w:rsid w:val="00DD3A1D"/>
    <w:rsid w:val="00DD3B57"/>
    <w:rsid w:val="00DD5CD4"/>
    <w:rsid w:val="00DD5D94"/>
    <w:rsid w:val="00DD61C4"/>
    <w:rsid w:val="00DD6AF5"/>
    <w:rsid w:val="00DD6D59"/>
    <w:rsid w:val="00DD77EC"/>
    <w:rsid w:val="00DE2151"/>
    <w:rsid w:val="00DE558B"/>
    <w:rsid w:val="00DE5B47"/>
    <w:rsid w:val="00DE75F8"/>
    <w:rsid w:val="00DE7C88"/>
    <w:rsid w:val="00DF00EA"/>
    <w:rsid w:val="00DF0353"/>
    <w:rsid w:val="00DF1968"/>
    <w:rsid w:val="00DF1DAC"/>
    <w:rsid w:val="00DF1DEB"/>
    <w:rsid w:val="00DF2C22"/>
    <w:rsid w:val="00DF329D"/>
    <w:rsid w:val="00DF3878"/>
    <w:rsid w:val="00DF5E8E"/>
    <w:rsid w:val="00DF7D2D"/>
    <w:rsid w:val="00E0042D"/>
    <w:rsid w:val="00E01EAD"/>
    <w:rsid w:val="00E02BBF"/>
    <w:rsid w:val="00E03A55"/>
    <w:rsid w:val="00E05043"/>
    <w:rsid w:val="00E073AD"/>
    <w:rsid w:val="00E076E1"/>
    <w:rsid w:val="00E076F3"/>
    <w:rsid w:val="00E0792F"/>
    <w:rsid w:val="00E10208"/>
    <w:rsid w:val="00E10455"/>
    <w:rsid w:val="00E15532"/>
    <w:rsid w:val="00E16D42"/>
    <w:rsid w:val="00E170F3"/>
    <w:rsid w:val="00E17C3F"/>
    <w:rsid w:val="00E17C4A"/>
    <w:rsid w:val="00E21C16"/>
    <w:rsid w:val="00E25B21"/>
    <w:rsid w:val="00E25DCB"/>
    <w:rsid w:val="00E25F1C"/>
    <w:rsid w:val="00E26694"/>
    <w:rsid w:val="00E27CB7"/>
    <w:rsid w:val="00E32B1D"/>
    <w:rsid w:val="00E32DBA"/>
    <w:rsid w:val="00E333D0"/>
    <w:rsid w:val="00E33AB0"/>
    <w:rsid w:val="00E33DD5"/>
    <w:rsid w:val="00E34398"/>
    <w:rsid w:val="00E3556E"/>
    <w:rsid w:val="00E368B7"/>
    <w:rsid w:val="00E36A9B"/>
    <w:rsid w:val="00E3770D"/>
    <w:rsid w:val="00E402C3"/>
    <w:rsid w:val="00E41847"/>
    <w:rsid w:val="00E41864"/>
    <w:rsid w:val="00E42C13"/>
    <w:rsid w:val="00E438A0"/>
    <w:rsid w:val="00E43AB4"/>
    <w:rsid w:val="00E468D9"/>
    <w:rsid w:val="00E46BA2"/>
    <w:rsid w:val="00E46D74"/>
    <w:rsid w:val="00E4746A"/>
    <w:rsid w:val="00E47ACF"/>
    <w:rsid w:val="00E5024A"/>
    <w:rsid w:val="00E50980"/>
    <w:rsid w:val="00E52FBA"/>
    <w:rsid w:val="00E54AB0"/>
    <w:rsid w:val="00E54CE2"/>
    <w:rsid w:val="00E568B7"/>
    <w:rsid w:val="00E61437"/>
    <w:rsid w:val="00E61BF2"/>
    <w:rsid w:val="00E65510"/>
    <w:rsid w:val="00E65D2E"/>
    <w:rsid w:val="00E66DF2"/>
    <w:rsid w:val="00E67469"/>
    <w:rsid w:val="00E67A28"/>
    <w:rsid w:val="00E67BB3"/>
    <w:rsid w:val="00E712DD"/>
    <w:rsid w:val="00E7227D"/>
    <w:rsid w:val="00E723AC"/>
    <w:rsid w:val="00E73EAD"/>
    <w:rsid w:val="00E756F5"/>
    <w:rsid w:val="00E80446"/>
    <w:rsid w:val="00E81E54"/>
    <w:rsid w:val="00E82289"/>
    <w:rsid w:val="00E83548"/>
    <w:rsid w:val="00E84B82"/>
    <w:rsid w:val="00E85232"/>
    <w:rsid w:val="00E85937"/>
    <w:rsid w:val="00E87157"/>
    <w:rsid w:val="00E87199"/>
    <w:rsid w:val="00E90E40"/>
    <w:rsid w:val="00E9126B"/>
    <w:rsid w:val="00E94AE2"/>
    <w:rsid w:val="00E94C32"/>
    <w:rsid w:val="00E957C8"/>
    <w:rsid w:val="00E96D3D"/>
    <w:rsid w:val="00E97491"/>
    <w:rsid w:val="00E97875"/>
    <w:rsid w:val="00E97F10"/>
    <w:rsid w:val="00EA0003"/>
    <w:rsid w:val="00EA0C74"/>
    <w:rsid w:val="00EA1111"/>
    <w:rsid w:val="00EA1A38"/>
    <w:rsid w:val="00EA2A4B"/>
    <w:rsid w:val="00EA2D39"/>
    <w:rsid w:val="00EA36E2"/>
    <w:rsid w:val="00EA59CE"/>
    <w:rsid w:val="00EA6F8B"/>
    <w:rsid w:val="00EB1844"/>
    <w:rsid w:val="00EB2103"/>
    <w:rsid w:val="00EB307B"/>
    <w:rsid w:val="00EB432F"/>
    <w:rsid w:val="00EB50BC"/>
    <w:rsid w:val="00EB69CB"/>
    <w:rsid w:val="00EB72FC"/>
    <w:rsid w:val="00EB7C93"/>
    <w:rsid w:val="00EC1983"/>
    <w:rsid w:val="00EC1AEF"/>
    <w:rsid w:val="00EC5927"/>
    <w:rsid w:val="00EC767D"/>
    <w:rsid w:val="00EC78EB"/>
    <w:rsid w:val="00ED0C9F"/>
    <w:rsid w:val="00ED1062"/>
    <w:rsid w:val="00ED21AF"/>
    <w:rsid w:val="00ED4D5B"/>
    <w:rsid w:val="00ED4E43"/>
    <w:rsid w:val="00ED50FE"/>
    <w:rsid w:val="00ED55C8"/>
    <w:rsid w:val="00ED5CF7"/>
    <w:rsid w:val="00EE0C3E"/>
    <w:rsid w:val="00EE1E70"/>
    <w:rsid w:val="00EE31F4"/>
    <w:rsid w:val="00EE494D"/>
    <w:rsid w:val="00EE60D2"/>
    <w:rsid w:val="00EF09D6"/>
    <w:rsid w:val="00EF0BB5"/>
    <w:rsid w:val="00EF0EE8"/>
    <w:rsid w:val="00EF1ED8"/>
    <w:rsid w:val="00EF1FD9"/>
    <w:rsid w:val="00EF3158"/>
    <w:rsid w:val="00EF3575"/>
    <w:rsid w:val="00EF4A10"/>
    <w:rsid w:val="00EF567A"/>
    <w:rsid w:val="00EF5E18"/>
    <w:rsid w:val="00EF6DD2"/>
    <w:rsid w:val="00F007C9"/>
    <w:rsid w:val="00F008B7"/>
    <w:rsid w:val="00F00C29"/>
    <w:rsid w:val="00F0214F"/>
    <w:rsid w:val="00F02C49"/>
    <w:rsid w:val="00F032E2"/>
    <w:rsid w:val="00F043E4"/>
    <w:rsid w:val="00F052B2"/>
    <w:rsid w:val="00F05C7A"/>
    <w:rsid w:val="00F05E1F"/>
    <w:rsid w:val="00F07617"/>
    <w:rsid w:val="00F11232"/>
    <w:rsid w:val="00F119BD"/>
    <w:rsid w:val="00F11E07"/>
    <w:rsid w:val="00F11FAB"/>
    <w:rsid w:val="00F128BA"/>
    <w:rsid w:val="00F16504"/>
    <w:rsid w:val="00F20680"/>
    <w:rsid w:val="00F21CDB"/>
    <w:rsid w:val="00F225C6"/>
    <w:rsid w:val="00F22879"/>
    <w:rsid w:val="00F23E47"/>
    <w:rsid w:val="00F245EF"/>
    <w:rsid w:val="00F249BE"/>
    <w:rsid w:val="00F26D5C"/>
    <w:rsid w:val="00F26E37"/>
    <w:rsid w:val="00F273CE"/>
    <w:rsid w:val="00F2779A"/>
    <w:rsid w:val="00F27E2B"/>
    <w:rsid w:val="00F313A8"/>
    <w:rsid w:val="00F32253"/>
    <w:rsid w:val="00F32580"/>
    <w:rsid w:val="00F33C0B"/>
    <w:rsid w:val="00F35DF9"/>
    <w:rsid w:val="00F35F22"/>
    <w:rsid w:val="00F36B5C"/>
    <w:rsid w:val="00F37152"/>
    <w:rsid w:val="00F40951"/>
    <w:rsid w:val="00F42A5C"/>
    <w:rsid w:val="00F435EF"/>
    <w:rsid w:val="00F43D86"/>
    <w:rsid w:val="00F4445A"/>
    <w:rsid w:val="00F447A4"/>
    <w:rsid w:val="00F44A8D"/>
    <w:rsid w:val="00F450B7"/>
    <w:rsid w:val="00F4566B"/>
    <w:rsid w:val="00F459F3"/>
    <w:rsid w:val="00F4730B"/>
    <w:rsid w:val="00F5070F"/>
    <w:rsid w:val="00F5270C"/>
    <w:rsid w:val="00F5356B"/>
    <w:rsid w:val="00F53FC8"/>
    <w:rsid w:val="00F54C08"/>
    <w:rsid w:val="00F55DDF"/>
    <w:rsid w:val="00F56025"/>
    <w:rsid w:val="00F57A72"/>
    <w:rsid w:val="00F57AE6"/>
    <w:rsid w:val="00F61B4A"/>
    <w:rsid w:val="00F62569"/>
    <w:rsid w:val="00F62D8B"/>
    <w:rsid w:val="00F63178"/>
    <w:rsid w:val="00F642E2"/>
    <w:rsid w:val="00F6455C"/>
    <w:rsid w:val="00F645B2"/>
    <w:rsid w:val="00F647B5"/>
    <w:rsid w:val="00F648C0"/>
    <w:rsid w:val="00F65502"/>
    <w:rsid w:val="00F66111"/>
    <w:rsid w:val="00F66AF2"/>
    <w:rsid w:val="00F67713"/>
    <w:rsid w:val="00F70211"/>
    <w:rsid w:val="00F733AA"/>
    <w:rsid w:val="00F75541"/>
    <w:rsid w:val="00F75E80"/>
    <w:rsid w:val="00F765D1"/>
    <w:rsid w:val="00F7660E"/>
    <w:rsid w:val="00F76AEE"/>
    <w:rsid w:val="00F809BB"/>
    <w:rsid w:val="00F84631"/>
    <w:rsid w:val="00F852A8"/>
    <w:rsid w:val="00F85490"/>
    <w:rsid w:val="00F856B3"/>
    <w:rsid w:val="00F859BD"/>
    <w:rsid w:val="00F861A1"/>
    <w:rsid w:val="00F9024E"/>
    <w:rsid w:val="00F92546"/>
    <w:rsid w:val="00F94B92"/>
    <w:rsid w:val="00F95079"/>
    <w:rsid w:val="00F9750E"/>
    <w:rsid w:val="00F97810"/>
    <w:rsid w:val="00FA0388"/>
    <w:rsid w:val="00FA0732"/>
    <w:rsid w:val="00FA092F"/>
    <w:rsid w:val="00FA0A2E"/>
    <w:rsid w:val="00FA0C97"/>
    <w:rsid w:val="00FA0F76"/>
    <w:rsid w:val="00FA1FF8"/>
    <w:rsid w:val="00FA2C52"/>
    <w:rsid w:val="00FA3007"/>
    <w:rsid w:val="00FA4078"/>
    <w:rsid w:val="00FA4A90"/>
    <w:rsid w:val="00FA6356"/>
    <w:rsid w:val="00FB0516"/>
    <w:rsid w:val="00FB12EB"/>
    <w:rsid w:val="00FB1CF2"/>
    <w:rsid w:val="00FB3A0F"/>
    <w:rsid w:val="00FB3C83"/>
    <w:rsid w:val="00FB5094"/>
    <w:rsid w:val="00FC0719"/>
    <w:rsid w:val="00FC08D4"/>
    <w:rsid w:val="00FC1892"/>
    <w:rsid w:val="00FC19F2"/>
    <w:rsid w:val="00FC21DB"/>
    <w:rsid w:val="00FC2B94"/>
    <w:rsid w:val="00FC2C11"/>
    <w:rsid w:val="00FC419E"/>
    <w:rsid w:val="00FC423F"/>
    <w:rsid w:val="00FC4316"/>
    <w:rsid w:val="00FC4B5C"/>
    <w:rsid w:val="00FC59DB"/>
    <w:rsid w:val="00FC70D2"/>
    <w:rsid w:val="00FC7BFA"/>
    <w:rsid w:val="00FD025E"/>
    <w:rsid w:val="00FD0962"/>
    <w:rsid w:val="00FD1505"/>
    <w:rsid w:val="00FD1F74"/>
    <w:rsid w:val="00FD61E1"/>
    <w:rsid w:val="00FD61E2"/>
    <w:rsid w:val="00FD6FDE"/>
    <w:rsid w:val="00FE12A7"/>
    <w:rsid w:val="00FE1306"/>
    <w:rsid w:val="00FE2E6E"/>
    <w:rsid w:val="00FE4435"/>
    <w:rsid w:val="00FE61E8"/>
    <w:rsid w:val="00FE7681"/>
    <w:rsid w:val="00FE7E04"/>
    <w:rsid w:val="00FF0866"/>
    <w:rsid w:val="00FF360E"/>
    <w:rsid w:val="00FF4198"/>
    <w:rsid w:val="00FF6DB4"/>
    <w:rsid w:val="2B355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D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3">
    <w:name w:val="heading 3"/>
    <w:basedOn w:val="Normal"/>
    <w:qFormat/>
    <w:rsid w:val="005E4964"/>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A572B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A2E6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character" w:styleId="CommentReference">
    <w:name w:val="annotation reference"/>
    <w:semiHidden/>
    <w:rsid w:val="00AF2E1F"/>
    <w:rPr>
      <w:sz w:val="16"/>
      <w:szCs w:val="16"/>
    </w:rPr>
  </w:style>
  <w:style w:type="paragraph" w:styleId="CommentText">
    <w:name w:val="annotation text"/>
    <w:basedOn w:val="Normal"/>
    <w:semiHidden/>
    <w:rsid w:val="00AF2E1F"/>
    <w:rPr>
      <w:sz w:val="20"/>
      <w:szCs w:val="20"/>
    </w:rPr>
  </w:style>
  <w:style w:type="paragraph" w:styleId="CommentSubject">
    <w:name w:val="annotation subject"/>
    <w:basedOn w:val="CommentText"/>
    <w:next w:val="CommentText"/>
    <w:semiHidden/>
    <w:rsid w:val="00AF2E1F"/>
    <w:rPr>
      <w:b/>
      <w:bCs/>
    </w:rPr>
  </w:style>
  <w:style w:type="paragraph" w:styleId="DocumentMap">
    <w:name w:val="Document Map"/>
    <w:basedOn w:val="Normal"/>
    <w:semiHidden/>
    <w:rsid w:val="00746F45"/>
    <w:pPr>
      <w:shd w:val="clear" w:color="auto" w:fill="000080"/>
    </w:pPr>
    <w:rPr>
      <w:rFonts w:ascii="Tahoma" w:hAnsi="Tahoma" w:cs="Tahoma"/>
      <w:sz w:val="20"/>
      <w:szCs w:val="20"/>
    </w:rPr>
  </w:style>
  <w:style w:type="paragraph" w:styleId="NormalWeb">
    <w:name w:val="Normal (Web)"/>
    <w:basedOn w:val="Normal"/>
    <w:rsid w:val="005E4964"/>
    <w:pPr>
      <w:spacing w:before="100" w:beforeAutospacing="1" w:after="100" w:afterAutospacing="1"/>
    </w:pPr>
  </w:style>
  <w:style w:type="paragraph" w:styleId="ListParagraph">
    <w:name w:val="List Paragraph"/>
    <w:basedOn w:val="Normal"/>
    <w:uiPriority w:val="34"/>
    <w:qFormat/>
    <w:rsid w:val="00CC674B"/>
    <w:pPr>
      <w:ind w:left="720"/>
    </w:pPr>
  </w:style>
  <w:style w:type="character" w:customStyle="1" w:styleId="apple-converted-space">
    <w:name w:val="apple-converted-space"/>
    <w:rsid w:val="00D64375"/>
  </w:style>
  <w:style w:type="character" w:styleId="Hyperlink">
    <w:name w:val="Hyperlink"/>
    <w:basedOn w:val="DefaultParagraphFont"/>
    <w:unhideWhenUsed/>
    <w:rsid w:val="001054CB"/>
    <w:rPr>
      <w:color w:val="0000FF" w:themeColor="hyperlink"/>
      <w:u w:val="single"/>
    </w:rPr>
  </w:style>
  <w:style w:type="paragraph" w:customStyle="1" w:styleId="paralevel1">
    <w:name w:val="paralevel1"/>
    <w:basedOn w:val="Normal"/>
    <w:rsid w:val="000C0564"/>
    <w:pPr>
      <w:spacing w:before="100" w:beforeAutospacing="1" w:after="100" w:afterAutospacing="1"/>
    </w:pPr>
  </w:style>
  <w:style w:type="paragraph" w:styleId="Quote">
    <w:name w:val="Quote"/>
    <w:basedOn w:val="Normal"/>
    <w:link w:val="QuoteChar"/>
    <w:uiPriority w:val="29"/>
    <w:qFormat/>
    <w:rsid w:val="000C0564"/>
    <w:pPr>
      <w:spacing w:before="100" w:beforeAutospacing="1" w:after="100" w:afterAutospacing="1"/>
    </w:pPr>
  </w:style>
  <w:style w:type="character" w:customStyle="1" w:styleId="QuoteChar">
    <w:name w:val="Quote Char"/>
    <w:basedOn w:val="DefaultParagraphFont"/>
    <w:link w:val="Quote"/>
    <w:uiPriority w:val="29"/>
    <w:rsid w:val="000C0564"/>
    <w:rPr>
      <w:sz w:val="24"/>
      <w:szCs w:val="24"/>
    </w:rPr>
  </w:style>
  <w:style w:type="character" w:customStyle="1" w:styleId="Heading4Char">
    <w:name w:val="Heading 4 Char"/>
    <w:basedOn w:val="DefaultParagraphFont"/>
    <w:link w:val="Heading4"/>
    <w:semiHidden/>
    <w:rsid w:val="00A572B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DA2E6D"/>
    <w:rPr>
      <w:rFonts w:asciiTheme="majorHAnsi" w:eastAsiaTheme="majorEastAsia" w:hAnsiTheme="majorHAnsi" w:cstheme="majorBidi"/>
      <w:color w:val="365F91" w:themeColor="accent1" w:themeShade="BF"/>
      <w:sz w:val="24"/>
      <w:szCs w:val="24"/>
    </w:rPr>
  </w:style>
  <w:style w:type="character" w:customStyle="1" w:styleId="legds">
    <w:name w:val="legds"/>
    <w:basedOn w:val="DefaultParagraphFont"/>
    <w:rsid w:val="00DA2E6D"/>
  </w:style>
  <w:style w:type="paragraph" w:customStyle="1" w:styleId="legclearfix">
    <w:name w:val="legclearfix"/>
    <w:basedOn w:val="Normal"/>
    <w:rsid w:val="00DA2E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1790">
      <w:bodyDiv w:val="1"/>
      <w:marLeft w:val="0"/>
      <w:marRight w:val="0"/>
      <w:marTop w:val="0"/>
      <w:marBottom w:val="0"/>
      <w:divBdr>
        <w:top w:val="none" w:sz="0" w:space="0" w:color="auto"/>
        <w:left w:val="none" w:sz="0" w:space="0" w:color="auto"/>
        <w:bottom w:val="none" w:sz="0" w:space="0" w:color="auto"/>
        <w:right w:val="none" w:sz="0" w:space="0" w:color="auto"/>
      </w:divBdr>
      <w:divsChild>
        <w:div w:id="1111437826">
          <w:marLeft w:val="0"/>
          <w:marRight w:val="0"/>
          <w:marTop w:val="240"/>
          <w:marBottom w:val="240"/>
          <w:divBdr>
            <w:top w:val="none" w:sz="0" w:space="0" w:color="auto"/>
            <w:left w:val="none" w:sz="0" w:space="0" w:color="auto"/>
            <w:bottom w:val="none" w:sz="0" w:space="0" w:color="auto"/>
            <w:right w:val="none" w:sz="0" w:space="0" w:color="auto"/>
          </w:divBdr>
          <w:divsChild>
            <w:div w:id="1365208603">
              <w:marLeft w:val="0"/>
              <w:marRight w:val="0"/>
              <w:marTop w:val="240"/>
              <w:marBottom w:val="240"/>
              <w:divBdr>
                <w:top w:val="none" w:sz="0" w:space="0" w:color="auto"/>
                <w:left w:val="none" w:sz="0" w:space="0" w:color="auto"/>
                <w:bottom w:val="none" w:sz="0" w:space="0" w:color="auto"/>
                <w:right w:val="none" w:sz="0" w:space="0" w:color="auto"/>
              </w:divBdr>
            </w:div>
            <w:div w:id="725101833">
              <w:marLeft w:val="0"/>
              <w:marRight w:val="0"/>
              <w:marTop w:val="240"/>
              <w:marBottom w:val="240"/>
              <w:divBdr>
                <w:top w:val="none" w:sz="0" w:space="0" w:color="auto"/>
                <w:left w:val="none" w:sz="0" w:space="0" w:color="auto"/>
                <w:bottom w:val="none" w:sz="0" w:space="0" w:color="auto"/>
                <w:right w:val="none" w:sz="0" w:space="0" w:color="auto"/>
              </w:divBdr>
            </w:div>
            <w:div w:id="1101339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0674513">
      <w:bodyDiv w:val="1"/>
      <w:marLeft w:val="0"/>
      <w:marRight w:val="0"/>
      <w:marTop w:val="0"/>
      <w:marBottom w:val="0"/>
      <w:divBdr>
        <w:top w:val="none" w:sz="0" w:space="0" w:color="auto"/>
        <w:left w:val="none" w:sz="0" w:space="0" w:color="auto"/>
        <w:bottom w:val="none" w:sz="0" w:space="0" w:color="auto"/>
        <w:right w:val="none" w:sz="0" w:space="0" w:color="auto"/>
      </w:divBdr>
      <w:divsChild>
        <w:div w:id="606540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18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016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632607">
      <w:bodyDiv w:val="1"/>
      <w:marLeft w:val="0"/>
      <w:marRight w:val="0"/>
      <w:marTop w:val="0"/>
      <w:marBottom w:val="0"/>
      <w:divBdr>
        <w:top w:val="none" w:sz="0" w:space="0" w:color="auto"/>
        <w:left w:val="none" w:sz="0" w:space="0" w:color="auto"/>
        <w:bottom w:val="none" w:sz="0" w:space="0" w:color="auto"/>
        <w:right w:val="none" w:sz="0" w:space="0" w:color="auto"/>
      </w:divBdr>
    </w:div>
    <w:div w:id="482551511">
      <w:bodyDiv w:val="1"/>
      <w:marLeft w:val="0"/>
      <w:marRight w:val="0"/>
      <w:marTop w:val="0"/>
      <w:marBottom w:val="0"/>
      <w:divBdr>
        <w:top w:val="none" w:sz="0" w:space="0" w:color="auto"/>
        <w:left w:val="none" w:sz="0" w:space="0" w:color="auto"/>
        <w:bottom w:val="none" w:sz="0" w:space="0" w:color="auto"/>
        <w:right w:val="none" w:sz="0" w:space="0" w:color="auto"/>
      </w:divBdr>
    </w:div>
    <w:div w:id="557320748">
      <w:bodyDiv w:val="1"/>
      <w:marLeft w:val="0"/>
      <w:marRight w:val="0"/>
      <w:marTop w:val="0"/>
      <w:marBottom w:val="0"/>
      <w:divBdr>
        <w:top w:val="none" w:sz="0" w:space="0" w:color="auto"/>
        <w:left w:val="none" w:sz="0" w:space="0" w:color="auto"/>
        <w:bottom w:val="none" w:sz="0" w:space="0" w:color="auto"/>
        <w:right w:val="none" w:sz="0" w:space="0" w:color="auto"/>
      </w:divBdr>
      <w:divsChild>
        <w:div w:id="1940410393">
          <w:marLeft w:val="0"/>
          <w:marRight w:val="0"/>
          <w:marTop w:val="240"/>
          <w:marBottom w:val="240"/>
          <w:divBdr>
            <w:top w:val="none" w:sz="0" w:space="0" w:color="auto"/>
            <w:left w:val="none" w:sz="0" w:space="0" w:color="auto"/>
            <w:bottom w:val="none" w:sz="0" w:space="0" w:color="auto"/>
            <w:right w:val="none" w:sz="0" w:space="0" w:color="auto"/>
          </w:divBdr>
          <w:divsChild>
            <w:div w:id="1048646256">
              <w:marLeft w:val="0"/>
              <w:marRight w:val="0"/>
              <w:marTop w:val="240"/>
              <w:marBottom w:val="240"/>
              <w:divBdr>
                <w:top w:val="none" w:sz="0" w:space="0" w:color="auto"/>
                <w:left w:val="none" w:sz="0" w:space="0" w:color="auto"/>
                <w:bottom w:val="none" w:sz="0" w:space="0" w:color="auto"/>
                <w:right w:val="none" w:sz="0" w:space="0" w:color="auto"/>
              </w:divBdr>
            </w:div>
            <w:div w:id="1914118301">
              <w:marLeft w:val="0"/>
              <w:marRight w:val="0"/>
              <w:marTop w:val="240"/>
              <w:marBottom w:val="240"/>
              <w:divBdr>
                <w:top w:val="none" w:sz="0" w:space="0" w:color="auto"/>
                <w:left w:val="none" w:sz="0" w:space="0" w:color="auto"/>
                <w:bottom w:val="none" w:sz="0" w:space="0" w:color="auto"/>
                <w:right w:val="none" w:sz="0" w:space="0" w:color="auto"/>
              </w:divBdr>
            </w:div>
            <w:div w:id="1108812488">
              <w:marLeft w:val="0"/>
              <w:marRight w:val="0"/>
              <w:marTop w:val="240"/>
              <w:marBottom w:val="240"/>
              <w:divBdr>
                <w:top w:val="none" w:sz="0" w:space="0" w:color="auto"/>
                <w:left w:val="none" w:sz="0" w:space="0" w:color="auto"/>
                <w:bottom w:val="none" w:sz="0" w:space="0" w:color="auto"/>
                <w:right w:val="none" w:sz="0" w:space="0" w:color="auto"/>
              </w:divBdr>
            </w:div>
          </w:divsChild>
        </w:div>
        <w:div w:id="1939410138">
          <w:marLeft w:val="0"/>
          <w:marRight w:val="0"/>
          <w:marTop w:val="240"/>
          <w:marBottom w:val="240"/>
          <w:divBdr>
            <w:top w:val="none" w:sz="0" w:space="0" w:color="auto"/>
            <w:left w:val="none" w:sz="0" w:space="0" w:color="auto"/>
            <w:bottom w:val="none" w:sz="0" w:space="0" w:color="auto"/>
            <w:right w:val="none" w:sz="0" w:space="0" w:color="auto"/>
          </w:divBdr>
        </w:div>
        <w:div w:id="1271010436">
          <w:marLeft w:val="0"/>
          <w:marRight w:val="0"/>
          <w:marTop w:val="240"/>
          <w:marBottom w:val="240"/>
          <w:divBdr>
            <w:top w:val="none" w:sz="0" w:space="0" w:color="auto"/>
            <w:left w:val="none" w:sz="0" w:space="0" w:color="auto"/>
            <w:bottom w:val="none" w:sz="0" w:space="0" w:color="auto"/>
            <w:right w:val="none" w:sz="0" w:space="0" w:color="auto"/>
          </w:divBdr>
          <w:divsChild>
            <w:div w:id="427776041">
              <w:marLeft w:val="0"/>
              <w:marRight w:val="0"/>
              <w:marTop w:val="240"/>
              <w:marBottom w:val="240"/>
              <w:divBdr>
                <w:top w:val="none" w:sz="0" w:space="0" w:color="auto"/>
                <w:left w:val="none" w:sz="0" w:space="0" w:color="auto"/>
                <w:bottom w:val="none" w:sz="0" w:space="0" w:color="auto"/>
                <w:right w:val="none" w:sz="0" w:space="0" w:color="auto"/>
              </w:divBdr>
            </w:div>
            <w:div w:id="8767721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48557268">
      <w:bodyDiv w:val="1"/>
      <w:marLeft w:val="0"/>
      <w:marRight w:val="0"/>
      <w:marTop w:val="0"/>
      <w:marBottom w:val="0"/>
      <w:divBdr>
        <w:top w:val="none" w:sz="0" w:space="0" w:color="auto"/>
        <w:left w:val="none" w:sz="0" w:space="0" w:color="auto"/>
        <w:bottom w:val="none" w:sz="0" w:space="0" w:color="auto"/>
        <w:right w:val="none" w:sz="0" w:space="0" w:color="auto"/>
      </w:divBdr>
    </w:div>
    <w:div w:id="970476380">
      <w:bodyDiv w:val="1"/>
      <w:marLeft w:val="0"/>
      <w:marRight w:val="0"/>
      <w:marTop w:val="0"/>
      <w:marBottom w:val="0"/>
      <w:divBdr>
        <w:top w:val="none" w:sz="0" w:space="0" w:color="auto"/>
        <w:left w:val="none" w:sz="0" w:space="0" w:color="auto"/>
        <w:bottom w:val="none" w:sz="0" w:space="0" w:color="auto"/>
        <w:right w:val="none" w:sz="0" w:space="0" w:color="auto"/>
      </w:divBdr>
    </w:div>
    <w:div w:id="1379627288">
      <w:bodyDiv w:val="1"/>
      <w:marLeft w:val="0"/>
      <w:marRight w:val="0"/>
      <w:marTop w:val="0"/>
      <w:marBottom w:val="0"/>
      <w:divBdr>
        <w:top w:val="none" w:sz="0" w:space="0" w:color="auto"/>
        <w:left w:val="none" w:sz="0" w:space="0" w:color="auto"/>
        <w:bottom w:val="none" w:sz="0" w:space="0" w:color="auto"/>
        <w:right w:val="none" w:sz="0" w:space="0" w:color="auto"/>
      </w:divBdr>
    </w:div>
    <w:div w:id="1480801658">
      <w:bodyDiv w:val="1"/>
      <w:marLeft w:val="0"/>
      <w:marRight w:val="0"/>
      <w:marTop w:val="0"/>
      <w:marBottom w:val="0"/>
      <w:divBdr>
        <w:top w:val="none" w:sz="0" w:space="0" w:color="auto"/>
        <w:left w:val="none" w:sz="0" w:space="0" w:color="auto"/>
        <w:bottom w:val="none" w:sz="0" w:space="0" w:color="auto"/>
        <w:right w:val="none" w:sz="0" w:space="0" w:color="auto"/>
      </w:divBdr>
    </w:div>
    <w:div w:id="1682664383">
      <w:bodyDiv w:val="1"/>
      <w:marLeft w:val="0"/>
      <w:marRight w:val="0"/>
      <w:marTop w:val="0"/>
      <w:marBottom w:val="0"/>
      <w:divBdr>
        <w:top w:val="none" w:sz="0" w:space="0" w:color="auto"/>
        <w:left w:val="none" w:sz="0" w:space="0" w:color="auto"/>
        <w:bottom w:val="none" w:sz="0" w:space="0" w:color="auto"/>
        <w:right w:val="none" w:sz="0" w:space="0" w:color="auto"/>
      </w:divBdr>
    </w:div>
    <w:div w:id="189839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F4D1F-D497-4ECE-A3B1-5613B6594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4567</Words>
  <Characters>22400</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2020-08-07T14:07:00Z</dcterms:created>
  <dcterms:modified xsi:type="dcterms:W3CDTF">2020-08-07T14:08:00Z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