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B56525" w:rsidP="00C321B5">
      <w:pPr>
        <w:jc w:val="center"/>
        <w:rPr>
          <w:rFonts w:ascii="Book Antiqua" w:hAnsi="Book Antiqua" w:cs="Arial"/>
          <w:sz w:val="16"/>
          <w:szCs w:val="16"/>
        </w:rPr>
      </w:pPr>
      <w:r w:rsidRPr="00CE3C02">
        <w:rPr>
          <w:noProof/>
          <w:lang w:val="en-US" w:eastAsia="en-US"/>
        </w:rPr>
        <w:drawing>
          <wp:inline distT="0" distB="0" distL="0" distR="0">
            <wp:extent cx="1188000" cy="10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0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E4303" w:rsidRDefault="00C321B5" w:rsidP="00B626FA">
      <w:pPr>
        <w:tabs>
          <w:tab w:val="right" w:pos="9639"/>
        </w:tabs>
        <w:rPr>
          <w:rFonts w:ascii="Book Antiqua" w:hAnsi="Book Antiqua" w:cs="Arial"/>
          <w:b/>
        </w:rPr>
      </w:pPr>
      <w:r w:rsidRPr="00F5664C">
        <w:rPr>
          <w:rFonts w:ascii="Book Antiqua" w:hAnsi="Book Antiqua" w:cs="Arial"/>
          <w:b/>
        </w:rPr>
        <w:t>(Immigration and Asylum Chamber)</w:t>
      </w:r>
      <w:r w:rsidR="00FE4303">
        <w:rPr>
          <w:rFonts w:ascii="Book Antiqua" w:hAnsi="Book Antiqua" w:cs="Arial"/>
          <w:b/>
        </w:rPr>
        <w:t xml:space="preserve">                     </w:t>
      </w:r>
      <w:r w:rsidR="00B3524D" w:rsidRPr="00FE4303">
        <w:rPr>
          <w:rFonts w:ascii="Book Antiqua" w:hAnsi="Book Antiqua" w:cs="Arial"/>
          <w:b/>
        </w:rPr>
        <w:t>Appeal Number</w:t>
      </w:r>
      <w:r w:rsidR="00D53769" w:rsidRPr="00FE4303">
        <w:rPr>
          <w:rFonts w:ascii="Book Antiqua" w:hAnsi="Book Antiqua" w:cs="Arial"/>
          <w:b/>
        </w:rPr>
        <w:t>:</w:t>
      </w:r>
      <w:r w:rsidR="00B3524D" w:rsidRPr="00FE4303">
        <w:rPr>
          <w:rFonts w:ascii="Book Antiqua" w:hAnsi="Book Antiqua" w:cs="Arial"/>
          <w:b/>
        </w:rPr>
        <w:t xml:space="preserve"> </w:t>
      </w:r>
      <w:r w:rsidR="00E22F17" w:rsidRPr="00FE4303">
        <w:rPr>
          <w:rFonts w:ascii="Book Antiqua" w:hAnsi="Book Antiqua" w:cs="Arial"/>
          <w:b/>
          <w:caps/>
        </w:rPr>
        <w:t>HU/01765/2017</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4928"/>
        <w:gridCol w:w="1120"/>
        <w:gridCol w:w="3960"/>
      </w:tblGrid>
      <w:tr w:rsidR="00D22636" w:rsidRPr="00F53574" w:rsidTr="0056428F">
        <w:tc>
          <w:tcPr>
            <w:tcW w:w="4928"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Heard at </w:t>
            </w:r>
            <w:r w:rsidR="00E22F17">
              <w:rPr>
                <w:rFonts w:ascii="Book Antiqua" w:hAnsi="Book Antiqua" w:cs="Arial"/>
                <w:b/>
              </w:rPr>
              <w:t>Field House</w:t>
            </w:r>
          </w:p>
        </w:tc>
        <w:tc>
          <w:tcPr>
            <w:tcW w:w="5080" w:type="dxa"/>
            <w:gridSpan w:val="2"/>
            <w:shd w:val="clear" w:color="auto" w:fill="auto"/>
          </w:tcPr>
          <w:p w:rsidR="00D22636" w:rsidRPr="00F53574" w:rsidRDefault="00FE4303" w:rsidP="00F53574">
            <w:pPr>
              <w:jc w:val="both"/>
              <w:rPr>
                <w:rFonts w:ascii="Book Antiqua" w:hAnsi="Book Antiqua" w:cs="Arial"/>
                <w:b/>
              </w:rPr>
            </w:pPr>
            <w:r>
              <w:rPr>
                <w:rFonts w:ascii="Book Antiqua" w:hAnsi="Book Antiqua" w:cs="Arial"/>
                <w:b/>
              </w:rPr>
              <w:t xml:space="preserve">   </w:t>
            </w:r>
            <w:r w:rsidR="009F518E" w:rsidRPr="00F53574">
              <w:rPr>
                <w:rFonts w:ascii="Book Antiqua" w:hAnsi="Book Antiqua" w:cs="Arial"/>
                <w:b/>
              </w:rPr>
              <w:t>Decision &amp; Reasons</w:t>
            </w:r>
            <w:r w:rsidR="00283659" w:rsidRPr="00F53574">
              <w:rPr>
                <w:rFonts w:ascii="Book Antiqua" w:hAnsi="Book Antiqua" w:cs="Arial"/>
                <w:b/>
              </w:rPr>
              <w:t xml:space="preserve"> Promulgated</w:t>
            </w:r>
          </w:p>
        </w:tc>
      </w:tr>
      <w:tr w:rsidR="00D22636" w:rsidRPr="00F53574" w:rsidTr="0056428F">
        <w:tc>
          <w:tcPr>
            <w:tcW w:w="4928"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On </w:t>
            </w:r>
            <w:r w:rsidR="00E22F17">
              <w:rPr>
                <w:rFonts w:ascii="Book Antiqua" w:hAnsi="Book Antiqua" w:cs="Arial"/>
                <w:b/>
              </w:rPr>
              <w:t>9</w:t>
            </w:r>
            <w:r w:rsidR="00E22F17" w:rsidRPr="00E22F17">
              <w:rPr>
                <w:rFonts w:ascii="Book Antiqua" w:hAnsi="Book Antiqua" w:cs="Arial"/>
                <w:b/>
                <w:vertAlign w:val="superscript"/>
              </w:rPr>
              <w:t>th</w:t>
            </w:r>
            <w:r w:rsidR="00E22F17">
              <w:rPr>
                <w:rFonts w:ascii="Book Antiqua" w:hAnsi="Book Antiqua" w:cs="Arial"/>
                <w:b/>
              </w:rPr>
              <w:t xml:space="preserve"> July 2018</w:t>
            </w:r>
          </w:p>
        </w:tc>
        <w:tc>
          <w:tcPr>
            <w:tcW w:w="5080" w:type="dxa"/>
            <w:gridSpan w:val="2"/>
            <w:shd w:val="clear" w:color="auto" w:fill="auto"/>
          </w:tcPr>
          <w:p w:rsidR="00D22636" w:rsidRPr="00F53574" w:rsidRDefault="00FE4303" w:rsidP="00F53574">
            <w:pPr>
              <w:jc w:val="both"/>
              <w:rPr>
                <w:rFonts w:ascii="Book Antiqua" w:hAnsi="Book Antiqua" w:cs="Arial"/>
                <w:b/>
              </w:rPr>
            </w:pPr>
            <w:r>
              <w:rPr>
                <w:rFonts w:ascii="Book Antiqua" w:hAnsi="Book Antiqua" w:cs="Arial"/>
                <w:b/>
              </w:rPr>
              <w:t xml:space="preserve">   </w:t>
            </w:r>
            <w:r w:rsidR="0056428F">
              <w:rPr>
                <w:rFonts w:ascii="Book Antiqua" w:hAnsi="Book Antiqua" w:cs="Arial"/>
                <w:b/>
              </w:rPr>
              <w:t>On 9</w:t>
            </w:r>
            <w:r w:rsidR="0056428F" w:rsidRPr="0056428F">
              <w:rPr>
                <w:rFonts w:ascii="Book Antiqua" w:hAnsi="Book Antiqua" w:cs="Arial"/>
                <w:b/>
                <w:vertAlign w:val="superscript"/>
              </w:rPr>
              <w:t>th</w:t>
            </w:r>
            <w:r w:rsidR="0056428F">
              <w:rPr>
                <w:rFonts w:ascii="Book Antiqua" w:hAnsi="Book Antiqua" w:cs="Arial"/>
                <w:b/>
              </w:rPr>
              <w:t xml:space="preserve"> August 2018 </w:t>
            </w:r>
          </w:p>
        </w:tc>
      </w:tr>
      <w:tr w:rsidR="00D22636" w:rsidRPr="00F53574" w:rsidTr="0056428F">
        <w:tc>
          <w:tcPr>
            <w:tcW w:w="6048" w:type="dxa"/>
            <w:gridSpan w:val="2"/>
            <w:shd w:val="clear" w:color="auto" w:fill="auto"/>
          </w:tcPr>
          <w:p w:rsidR="00D22636" w:rsidRPr="00F53574" w:rsidRDefault="00D22636" w:rsidP="00F53574">
            <w:pPr>
              <w:jc w:val="both"/>
              <w:rPr>
                <w:rFonts w:ascii="Book Antiqua" w:hAnsi="Book Antiqua" w:cs="Arial"/>
                <w:b/>
              </w:rPr>
            </w:pPr>
          </w:p>
        </w:tc>
        <w:tc>
          <w:tcPr>
            <w:tcW w:w="3960" w:type="dxa"/>
            <w:shd w:val="clear" w:color="auto" w:fill="auto"/>
          </w:tcPr>
          <w:p w:rsidR="00D22636" w:rsidRPr="00F53574" w:rsidRDefault="00D22636" w:rsidP="00F53574">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55071" w:rsidP="00E22F17">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w:t>
      </w:r>
      <w:r w:rsidR="007D43F8">
        <w:rPr>
          <w:rFonts w:ascii="Book Antiqua" w:hAnsi="Book Antiqua" w:cs="Arial"/>
          <w:b/>
        </w:rPr>
        <w:t>USS</w:t>
      </w:r>
    </w:p>
    <w:p w:rsidR="00B16F58" w:rsidRDefault="00B16F58" w:rsidP="00A15234">
      <w:pPr>
        <w:jc w:val="center"/>
        <w:rPr>
          <w:rFonts w:ascii="Book Antiqua" w:hAnsi="Book Antiqua" w:cs="Arial"/>
          <w:b/>
        </w:rPr>
      </w:pPr>
    </w:p>
    <w:p w:rsidR="00184E36" w:rsidRPr="00F5664C" w:rsidRDefault="00184E36"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E22F17" w:rsidP="00742A8D">
      <w:pPr>
        <w:jc w:val="center"/>
        <w:rPr>
          <w:rFonts w:ascii="Book Antiqua" w:hAnsi="Book Antiqua" w:cs="Arial"/>
          <w:b/>
          <w:caps/>
        </w:rPr>
      </w:pPr>
      <w:r>
        <w:rPr>
          <w:rFonts w:ascii="Book Antiqua" w:hAnsi="Book Antiqua" w:cs="Arial"/>
          <w:b/>
          <w:caps/>
        </w:rPr>
        <w:t>mr adel halimi</w:t>
      </w:r>
    </w:p>
    <w:p w:rsidR="009F518E" w:rsidRPr="00FE4303" w:rsidRDefault="009F518E" w:rsidP="009F518E">
      <w:pPr>
        <w:jc w:val="center"/>
        <w:rPr>
          <w:rFonts w:ascii="Book Antiqua" w:hAnsi="Book Antiqua" w:cs="Arial"/>
          <w:caps/>
        </w:rPr>
      </w:pPr>
      <w:r w:rsidRPr="00FE4303">
        <w:rPr>
          <w:rFonts w:ascii="Book Antiqua" w:hAnsi="Book Antiqua" w:cs="Arial"/>
          <w:caps/>
        </w:rPr>
        <w:t xml:space="preserve">(ANONYMITY </w:t>
      </w:r>
      <w:r w:rsidR="00532E7D" w:rsidRPr="00FE4303">
        <w:rPr>
          <w:rFonts w:ascii="Book Antiqua" w:hAnsi="Book Antiqua" w:cs="Arial"/>
          <w:caps/>
        </w:rPr>
        <w:t>order</w:t>
      </w:r>
      <w:r w:rsidRPr="00FE4303">
        <w:rPr>
          <w:rFonts w:ascii="Book Antiqua" w:hAnsi="Book Antiqua" w:cs="Arial"/>
          <w:caps/>
        </w:rPr>
        <w:t xml:space="preserve"> </w:t>
      </w:r>
      <w:r w:rsidR="00E22F17" w:rsidRPr="00FE4303">
        <w:rPr>
          <w:rFonts w:ascii="Book Antiqua" w:hAnsi="Book Antiqua" w:cs="Arial"/>
          <w:caps/>
        </w:rPr>
        <w:t>not made</w:t>
      </w:r>
      <w:r w:rsidRPr="00FE4303">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FE4303" w:rsidRDefault="00FE4303"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FE4303" w:rsidRPr="00F5664C" w:rsidRDefault="00FE4303"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Default="00DE7DB7" w:rsidP="00DD5071">
      <w:pPr>
        <w:rPr>
          <w:rFonts w:ascii="Book Antiqua" w:hAnsi="Book Antiqua" w:cs="Arial"/>
          <w:b/>
        </w:rPr>
      </w:pPr>
      <w:r w:rsidRPr="00F5664C">
        <w:rPr>
          <w:rFonts w:ascii="Book Antiqua" w:hAnsi="Book Antiqua" w:cs="Arial"/>
          <w:b/>
          <w:u w:val="single"/>
        </w:rPr>
        <w:t>Representation</w:t>
      </w:r>
      <w:r w:rsidRPr="00F5664C">
        <w:rPr>
          <w:rFonts w:ascii="Book Antiqua" w:hAnsi="Book Antiqua" w:cs="Arial"/>
          <w:b/>
        </w:rPr>
        <w:t>:</w:t>
      </w:r>
    </w:p>
    <w:p w:rsidR="00FE4303" w:rsidRPr="00F5664C" w:rsidRDefault="00FE4303"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E22F17">
        <w:rPr>
          <w:rFonts w:ascii="Book Antiqua" w:hAnsi="Book Antiqua" w:cs="Arial"/>
        </w:rPr>
        <w:t>Mr B Bandock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E22F17">
        <w:rPr>
          <w:rFonts w:ascii="Book Antiqua" w:hAnsi="Book Antiqua" w:cs="Arial"/>
        </w:rPr>
        <w:t>Mr P Duffy (Senior HOPO)</w:t>
      </w: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52A42" w:rsidRDefault="00E22F17" w:rsidP="00B52A42">
      <w:pPr>
        <w:numPr>
          <w:ilvl w:val="0"/>
          <w:numId w:val="3"/>
        </w:numPr>
        <w:spacing w:before="240"/>
        <w:jc w:val="both"/>
        <w:rPr>
          <w:rFonts w:ascii="Book Antiqua" w:hAnsi="Book Antiqua" w:cs="Arial"/>
        </w:rPr>
      </w:pPr>
      <w:r>
        <w:rPr>
          <w:rFonts w:ascii="Book Antiqua" w:hAnsi="Book Antiqua" w:cs="Arial"/>
        </w:rPr>
        <w:t>This is an appeal against the determination of First-tier Tribunal Judge NMK Lawrence, promulgated on 19</w:t>
      </w:r>
      <w:r w:rsidRPr="00E22F17">
        <w:rPr>
          <w:rFonts w:ascii="Book Antiqua" w:hAnsi="Book Antiqua" w:cs="Arial"/>
          <w:vertAlign w:val="superscript"/>
        </w:rPr>
        <w:t>th</w:t>
      </w:r>
      <w:r>
        <w:rPr>
          <w:rFonts w:ascii="Book Antiqua" w:hAnsi="Book Antiqua" w:cs="Arial"/>
        </w:rPr>
        <w:t xml:space="preserve"> April 2018, following a hearing at Hatton Cross on 27</w:t>
      </w:r>
      <w:r w:rsidRPr="00E22F17">
        <w:rPr>
          <w:rFonts w:ascii="Book Antiqua" w:hAnsi="Book Antiqua" w:cs="Arial"/>
          <w:vertAlign w:val="superscript"/>
        </w:rPr>
        <w:t>th</w:t>
      </w:r>
      <w:r>
        <w:rPr>
          <w:rFonts w:ascii="Book Antiqua" w:hAnsi="Book Antiqua" w:cs="Arial"/>
        </w:rPr>
        <w:t xml:space="preserve"> March 2018.  In the determination, the judge dismissed the appeal of the Appellant, whereupon the Appellant subsequently applied for, and was granted, permission to appeal to the Upper Tribunal, and thus the matter comes before me.</w:t>
      </w:r>
    </w:p>
    <w:p w:rsidR="002E14EE" w:rsidRPr="002E14EE" w:rsidRDefault="002E14EE" w:rsidP="002E14EE">
      <w:pPr>
        <w:spacing w:before="240"/>
        <w:jc w:val="both"/>
        <w:rPr>
          <w:rFonts w:ascii="Book Antiqua" w:hAnsi="Book Antiqua" w:cs="Arial"/>
          <w:b/>
          <w:u w:val="single"/>
        </w:rPr>
      </w:pPr>
      <w:r>
        <w:rPr>
          <w:rFonts w:ascii="Book Antiqua" w:hAnsi="Book Antiqua" w:cs="Arial"/>
          <w:b/>
          <w:u w:val="single"/>
        </w:rPr>
        <w:t xml:space="preserve">The Appellant </w:t>
      </w:r>
    </w:p>
    <w:p w:rsidR="002E14EE" w:rsidRDefault="002E14EE" w:rsidP="00B52A42">
      <w:pPr>
        <w:numPr>
          <w:ilvl w:val="0"/>
          <w:numId w:val="3"/>
        </w:numPr>
        <w:spacing w:before="240"/>
        <w:jc w:val="both"/>
        <w:rPr>
          <w:rFonts w:ascii="Book Antiqua" w:hAnsi="Book Antiqua" w:cs="Arial"/>
        </w:rPr>
      </w:pPr>
      <w:r>
        <w:rPr>
          <w:rFonts w:ascii="Book Antiqua" w:hAnsi="Book Antiqua" w:cs="Arial"/>
        </w:rPr>
        <w:t>The Appellant is a male, a citizen of Algeria, and was born on 14</w:t>
      </w:r>
      <w:r w:rsidRPr="002E14EE">
        <w:rPr>
          <w:rFonts w:ascii="Book Antiqua" w:hAnsi="Book Antiqua" w:cs="Arial"/>
          <w:vertAlign w:val="superscript"/>
        </w:rPr>
        <w:t>th</w:t>
      </w:r>
      <w:r>
        <w:rPr>
          <w:rFonts w:ascii="Book Antiqua" w:hAnsi="Book Antiqua" w:cs="Arial"/>
        </w:rPr>
        <w:t xml:space="preserve"> May 1980.  He appealed against the decision of the Respondent dated 16</w:t>
      </w:r>
      <w:r w:rsidRPr="002E14EE">
        <w:rPr>
          <w:rFonts w:ascii="Book Antiqua" w:hAnsi="Book Antiqua" w:cs="Arial"/>
          <w:vertAlign w:val="superscript"/>
        </w:rPr>
        <w:t>th</w:t>
      </w:r>
      <w:r>
        <w:rPr>
          <w:rFonts w:ascii="Book Antiqua" w:hAnsi="Book Antiqua" w:cs="Arial"/>
        </w:rPr>
        <w:t xml:space="preserve"> January 2017, refusing his application for leave to remain in the UK on the basis of his relationship with a Ms </w:t>
      </w:r>
      <w:r w:rsidR="00DB4F6F">
        <w:rPr>
          <w:rFonts w:ascii="Book Antiqua" w:hAnsi="Book Antiqua" w:cs="Arial"/>
        </w:rPr>
        <w:t>S</w:t>
      </w:r>
      <w:r>
        <w:rPr>
          <w:rFonts w:ascii="Book Antiqua" w:hAnsi="Book Antiqua" w:cs="Arial"/>
        </w:rPr>
        <w:t>W.</w:t>
      </w:r>
    </w:p>
    <w:p w:rsidR="002E14EE" w:rsidRPr="002E14EE" w:rsidRDefault="002E14EE" w:rsidP="002E14EE">
      <w:pPr>
        <w:spacing w:before="240"/>
        <w:jc w:val="both"/>
        <w:rPr>
          <w:rFonts w:ascii="Book Antiqua" w:hAnsi="Book Antiqua" w:cs="Arial"/>
          <w:b/>
          <w:u w:val="single"/>
        </w:rPr>
      </w:pPr>
      <w:r>
        <w:rPr>
          <w:rFonts w:ascii="Book Antiqua" w:hAnsi="Book Antiqua" w:cs="Arial"/>
          <w:b/>
          <w:u w:val="single"/>
        </w:rPr>
        <w:lastRenderedPageBreak/>
        <w:t>The Appellant’s Claim</w:t>
      </w:r>
    </w:p>
    <w:p w:rsidR="00CE3C02" w:rsidRDefault="002E14EE" w:rsidP="00B52A42">
      <w:pPr>
        <w:numPr>
          <w:ilvl w:val="0"/>
          <w:numId w:val="3"/>
        </w:numPr>
        <w:spacing w:before="240"/>
        <w:jc w:val="both"/>
        <w:rPr>
          <w:rFonts w:ascii="Book Antiqua" w:hAnsi="Book Antiqua" w:cs="Arial"/>
        </w:rPr>
      </w:pPr>
      <w:r>
        <w:rPr>
          <w:rFonts w:ascii="Book Antiqua" w:hAnsi="Book Antiqua" w:cs="Arial"/>
        </w:rPr>
        <w:t xml:space="preserve">The basis of the Appellant’s claim is that he has formed a relationship with a </w:t>
      </w:r>
      <w:r w:rsidR="00DB4F6F">
        <w:rPr>
          <w:rFonts w:ascii="Book Antiqua" w:hAnsi="Book Antiqua" w:cs="Arial"/>
        </w:rPr>
        <w:t xml:space="preserve">Ms </w:t>
      </w:r>
      <w:r>
        <w:rPr>
          <w:rFonts w:ascii="Book Antiqua" w:hAnsi="Book Antiqua" w:cs="Arial"/>
        </w:rPr>
        <w:t>S</w:t>
      </w:r>
      <w:r w:rsidR="00DB4F6F">
        <w:rPr>
          <w:rFonts w:ascii="Book Antiqua" w:hAnsi="Book Antiqua" w:cs="Arial"/>
        </w:rPr>
        <w:t>W</w:t>
      </w:r>
      <w:r>
        <w:rPr>
          <w:rFonts w:ascii="Book Antiqua" w:hAnsi="Book Antiqua" w:cs="Arial"/>
        </w:rPr>
        <w:t xml:space="preserve">, a British national, who has children from a previous relationship, after the couple met in October 2015 and started cohabiting in December 2015.  </w:t>
      </w:r>
    </w:p>
    <w:p w:rsidR="002E14EE" w:rsidRDefault="002E14EE" w:rsidP="00B52A42">
      <w:pPr>
        <w:numPr>
          <w:ilvl w:val="0"/>
          <w:numId w:val="3"/>
        </w:numPr>
        <w:spacing w:before="240"/>
        <w:jc w:val="both"/>
        <w:rPr>
          <w:rFonts w:ascii="Book Antiqua" w:hAnsi="Book Antiqua" w:cs="Arial"/>
        </w:rPr>
      </w:pPr>
      <w:r>
        <w:rPr>
          <w:rFonts w:ascii="Book Antiqua" w:hAnsi="Book Antiqua" w:cs="Arial"/>
        </w:rPr>
        <w:t>He was previously married to a German national, JMH, with whom he has a daughter that was born to them on 8</w:t>
      </w:r>
      <w:r w:rsidRPr="002E14EE">
        <w:rPr>
          <w:rFonts w:ascii="Book Antiqua" w:hAnsi="Book Antiqua" w:cs="Arial"/>
          <w:vertAlign w:val="superscript"/>
        </w:rPr>
        <w:t>th</w:t>
      </w:r>
      <w:r>
        <w:rPr>
          <w:rFonts w:ascii="Book Antiqua" w:hAnsi="Book Antiqua" w:cs="Arial"/>
        </w:rPr>
        <w:t xml:space="preserve"> December 2013, following which Ms </w:t>
      </w:r>
      <w:r w:rsidR="00DB4F6F">
        <w:rPr>
          <w:rFonts w:ascii="Book Antiqua" w:hAnsi="Book Antiqua" w:cs="Arial"/>
        </w:rPr>
        <w:t>JM</w:t>
      </w:r>
      <w:r>
        <w:rPr>
          <w:rFonts w:ascii="Book Antiqua" w:hAnsi="Book Antiqua" w:cs="Arial"/>
        </w:rPr>
        <w:t>H returned back to Germany with her daughter because the relationship has broken down.</w:t>
      </w:r>
    </w:p>
    <w:p w:rsidR="002E14EE" w:rsidRPr="002E14EE" w:rsidRDefault="002E14EE" w:rsidP="002E14EE">
      <w:pPr>
        <w:spacing w:before="240"/>
        <w:jc w:val="both"/>
        <w:rPr>
          <w:rFonts w:ascii="Book Antiqua" w:hAnsi="Book Antiqua" w:cs="Arial"/>
          <w:b/>
          <w:u w:val="single"/>
        </w:rPr>
      </w:pPr>
      <w:r>
        <w:rPr>
          <w:rFonts w:ascii="Book Antiqua" w:hAnsi="Book Antiqua" w:cs="Arial"/>
          <w:b/>
          <w:u w:val="single"/>
        </w:rPr>
        <w:t>The Judge’s Findings</w:t>
      </w:r>
    </w:p>
    <w:p w:rsidR="00CE3C02" w:rsidRDefault="002E14EE" w:rsidP="00B52A42">
      <w:pPr>
        <w:numPr>
          <w:ilvl w:val="0"/>
          <w:numId w:val="3"/>
        </w:numPr>
        <w:spacing w:before="240"/>
        <w:jc w:val="both"/>
        <w:rPr>
          <w:rFonts w:ascii="Book Antiqua" w:hAnsi="Book Antiqua" w:cs="Arial"/>
        </w:rPr>
      </w:pPr>
      <w:r>
        <w:rPr>
          <w:rFonts w:ascii="Book Antiqua" w:hAnsi="Book Antiqua" w:cs="Arial"/>
        </w:rPr>
        <w:t xml:space="preserve">The judge held that there were no compelling or exceptional circumstances outside the Immigration Rules, such as to justify the grant of leave to the Appellant and that he ought to make a proper application from abroad by returning back to Algeria.  </w:t>
      </w:r>
    </w:p>
    <w:p w:rsidR="00CE3C02" w:rsidRDefault="002E14EE" w:rsidP="00B52A42">
      <w:pPr>
        <w:numPr>
          <w:ilvl w:val="0"/>
          <w:numId w:val="3"/>
        </w:numPr>
        <w:spacing w:before="240"/>
        <w:jc w:val="both"/>
        <w:rPr>
          <w:rFonts w:ascii="Book Antiqua" w:hAnsi="Book Antiqua" w:cs="Arial"/>
        </w:rPr>
      </w:pPr>
      <w:r>
        <w:rPr>
          <w:rFonts w:ascii="Book Antiqua" w:hAnsi="Book Antiqua" w:cs="Arial"/>
        </w:rPr>
        <w:t>In relation to the Appellant’s connection with the child of the family, the judge observed that the biological father of the child born to</w:t>
      </w:r>
      <w:r w:rsidR="00CD09F2">
        <w:rPr>
          <w:rFonts w:ascii="Book Antiqua" w:hAnsi="Book Antiqua" w:cs="Arial"/>
        </w:rPr>
        <w:t xml:space="preserve"> Ms</w:t>
      </w:r>
      <w:r>
        <w:rPr>
          <w:rFonts w:ascii="Book Antiqua" w:hAnsi="Book Antiqua" w:cs="Arial"/>
        </w:rPr>
        <w:t xml:space="preserve"> </w:t>
      </w:r>
      <w:r w:rsidR="00F609C3">
        <w:rPr>
          <w:rFonts w:ascii="Book Antiqua" w:hAnsi="Book Antiqua" w:cs="Arial"/>
        </w:rPr>
        <w:t>SW</w:t>
      </w:r>
      <w:r>
        <w:rPr>
          <w:rFonts w:ascii="Book Antiqua" w:hAnsi="Book Antiqua" w:cs="Arial"/>
        </w:rPr>
        <w:t xml:space="preserve">, was still in touch with the child.  </w:t>
      </w:r>
    </w:p>
    <w:p w:rsidR="00453ABA" w:rsidRDefault="002E14EE" w:rsidP="00B52A42">
      <w:pPr>
        <w:numPr>
          <w:ilvl w:val="0"/>
          <w:numId w:val="3"/>
        </w:numPr>
        <w:spacing w:before="240"/>
        <w:jc w:val="both"/>
        <w:rPr>
          <w:rFonts w:ascii="Book Antiqua" w:hAnsi="Book Antiqua" w:cs="Arial"/>
        </w:rPr>
      </w:pPr>
      <w:r>
        <w:rPr>
          <w:rFonts w:ascii="Book Antiqua" w:hAnsi="Book Antiqua" w:cs="Arial"/>
        </w:rPr>
        <w:t xml:space="preserve">The judge accordingly went on to observe that, </w:t>
      </w:r>
    </w:p>
    <w:p w:rsidR="00453ABA" w:rsidRDefault="002E14EE" w:rsidP="00453ABA">
      <w:pPr>
        <w:spacing w:before="240"/>
        <w:ind w:left="1134"/>
        <w:jc w:val="both"/>
        <w:rPr>
          <w:rFonts w:ascii="Book Antiqua" w:hAnsi="Book Antiqua" w:cs="Arial"/>
        </w:rPr>
      </w:pPr>
      <w:r>
        <w:rPr>
          <w:rFonts w:ascii="Book Antiqua" w:hAnsi="Book Antiqua" w:cs="Arial"/>
        </w:rPr>
        <w:t xml:space="preserve">“I note that Ms </w:t>
      </w:r>
      <w:r w:rsidR="00F609C3">
        <w:rPr>
          <w:rFonts w:ascii="Book Antiqua" w:hAnsi="Book Antiqua" w:cs="Arial"/>
        </w:rPr>
        <w:t>SW</w:t>
      </w:r>
      <w:r>
        <w:rPr>
          <w:rFonts w:ascii="Book Antiqua" w:hAnsi="Book Antiqua" w:cs="Arial"/>
        </w:rPr>
        <w:t xml:space="preserve"> states that her children considered the Appellant as a ‘father figure’.  They also see their biological father </w:t>
      </w:r>
      <w:r w:rsidR="00BF7980">
        <w:rPr>
          <w:rFonts w:ascii="Book Antiqua" w:hAnsi="Book Antiqua" w:cs="Arial"/>
        </w:rPr>
        <w:t>at regular intervals.  It seems to me that two father figures in the lives of such young children must be confusing for them and may be deemed not to be in their ‘best interests’.</w:t>
      </w:r>
      <w:r w:rsidR="008C16E3">
        <w:rPr>
          <w:rFonts w:ascii="Book Antiqua" w:hAnsi="Book Antiqua" w:cs="Arial"/>
        </w:rPr>
        <w:t xml:space="preserve">  In any event, the question for the Tribunal is whether this family can enjoy ‘family life’ in Algeria” (paragraph 18).  </w:t>
      </w:r>
    </w:p>
    <w:p w:rsidR="00CE3C02" w:rsidRDefault="008C16E3" w:rsidP="00CE3C02">
      <w:pPr>
        <w:pStyle w:val="ColorfulList-Accent11"/>
        <w:numPr>
          <w:ilvl w:val="0"/>
          <w:numId w:val="3"/>
        </w:numPr>
        <w:spacing w:before="240"/>
        <w:jc w:val="both"/>
        <w:rPr>
          <w:rFonts w:ascii="Book Antiqua" w:hAnsi="Book Antiqua" w:cs="Arial"/>
        </w:rPr>
      </w:pPr>
      <w:r w:rsidRPr="00CE3C02">
        <w:rPr>
          <w:rFonts w:ascii="Book Antiqua" w:hAnsi="Book Antiqua" w:cs="Arial"/>
        </w:rPr>
        <w:t xml:space="preserve">The judge went on to record the fact that the background information about Algeria was that there was fear there of terrorist attacks and kidnapping and that this “is still very high in that country” (paragraph 19).  </w:t>
      </w:r>
    </w:p>
    <w:p w:rsidR="00CE3C02" w:rsidRDefault="00CE3C02" w:rsidP="00CE3C02">
      <w:pPr>
        <w:pStyle w:val="ColorfulList-Accent11"/>
        <w:spacing w:before="240"/>
        <w:ind w:left="567"/>
        <w:jc w:val="both"/>
        <w:rPr>
          <w:rFonts w:ascii="Book Antiqua" w:hAnsi="Book Antiqua" w:cs="Arial"/>
        </w:rPr>
      </w:pPr>
    </w:p>
    <w:p w:rsidR="002E14EE" w:rsidRPr="00CE3C02" w:rsidRDefault="008C16E3" w:rsidP="00CE3C02">
      <w:pPr>
        <w:pStyle w:val="ColorfulList-Accent11"/>
        <w:numPr>
          <w:ilvl w:val="0"/>
          <w:numId w:val="3"/>
        </w:numPr>
        <w:spacing w:before="240"/>
        <w:jc w:val="both"/>
        <w:rPr>
          <w:rFonts w:ascii="Book Antiqua" w:hAnsi="Book Antiqua" w:cs="Arial"/>
        </w:rPr>
      </w:pPr>
      <w:r w:rsidRPr="00CE3C02">
        <w:rPr>
          <w:rFonts w:ascii="Book Antiqua" w:hAnsi="Book Antiqua" w:cs="Arial"/>
        </w:rPr>
        <w:t xml:space="preserve">The Appellant and Ms </w:t>
      </w:r>
      <w:r w:rsidR="00F609C3">
        <w:rPr>
          <w:rFonts w:ascii="Book Antiqua" w:hAnsi="Book Antiqua" w:cs="Arial"/>
        </w:rPr>
        <w:t>SW</w:t>
      </w:r>
      <w:r w:rsidRPr="00CE3C02">
        <w:rPr>
          <w:rFonts w:ascii="Book Antiqua" w:hAnsi="Book Antiqua" w:cs="Arial"/>
        </w:rPr>
        <w:t xml:space="preserve"> had in the meantime entered into a civil ceremony of marriage (paragraph 20), but the Appellant did not meet the English language requirement and given the importance of Section 117B and the public interest in immigration control the appeal could not succeed.</w:t>
      </w:r>
    </w:p>
    <w:p w:rsidR="00CE3C02" w:rsidRPr="00CE3C02" w:rsidRDefault="00CE3C02" w:rsidP="00CE3C02">
      <w:pPr>
        <w:pStyle w:val="ColorfulList-Accent11"/>
        <w:spacing w:before="240"/>
        <w:ind w:left="567"/>
        <w:jc w:val="both"/>
        <w:rPr>
          <w:rFonts w:ascii="Book Antiqua" w:hAnsi="Book Antiqua" w:cs="Arial"/>
        </w:rPr>
      </w:pPr>
    </w:p>
    <w:p w:rsidR="00982CFF" w:rsidRPr="00982CFF" w:rsidRDefault="00982CFF" w:rsidP="00982CFF">
      <w:pPr>
        <w:spacing w:before="240"/>
        <w:jc w:val="both"/>
        <w:rPr>
          <w:rFonts w:ascii="Book Antiqua" w:hAnsi="Book Antiqua" w:cs="Arial"/>
          <w:b/>
          <w:u w:val="single"/>
        </w:rPr>
      </w:pPr>
      <w:r>
        <w:rPr>
          <w:rFonts w:ascii="Book Antiqua" w:hAnsi="Book Antiqua" w:cs="Arial"/>
          <w:b/>
          <w:u w:val="single"/>
        </w:rPr>
        <w:t>The Grant of Permission</w:t>
      </w:r>
    </w:p>
    <w:p w:rsidR="00982CFF" w:rsidRDefault="00982CFF" w:rsidP="00B52A42">
      <w:pPr>
        <w:numPr>
          <w:ilvl w:val="0"/>
          <w:numId w:val="3"/>
        </w:numPr>
        <w:spacing w:before="240"/>
        <w:jc w:val="both"/>
        <w:rPr>
          <w:rFonts w:ascii="Book Antiqua" w:hAnsi="Book Antiqua" w:cs="Arial"/>
        </w:rPr>
      </w:pPr>
      <w:r>
        <w:rPr>
          <w:rFonts w:ascii="Book Antiqua" w:hAnsi="Book Antiqua" w:cs="Arial"/>
        </w:rPr>
        <w:t>On 14</w:t>
      </w:r>
      <w:r w:rsidRPr="00982CFF">
        <w:rPr>
          <w:rFonts w:ascii="Book Antiqua" w:hAnsi="Book Antiqua" w:cs="Arial"/>
          <w:vertAlign w:val="superscript"/>
        </w:rPr>
        <w:t>th</w:t>
      </w:r>
      <w:r>
        <w:rPr>
          <w:rFonts w:ascii="Book Antiqua" w:hAnsi="Book Antiqua" w:cs="Arial"/>
        </w:rPr>
        <w:t xml:space="preserve"> May 2018 permission to appeal was granted on the basis that the judge had not appreciated that the Appellant was appealing both within the Immigration Rules and outside them.</w:t>
      </w:r>
    </w:p>
    <w:p w:rsidR="00982CFF" w:rsidRPr="00982CFF" w:rsidRDefault="00982CFF" w:rsidP="00982CFF">
      <w:pPr>
        <w:keepNext/>
        <w:spacing w:before="240"/>
        <w:jc w:val="both"/>
        <w:rPr>
          <w:rFonts w:ascii="Book Antiqua" w:hAnsi="Book Antiqua" w:cs="Arial"/>
          <w:b/>
          <w:u w:val="single"/>
        </w:rPr>
      </w:pPr>
      <w:r>
        <w:rPr>
          <w:rFonts w:ascii="Book Antiqua" w:hAnsi="Book Antiqua" w:cs="Arial"/>
          <w:b/>
          <w:u w:val="single"/>
        </w:rPr>
        <w:t>Submissions</w:t>
      </w:r>
    </w:p>
    <w:p w:rsidR="003448C3" w:rsidRDefault="00982CFF" w:rsidP="00B52A42">
      <w:pPr>
        <w:numPr>
          <w:ilvl w:val="0"/>
          <w:numId w:val="3"/>
        </w:numPr>
        <w:spacing w:before="240"/>
        <w:jc w:val="both"/>
        <w:rPr>
          <w:rFonts w:ascii="Book Antiqua" w:hAnsi="Book Antiqua" w:cs="Arial"/>
        </w:rPr>
      </w:pPr>
      <w:r>
        <w:rPr>
          <w:rFonts w:ascii="Book Antiqua" w:hAnsi="Book Antiqua" w:cs="Arial"/>
        </w:rPr>
        <w:t xml:space="preserve">At the hearing before me Mr Bandock, appearing on behalf of the Appellant, made the following submissions.  First, the judge had proceeded on the basis that the appeal was substantially on the basis of the Appellant’s relationship with Ms </w:t>
      </w:r>
      <w:r w:rsidR="00F609C3">
        <w:rPr>
          <w:rFonts w:ascii="Book Antiqua" w:hAnsi="Book Antiqua" w:cs="Arial"/>
        </w:rPr>
        <w:t>SW</w:t>
      </w:r>
      <w:r>
        <w:rPr>
          <w:rFonts w:ascii="Book Antiqua" w:hAnsi="Book Antiqua" w:cs="Arial"/>
        </w:rPr>
        <w:t xml:space="preserve"> and </w:t>
      </w:r>
      <w:r w:rsidR="00B10FC1">
        <w:rPr>
          <w:rFonts w:ascii="Book Antiqua" w:hAnsi="Book Antiqua" w:cs="Arial"/>
        </w:rPr>
        <w:t>t</w:t>
      </w:r>
      <w:r>
        <w:rPr>
          <w:rFonts w:ascii="Book Antiqua" w:hAnsi="Book Antiqua" w:cs="Arial"/>
        </w:rPr>
        <w:t>he</w:t>
      </w:r>
      <w:r w:rsidR="00B10FC1">
        <w:rPr>
          <w:rFonts w:ascii="Book Antiqua" w:hAnsi="Book Antiqua" w:cs="Arial"/>
        </w:rPr>
        <w:t>i</w:t>
      </w:r>
      <w:r>
        <w:rPr>
          <w:rFonts w:ascii="Book Antiqua" w:hAnsi="Book Antiqua" w:cs="Arial"/>
        </w:rPr>
        <w:t xml:space="preserve">r </w:t>
      </w:r>
      <w:r>
        <w:rPr>
          <w:rFonts w:ascii="Book Antiqua" w:hAnsi="Book Antiqua" w:cs="Arial"/>
        </w:rPr>
        <w:lastRenderedPageBreak/>
        <w:t>children (paragraph 14).  However, the judge did not then consider whether the Appellant met the requirements of Appendix FM or paragraph 276ADE.  Instead, the judge went on to simply conclude later on in the determination (at paragraph 20), that “this is an appeal outside Appendix FM and under Article 8 of the Human Rights Convention</w:t>
      </w:r>
      <w:r w:rsidR="003448C3">
        <w:rPr>
          <w:rFonts w:ascii="Book Antiqua" w:hAnsi="Book Antiqua" w:cs="Arial"/>
        </w:rPr>
        <w:t xml:space="preserve">”, without considering paragraph 276ADE and Appendix FM.  In fact, the judge wrongly stated (at paragraph 21) that </w:t>
      </w:r>
    </w:p>
    <w:p w:rsidR="003448C3" w:rsidRDefault="003448C3" w:rsidP="003448C3">
      <w:pPr>
        <w:spacing w:before="240"/>
        <w:ind w:left="1134"/>
        <w:jc w:val="both"/>
        <w:rPr>
          <w:rFonts w:ascii="Book Antiqua" w:hAnsi="Book Antiqua" w:cs="Arial"/>
        </w:rPr>
      </w:pPr>
      <w:r>
        <w:rPr>
          <w:rFonts w:ascii="Book Antiqua" w:hAnsi="Book Antiqua" w:cs="Arial"/>
        </w:rPr>
        <w:t xml:space="preserve">“it is open to the Appellant to make a proper application to the Respondent based on his marriage to Ms </w:t>
      </w:r>
      <w:r w:rsidR="00F609C3">
        <w:rPr>
          <w:rFonts w:ascii="Book Antiqua" w:hAnsi="Book Antiqua" w:cs="Arial"/>
        </w:rPr>
        <w:t>SW</w:t>
      </w:r>
      <w:r>
        <w:rPr>
          <w:rFonts w:ascii="Book Antiqua" w:hAnsi="Book Antiqua" w:cs="Arial"/>
        </w:rPr>
        <w:t xml:space="preserve"> and the Respondent could then be the ‘primary decisionmaker’ on all issues after conducting all relevant enquiries regarding EX.1”, </w:t>
      </w:r>
    </w:p>
    <w:p w:rsidR="003448C3" w:rsidRDefault="003448C3" w:rsidP="003448C3">
      <w:pPr>
        <w:spacing w:before="240"/>
        <w:ind w:left="567"/>
        <w:jc w:val="both"/>
        <w:rPr>
          <w:rFonts w:ascii="Book Antiqua" w:hAnsi="Book Antiqua" w:cs="Arial"/>
        </w:rPr>
      </w:pPr>
      <w:r>
        <w:rPr>
          <w:rFonts w:ascii="Book Antiqua" w:hAnsi="Book Antiqua" w:cs="Arial"/>
        </w:rPr>
        <w:t>because the</w:t>
      </w:r>
      <w:r w:rsidR="00AD1198">
        <w:rPr>
          <w:rFonts w:ascii="Book Antiqua" w:hAnsi="Book Antiqua" w:cs="Arial"/>
        </w:rPr>
        <w:t xml:space="preserve"> Respondent had already considered Appendix FM, including EX.1, and it was this decision that was the subject matter of the appeal, so that the judge ought not to have overlooked it.  </w:t>
      </w:r>
    </w:p>
    <w:p w:rsidR="00982CFF" w:rsidRDefault="003448C3" w:rsidP="00B52A42">
      <w:pPr>
        <w:numPr>
          <w:ilvl w:val="0"/>
          <w:numId w:val="3"/>
        </w:numPr>
        <w:spacing w:before="240"/>
        <w:jc w:val="both"/>
        <w:rPr>
          <w:rFonts w:ascii="Book Antiqua" w:hAnsi="Book Antiqua" w:cs="Arial"/>
        </w:rPr>
      </w:pPr>
      <w:r>
        <w:rPr>
          <w:rFonts w:ascii="Book Antiqua" w:hAnsi="Book Antiqua" w:cs="Arial"/>
        </w:rPr>
        <w:t xml:space="preserve"> </w:t>
      </w:r>
      <w:r w:rsidR="00AD1198">
        <w:rPr>
          <w:rFonts w:ascii="Book Antiqua" w:hAnsi="Book Antiqua" w:cs="Arial"/>
        </w:rPr>
        <w:t>Second, the judge also confusingly conflated the Immigration Rules with the Appellant’s position outside the Immigration Rules under freestanding Article 8 jurisprudence.  He had accepted that the Appellant was married to a British national (see paragraphs 15 and 2</w:t>
      </w:r>
      <w:r w:rsidR="00CE3C02">
        <w:rPr>
          <w:rFonts w:ascii="Book Antiqua" w:hAnsi="Book Antiqua" w:cs="Arial"/>
        </w:rPr>
        <w:t xml:space="preserve">0). </w:t>
      </w:r>
      <w:r w:rsidR="00AD1198">
        <w:rPr>
          <w:rFonts w:ascii="Book Antiqua" w:hAnsi="Book Antiqua" w:cs="Arial"/>
        </w:rPr>
        <w:t xml:space="preserve">A marriage certificate was before him (see the Appellant’s bundle at page 113) and the Appellant met the “relationship requirements”, although this had not been accepted by the Respondent Secretary of State.  However, the confusion arises because between paragraphs 15 and 22, </w:t>
      </w:r>
      <w:r w:rsidR="00B10FC1">
        <w:rPr>
          <w:rFonts w:ascii="Book Antiqua" w:hAnsi="Book Antiqua" w:cs="Arial"/>
        </w:rPr>
        <w:t>the judge considers</w:t>
      </w:r>
      <w:r w:rsidR="00AD1198">
        <w:rPr>
          <w:rFonts w:ascii="Book Antiqua" w:hAnsi="Book Antiqua" w:cs="Arial"/>
        </w:rPr>
        <w:t xml:space="preserve"> the position under Article 8 in a manner that has the appearance of it being evaluated both inside the Immigration Rules and outside the Immigration Rules.  He then seems to consider (at paragraph 19) the test of “insurmountable obstacles” without using that statutory phrase.  Third, the judge failed to make proper findings in relation to Appendix FM and in particular EX.1.  In particular he misunderstood that if the requirements of EX.1 are satisfied then the Appellant does not </w:t>
      </w:r>
      <w:r w:rsidR="00B10FC1">
        <w:rPr>
          <w:rFonts w:ascii="Book Antiqua" w:hAnsi="Book Antiqua" w:cs="Arial"/>
        </w:rPr>
        <w:t xml:space="preserve">need to </w:t>
      </w:r>
      <w:r w:rsidR="00AD1198">
        <w:rPr>
          <w:rFonts w:ascii="Book Antiqua" w:hAnsi="Book Antiqua" w:cs="Arial"/>
        </w:rPr>
        <w:t>meet the English language requirement.</w:t>
      </w:r>
    </w:p>
    <w:p w:rsidR="00ED5C5B" w:rsidRDefault="00ED5C5B" w:rsidP="00B52A42">
      <w:pPr>
        <w:numPr>
          <w:ilvl w:val="0"/>
          <w:numId w:val="3"/>
        </w:numPr>
        <w:spacing w:before="240"/>
        <w:jc w:val="both"/>
        <w:rPr>
          <w:rFonts w:ascii="Book Antiqua" w:hAnsi="Book Antiqua" w:cs="Arial"/>
        </w:rPr>
      </w:pPr>
      <w:r>
        <w:rPr>
          <w:rFonts w:ascii="Book Antiqua" w:hAnsi="Book Antiqua" w:cs="Arial"/>
        </w:rPr>
        <w:t xml:space="preserve">Finally, the judge completely failed to take into account Section 55 of the BCIA 2009, affecting the children’s best interests.  Although it was the case that the Appellant had stepchildren only, the fact was that they regarded the Appellant as </w:t>
      </w:r>
      <w:r w:rsidR="004B4268">
        <w:rPr>
          <w:rFonts w:ascii="Book Antiqua" w:hAnsi="Book Antiqua" w:cs="Arial"/>
        </w:rPr>
        <w:t xml:space="preserve">a </w:t>
      </w:r>
      <w:r>
        <w:rPr>
          <w:rFonts w:ascii="Book Antiqua" w:hAnsi="Book Antiqua" w:cs="Arial"/>
        </w:rPr>
        <w:t xml:space="preserve">“father figure” (paragraph 18). </w:t>
      </w:r>
    </w:p>
    <w:p w:rsidR="003D4975" w:rsidRDefault="003D4975" w:rsidP="00B52A42">
      <w:pPr>
        <w:numPr>
          <w:ilvl w:val="0"/>
          <w:numId w:val="3"/>
        </w:numPr>
        <w:spacing w:before="240"/>
        <w:jc w:val="both"/>
        <w:rPr>
          <w:rFonts w:ascii="Book Antiqua" w:hAnsi="Book Antiqua" w:cs="Arial"/>
        </w:rPr>
      </w:pPr>
      <w:r>
        <w:rPr>
          <w:rFonts w:ascii="Book Antiqua" w:hAnsi="Book Antiqua" w:cs="Arial"/>
        </w:rPr>
        <w:t xml:space="preserve">For his part, Mr Duffy submitted that he would have to accept that there was an error of law for a variety of reasons, but most principally on the basis that the judge had made a statement, unsupported by any expert evidence that having two people in the family who the children would see as a “father figure” would not be in their best interests (paragraph 18).  </w:t>
      </w:r>
    </w:p>
    <w:p w:rsidR="004362DF" w:rsidRPr="004362DF" w:rsidRDefault="004362DF" w:rsidP="004362DF">
      <w:pPr>
        <w:keepNext/>
        <w:spacing w:before="240"/>
        <w:jc w:val="both"/>
        <w:rPr>
          <w:rFonts w:ascii="Book Antiqua" w:hAnsi="Book Antiqua" w:cs="Arial"/>
          <w:b/>
          <w:u w:val="single"/>
        </w:rPr>
      </w:pPr>
      <w:r>
        <w:rPr>
          <w:rFonts w:ascii="Book Antiqua" w:hAnsi="Book Antiqua" w:cs="Arial"/>
          <w:b/>
          <w:u w:val="single"/>
        </w:rPr>
        <w:t>Error of Law</w:t>
      </w:r>
    </w:p>
    <w:p w:rsidR="004362DF" w:rsidRDefault="004362DF" w:rsidP="00B52A42">
      <w:pPr>
        <w:numPr>
          <w:ilvl w:val="0"/>
          <w:numId w:val="3"/>
        </w:numPr>
        <w:spacing w:before="240"/>
        <w:jc w:val="both"/>
        <w:rPr>
          <w:rFonts w:ascii="Book Antiqua" w:hAnsi="Book Antiqua" w:cs="Arial"/>
        </w:rPr>
      </w:pPr>
      <w:r>
        <w:rPr>
          <w:rFonts w:ascii="Book Antiqua" w:hAnsi="Book Antiqua" w:cs="Arial"/>
        </w:rPr>
        <w:t>I am satisfied that the making of the decision by the judge involved the making of an error on a point of law (see Section 12(1) of TCEA 2007) such that I should set aside the decision and remake the decision.  My reasons are as follows.</w:t>
      </w:r>
    </w:p>
    <w:p w:rsidR="00E22F17" w:rsidRPr="00750317" w:rsidRDefault="00366ACA" w:rsidP="00750317">
      <w:pPr>
        <w:numPr>
          <w:ilvl w:val="0"/>
          <w:numId w:val="3"/>
        </w:numPr>
        <w:spacing w:before="240"/>
        <w:jc w:val="both"/>
        <w:rPr>
          <w:rFonts w:ascii="Book Antiqua" w:hAnsi="Book Antiqua" w:cs="Arial"/>
        </w:rPr>
      </w:pPr>
      <w:r>
        <w:rPr>
          <w:rFonts w:ascii="Book Antiqua" w:hAnsi="Book Antiqua" w:cs="Arial"/>
        </w:rPr>
        <w:lastRenderedPageBreak/>
        <w:t xml:space="preserve">First, it is incontestable that the Appellant acts as a “father figure” in the lives of the children of </w:t>
      </w:r>
      <w:r w:rsidR="00CD09F2">
        <w:rPr>
          <w:rFonts w:ascii="Book Antiqua" w:hAnsi="Book Antiqua" w:cs="Arial"/>
        </w:rPr>
        <w:t>Ms SW.</w:t>
      </w:r>
      <w:r>
        <w:rPr>
          <w:rFonts w:ascii="Book Antiqua" w:hAnsi="Book Antiqua" w:cs="Arial"/>
        </w:rPr>
        <w:t xml:space="preserve">  Notwithstanding the fact that they also have a biological father who sees them at regular intervals, it is highly questionable that the proposition that having two father figures in their lives “must be confusing for them and </w:t>
      </w:r>
      <w:r w:rsidR="00B776D8">
        <w:rPr>
          <w:rFonts w:ascii="Book Antiqua" w:hAnsi="Book Antiqua" w:cs="Arial"/>
        </w:rPr>
        <w:t>may be deem</w:t>
      </w:r>
      <w:r>
        <w:rPr>
          <w:rFonts w:ascii="Book Antiqua" w:hAnsi="Book Antiqua" w:cs="Arial"/>
        </w:rPr>
        <w:t>ed not to be in their ‘best interests’”</w:t>
      </w:r>
      <w:r w:rsidR="00B776D8">
        <w:rPr>
          <w:rFonts w:ascii="Book Antiqua" w:hAnsi="Book Antiqua" w:cs="Arial"/>
        </w:rPr>
        <w:t xml:space="preserve"> (paragraph 18), in the absence of any expert evidence</w:t>
      </w:r>
      <w:r>
        <w:rPr>
          <w:rFonts w:ascii="Book Antiqua" w:hAnsi="Book Antiqua" w:cs="Arial"/>
        </w:rPr>
        <w:t>.</w:t>
      </w:r>
      <w:r w:rsidR="00B776D8">
        <w:rPr>
          <w:rFonts w:ascii="Book Antiqua" w:hAnsi="Book Antiqua" w:cs="Arial"/>
        </w:rPr>
        <w:t xml:space="preserve">  Second, the question of there being “insurmountable obstacles” in the maintenance of the existing relationship between the </w:t>
      </w:r>
      <w:r w:rsidR="008B4F02">
        <w:rPr>
          <w:rFonts w:ascii="Book Antiqua" w:hAnsi="Book Antiqua" w:cs="Arial"/>
        </w:rPr>
        <w:t xml:space="preserve">Appellant </w:t>
      </w:r>
      <w:r w:rsidR="00B776D8">
        <w:rPr>
          <w:rFonts w:ascii="Book Antiqua" w:hAnsi="Book Antiqua" w:cs="Arial"/>
        </w:rPr>
        <w:t xml:space="preserve">and the children of Ms </w:t>
      </w:r>
      <w:r w:rsidR="00F609C3">
        <w:rPr>
          <w:rFonts w:ascii="Book Antiqua" w:hAnsi="Book Antiqua" w:cs="Arial"/>
        </w:rPr>
        <w:t>SW</w:t>
      </w:r>
      <w:r w:rsidR="00B776D8">
        <w:rPr>
          <w:rFonts w:ascii="Book Antiqua" w:hAnsi="Book Antiqua" w:cs="Arial"/>
        </w:rPr>
        <w:t>, were he to be returned to Algeria required proper consideration in the light of the evidenc</w:t>
      </w:r>
      <w:r w:rsidR="008266F5">
        <w:rPr>
          <w:rFonts w:ascii="Book Antiqua" w:hAnsi="Book Antiqua" w:cs="Arial"/>
        </w:rPr>
        <w:t>e before the Tribunal that the b</w:t>
      </w:r>
      <w:r w:rsidR="00B776D8">
        <w:rPr>
          <w:rFonts w:ascii="Book Antiqua" w:hAnsi="Book Antiqua" w:cs="Arial"/>
        </w:rPr>
        <w:t>ackground evidence about Algeria “demonstrates that fear of terrorist attack and</w:t>
      </w:r>
      <w:r w:rsidR="008266F5">
        <w:rPr>
          <w:rFonts w:ascii="Book Antiqua" w:hAnsi="Book Antiqua" w:cs="Arial"/>
        </w:rPr>
        <w:t xml:space="preserve"> kidnapping is still very high in that country” (paragraph 19).</w:t>
      </w:r>
      <w:r w:rsidR="00F97AEC">
        <w:rPr>
          <w:rFonts w:ascii="Book Antiqua" w:hAnsi="Book Antiqua" w:cs="Arial"/>
        </w:rPr>
        <w:t xml:space="preserve">  The judge did not engage with this evidence.  Third, and no less importantly, there is no engagement by the judge with Appendix FM or paragraph 276ADE, given what has been stated above.  Finally, there has been a conflation of the situation under the Immigration Rules with that outside the Immigration Rules (see paragraphs 15 to 22).</w:t>
      </w:r>
      <w:r w:rsidR="0037045C">
        <w:rPr>
          <w:rFonts w:ascii="Book Antiqua" w:hAnsi="Book Antiqua" w:cs="Arial"/>
        </w:rPr>
        <w:t xml:space="preserve">  All these matters need a proper evaluation in the light of the fact that, not only is the relationship between the Appellant and </w:t>
      </w:r>
      <w:r w:rsidR="00CD09F2">
        <w:rPr>
          <w:rFonts w:ascii="Book Antiqua" w:hAnsi="Book Antiqua" w:cs="Arial"/>
        </w:rPr>
        <w:t>Ms SW</w:t>
      </w:r>
      <w:r w:rsidR="0037045C">
        <w:rPr>
          <w:rFonts w:ascii="Book Antiqua" w:hAnsi="Book Antiqua" w:cs="Arial"/>
        </w:rPr>
        <w:t xml:space="preserve"> recognised by the Respondent Secretary of State, but they have gone on to get married, and now comprise a family unit.  Accordingly, this appeal is to be remitted back to the First-tier Tribunal, to be determined by a judge other than Judge NMK Lawrence pursuant to Practice Statement 7.2(a).</w:t>
      </w:r>
    </w:p>
    <w:p w:rsidR="008B0573" w:rsidRDefault="008B0573" w:rsidP="00B52A42">
      <w:pPr>
        <w:spacing w:before="240"/>
        <w:jc w:val="both"/>
        <w:rPr>
          <w:rFonts w:ascii="Book Antiqua" w:hAnsi="Book Antiqua" w:cs="Arial"/>
          <w:b/>
          <w:u w:val="single"/>
        </w:rPr>
      </w:pPr>
    </w:p>
    <w:p w:rsidR="009F518E" w:rsidRPr="009F518E" w:rsidRDefault="009F518E" w:rsidP="00B52A42">
      <w:pPr>
        <w:spacing w:before="240"/>
        <w:jc w:val="both"/>
        <w:rPr>
          <w:rFonts w:ascii="Book Antiqua" w:hAnsi="Book Antiqua" w:cs="Arial"/>
          <w:b/>
          <w:u w:val="single"/>
        </w:rPr>
      </w:pPr>
      <w:bookmarkStart w:id="0" w:name="_GoBack"/>
      <w:bookmarkEnd w:id="0"/>
      <w:r w:rsidRPr="009F518E">
        <w:rPr>
          <w:rFonts w:ascii="Book Antiqua" w:hAnsi="Book Antiqua" w:cs="Arial"/>
          <w:b/>
          <w:u w:val="single"/>
        </w:rPr>
        <w:t>Notice of Decision</w:t>
      </w:r>
    </w:p>
    <w:p w:rsidR="009F518E" w:rsidRPr="009F518E" w:rsidRDefault="009F518E" w:rsidP="009F518E">
      <w:pPr>
        <w:jc w:val="both"/>
        <w:rPr>
          <w:rFonts w:ascii="Book Antiqua" w:hAnsi="Book Antiqua" w:cs="Arial"/>
        </w:rPr>
      </w:pPr>
    </w:p>
    <w:p w:rsidR="009F518E" w:rsidRPr="009F518E" w:rsidRDefault="009F518E" w:rsidP="009F518E">
      <w:pPr>
        <w:jc w:val="both"/>
        <w:rPr>
          <w:rFonts w:ascii="Book Antiqua" w:hAnsi="Book Antiqua" w:cs="Arial"/>
        </w:rPr>
      </w:pPr>
      <w:r w:rsidRPr="009F518E">
        <w:rPr>
          <w:rFonts w:ascii="Book Antiqua" w:hAnsi="Book Antiqua" w:cs="Arial"/>
        </w:rPr>
        <w:t>The</w:t>
      </w:r>
      <w:r w:rsidR="00750317">
        <w:rPr>
          <w:rFonts w:ascii="Book Antiqua" w:hAnsi="Book Antiqua" w:cs="Arial"/>
        </w:rPr>
        <w:t xml:space="preserve"> decision of the First-tier Tribunal involved the making of an error of law such that it falls to be set aside.  I set aside the decision of the original judge.  I remake the decision as follows.  This</w:t>
      </w:r>
      <w:r w:rsidRPr="009F518E">
        <w:rPr>
          <w:rFonts w:ascii="Book Antiqua" w:hAnsi="Book Antiqua" w:cs="Arial"/>
        </w:rPr>
        <w:t xml:space="preserve"> appeal is </w:t>
      </w:r>
      <w:r w:rsidR="00750317">
        <w:rPr>
          <w:rFonts w:ascii="Book Antiqua" w:hAnsi="Book Antiqua" w:cs="Arial"/>
        </w:rPr>
        <w:t>allowed to the extent that it is remitted back to the First-tier Tribunal, pursuant to Practice Statement 7.2(a).</w:t>
      </w:r>
    </w:p>
    <w:p w:rsidR="009F518E" w:rsidRPr="009F518E" w:rsidRDefault="009F518E" w:rsidP="009F518E">
      <w:pPr>
        <w:jc w:val="both"/>
        <w:rPr>
          <w:rFonts w:ascii="Book Antiqua" w:hAnsi="Book Antiqua" w:cs="Arial"/>
        </w:rPr>
      </w:pPr>
    </w:p>
    <w:p w:rsidR="009F518E" w:rsidRPr="009F518E" w:rsidRDefault="009F518E" w:rsidP="009F518E">
      <w:pPr>
        <w:jc w:val="both"/>
        <w:rPr>
          <w:rFonts w:ascii="Book Antiqua" w:hAnsi="Book Antiqua" w:cs="Arial"/>
        </w:rPr>
      </w:pPr>
      <w:r w:rsidRPr="009F518E">
        <w:rPr>
          <w:rFonts w:ascii="Book Antiqua" w:hAnsi="Book Antiqua" w:cs="Arial"/>
        </w:rPr>
        <w:t xml:space="preserve">No anonymity </w:t>
      </w:r>
      <w:r w:rsidR="00532E7D">
        <w:rPr>
          <w:rFonts w:ascii="Book Antiqua" w:hAnsi="Book Antiqua" w:cs="Arial"/>
        </w:rPr>
        <w:t>order</w:t>
      </w:r>
      <w:r w:rsidRPr="009F518E">
        <w:rPr>
          <w:rFonts w:ascii="Book Antiqua" w:hAnsi="Book Antiqua" w:cs="Arial"/>
        </w:rPr>
        <w:t xml:space="preserve"> is made.</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r w:rsidR="007D43F8">
        <w:rPr>
          <w:rFonts w:ascii="Book Antiqua" w:hAnsi="Book Antiqua" w:cs="Arial"/>
        </w:rPr>
        <w:t>Juss</w:t>
      </w:r>
      <w:r w:rsidR="00CE3C02">
        <w:rPr>
          <w:rFonts w:ascii="Book Antiqua" w:hAnsi="Book Antiqua" w:cs="Arial"/>
        </w:rPr>
        <w:tab/>
      </w:r>
      <w:r w:rsidR="00CE3C02">
        <w:rPr>
          <w:rFonts w:ascii="Book Antiqua" w:hAnsi="Book Antiqua" w:cs="Arial"/>
        </w:rPr>
        <w:tab/>
      </w:r>
      <w:r w:rsidR="00CE3C02">
        <w:rPr>
          <w:rFonts w:ascii="Book Antiqua" w:hAnsi="Book Antiqua" w:cs="Arial"/>
        </w:rPr>
        <w:tab/>
      </w:r>
      <w:r w:rsidR="00CE3C02">
        <w:rPr>
          <w:rFonts w:ascii="Book Antiqua" w:hAnsi="Book Antiqua" w:cs="Arial"/>
        </w:rPr>
        <w:tab/>
        <w:t>3</w:t>
      </w:r>
      <w:r w:rsidR="00CE3C02" w:rsidRPr="00CE3C02">
        <w:rPr>
          <w:rFonts w:ascii="Book Antiqua" w:hAnsi="Book Antiqua" w:cs="Arial"/>
          <w:vertAlign w:val="superscript"/>
        </w:rPr>
        <w:t>rd</w:t>
      </w:r>
      <w:r w:rsidR="00CE3C02">
        <w:rPr>
          <w:rFonts w:ascii="Book Antiqua" w:hAnsi="Book Antiqua" w:cs="Arial"/>
        </w:rPr>
        <w:t xml:space="preserve"> August 2018</w:t>
      </w:r>
    </w:p>
    <w:p w:rsidR="00C321B5" w:rsidRDefault="00C321B5" w:rsidP="000369F5">
      <w:pPr>
        <w:tabs>
          <w:tab w:val="left" w:pos="2520"/>
        </w:tabs>
        <w:jc w:val="both"/>
        <w:rPr>
          <w:rFonts w:ascii="Book Antiqua" w:hAnsi="Book Antiqua" w:cs="Arial"/>
        </w:rPr>
      </w:pPr>
    </w:p>
    <w:sectPr w:rsidR="00C321B5" w:rsidSect="00FE4303">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94D" w:rsidRDefault="0001694D">
      <w:r>
        <w:separator/>
      </w:r>
    </w:p>
  </w:endnote>
  <w:endnote w:type="continuationSeparator" w:id="0">
    <w:p w:rsidR="0001694D" w:rsidRDefault="00016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58017D" w:rsidRDefault="00CF253F" w:rsidP="00593795">
    <w:pPr>
      <w:pStyle w:val="Footer"/>
      <w:jc w:val="center"/>
      <w:rPr>
        <w:rFonts w:ascii="Book Antiqua" w:hAnsi="Book Antiqua" w:cs="Arial"/>
      </w:rPr>
    </w:pPr>
    <w:r w:rsidRPr="0058017D">
      <w:rPr>
        <w:rStyle w:val="PageNumber"/>
        <w:rFonts w:ascii="Book Antiqua" w:hAnsi="Book Antiqua" w:cs="Arial"/>
      </w:rPr>
      <w:fldChar w:fldCharType="begin"/>
    </w:r>
    <w:r w:rsidRPr="0058017D">
      <w:rPr>
        <w:rStyle w:val="PageNumber"/>
        <w:rFonts w:ascii="Book Antiqua" w:hAnsi="Book Antiqua" w:cs="Arial"/>
      </w:rPr>
      <w:instrText xml:space="preserve"> PAGE </w:instrText>
    </w:r>
    <w:r w:rsidRPr="0058017D">
      <w:rPr>
        <w:rStyle w:val="PageNumber"/>
        <w:rFonts w:ascii="Book Antiqua" w:hAnsi="Book Antiqua" w:cs="Arial"/>
      </w:rPr>
      <w:fldChar w:fldCharType="separate"/>
    </w:r>
    <w:r w:rsidR="00C163C1">
      <w:rPr>
        <w:rStyle w:val="PageNumber"/>
        <w:rFonts w:ascii="Book Antiqua" w:hAnsi="Book Antiqua" w:cs="Arial"/>
        <w:noProof/>
      </w:rPr>
      <w:t>3</w:t>
    </w:r>
    <w:r w:rsidRPr="0058017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41B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94D" w:rsidRDefault="0001694D">
      <w:r>
        <w:separator/>
      </w:r>
    </w:p>
  </w:footnote>
  <w:footnote w:type="continuationSeparator" w:id="0">
    <w:p w:rsidR="0001694D" w:rsidRDefault="000169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E22F17">
      <w:rPr>
        <w:rFonts w:ascii="Book Antiqua" w:hAnsi="Book Antiqua" w:cs="Arial"/>
        <w:sz w:val="16"/>
        <w:szCs w:val="16"/>
      </w:rPr>
      <w:t>HU/01765/2017</w:t>
    </w:r>
  </w:p>
  <w:p w:rsidR="0058017D" w:rsidRPr="00F5664C" w:rsidRDefault="0058017D"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F8C"/>
    <w:rsid w:val="00000621"/>
    <w:rsid w:val="000036C2"/>
    <w:rsid w:val="0001694D"/>
    <w:rsid w:val="00033D3D"/>
    <w:rsid w:val="000369F5"/>
    <w:rsid w:val="00071A7E"/>
    <w:rsid w:val="000746C0"/>
    <w:rsid w:val="00074D1D"/>
    <w:rsid w:val="00077227"/>
    <w:rsid w:val="00092580"/>
    <w:rsid w:val="000A5ADA"/>
    <w:rsid w:val="000D01C9"/>
    <w:rsid w:val="000D5D94"/>
    <w:rsid w:val="000E0CD7"/>
    <w:rsid w:val="00114F8B"/>
    <w:rsid w:val="001165A7"/>
    <w:rsid w:val="00151BB7"/>
    <w:rsid w:val="00167D3A"/>
    <w:rsid w:val="00172A08"/>
    <w:rsid w:val="00184E36"/>
    <w:rsid w:val="001A1E2C"/>
    <w:rsid w:val="001E53A2"/>
    <w:rsid w:val="001E6D6D"/>
    <w:rsid w:val="001F2716"/>
    <w:rsid w:val="0020133A"/>
    <w:rsid w:val="00207617"/>
    <w:rsid w:val="00255071"/>
    <w:rsid w:val="00283659"/>
    <w:rsid w:val="002907E3"/>
    <w:rsid w:val="002C4E73"/>
    <w:rsid w:val="002D5A7F"/>
    <w:rsid w:val="002D68BF"/>
    <w:rsid w:val="002E14EE"/>
    <w:rsid w:val="002E75DE"/>
    <w:rsid w:val="0030070F"/>
    <w:rsid w:val="00336CBF"/>
    <w:rsid w:val="003448C3"/>
    <w:rsid w:val="003546C8"/>
    <w:rsid w:val="00366ACA"/>
    <w:rsid w:val="0037045C"/>
    <w:rsid w:val="003A7CF2"/>
    <w:rsid w:val="003C5CE5"/>
    <w:rsid w:val="003D4975"/>
    <w:rsid w:val="003E267B"/>
    <w:rsid w:val="003E7CD1"/>
    <w:rsid w:val="00402B9E"/>
    <w:rsid w:val="004061C2"/>
    <w:rsid w:val="0041360E"/>
    <w:rsid w:val="00423932"/>
    <w:rsid w:val="004249CB"/>
    <w:rsid w:val="004362DF"/>
    <w:rsid w:val="0044127D"/>
    <w:rsid w:val="00441F8C"/>
    <w:rsid w:val="004448DB"/>
    <w:rsid w:val="00446C9A"/>
    <w:rsid w:val="00453ABA"/>
    <w:rsid w:val="00477193"/>
    <w:rsid w:val="004A1848"/>
    <w:rsid w:val="004B4268"/>
    <w:rsid w:val="00507FEC"/>
    <w:rsid w:val="00510F0E"/>
    <w:rsid w:val="00530B04"/>
    <w:rsid w:val="00532E7D"/>
    <w:rsid w:val="00542DB1"/>
    <w:rsid w:val="005479E1"/>
    <w:rsid w:val="005570FD"/>
    <w:rsid w:val="005575EA"/>
    <w:rsid w:val="0056428F"/>
    <w:rsid w:val="0057790C"/>
    <w:rsid w:val="0058017D"/>
    <w:rsid w:val="00593795"/>
    <w:rsid w:val="005A75FF"/>
    <w:rsid w:val="005B7789"/>
    <w:rsid w:val="00640076"/>
    <w:rsid w:val="0065791C"/>
    <w:rsid w:val="006803E1"/>
    <w:rsid w:val="00690B8A"/>
    <w:rsid w:val="006D1DFA"/>
    <w:rsid w:val="006D506B"/>
    <w:rsid w:val="006E3C90"/>
    <w:rsid w:val="00704B61"/>
    <w:rsid w:val="00707DB1"/>
    <w:rsid w:val="007353BB"/>
    <w:rsid w:val="00742A8D"/>
    <w:rsid w:val="00750317"/>
    <w:rsid w:val="007552A9"/>
    <w:rsid w:val="00761858"/>
    <w:rsid w:val="00767D59"/>
    <w:rsid w:val="00776E97"/>
    <w:rsid w:val="00780FD7"/>
    <w:rsid w:val="0078703A"/>
    <w:rsid w:val="007912AD"/>
    <w:rsid w:val="007A1F28"/>
    <w:rsid w:val="007B0824"/>
    <w:rsid w:val="007D43F8"/>
    <w:rsid w:val="008266F5"/>
    <w:rsid w:val="008303B8"/>
    <w:rsid w:val="00833DCE"/>
    <w:rsid w:val="00842418"/>
    <w:rsid w:val="008533CF"/>
    <w:rsid w:val="008634DB"/>
    <w:rsid w:val="00871D34"/>
    <w:rsid w:val="008B0573"/>
    <w:rsid w:val="008B270C"/>
    <w:rsid w:val="008B4F02"/>
    <w:rsid w:val="008C16E3"/>
    <w:rsid w:val="008C3D3D"/>
    <w:rsid w:val="008D4131"/>
    <w:rsid w:val="008F1932"/>
    <w:rsid w:val="008F294D"/>
    <w:rsid w:val="00921062"/>
    <w:rsid w:val="0092618D"/>
    <w:rsid w:val="0093083E"/>
    <w:rsid w:val="0093333B"/>
    <w:rsid w:val="00966ECF"/>
    <w:rsid w:val="009727A3"/>
    <w:rsid w:val="00982CFF"/>
    <w:rsid w:val="00987774"/>
    <w:rsid w:val="009A11E8"/>
    <w:rsid w:val="009E4E62"/>
    <w:rsid w:val="009F518E"/>
    <w:rsid w:val="009F5220"/>
    <w:rsid w:val="009F7C4D"/>
    <w:rsid w:val="00A15234"/>
    <w:rsid w:val="00A201AB"/>
    <w:rsid w:val="00A31C8B"/>
    <w:rsid w:val="00A75965"/>
    <w:rsid w:val="00A845DC"/>
    <w:rsid w:val="00A97AEE"/>
    <w:rsid w:val="00AC5CF6"/>
    <w:rsid w:val="00AD1198"/>
    <w:rsid w:val="00B10FC1"/>
    <w:rsid w:val="00B144FA"/>
    <w:rsid w:val="00B16F58"/>
    <w:rsid w:val="00B30648"/>
    <w:rsid w:val="00B3524D"/>
    <w:rsid w:val="00B35AF6"/>
    <w:rsid w:val="00B40F69"/>
    <w:rsid w:val="00B46616"/>
    <w:rsid w:val="00B52A42"/>
    <w:rsid w:val="00B56525"/>
    <w:rsid w:val="00B610E3"/>
    <w:rsid w:val="00B61205"/>
    <w:rsid w:val="00B617C4"/>
    <w:rsid w:val="00B626FA"/>
    <w:rsid w:val="00B7040A"/>
    <w:rsid w:val="00B776D8"/>
    <w:rsid w:val="00B96FA0"/>
    <w:rsid w:val="00BC42D3"/>
    <w:rsid w:val="00BD4196"/>
    <w:rsid w:val="00BF22CA"/>
    <w:rsid w:val="00BF7980"/>
    <w:rsid w:val="00C163C1"/>
    <w:rsid w:val="00C26032"/>
    <w:rsid w:val="00C265B0"/>
    <w:rsid w:val="00C321B5"/>
    <w:rsid w:val="00C345E1"/>
    <w:rsid w:val="00C36A07"/>
    <w:rsid w:val="00C977BA"/>
    <w:rsid w:val="00CB6E35"/>
    <w:rsid w:val="00CD09F2"/>
    <w:rsid w:val="00CE1A46"/>
    <w:rsid w:val="00CE26B2"/>
    <w:rsid w:val="00CE3C02"/>
    <w:rsid w:val="00CE6AFA"/>
    <w:rsid w:val="00CF01A8"/>
    <w:rsid w:val="00CF253F"/>
    <w:rsid w:val="00CF56B4"/>
    <w:rsid w:val="00D20F09"/>
    <w:rsid w:val="00D22636"/>
    <w:rsid w:val="00D22FA8"/>
    <w:rsid w:val="00D24A9C"/>
    <w:rsid w:val="00D40FD9"/>
    <w:rsid w:val="00D53769"/>
    <w:rsid w:val="00D562ED"/>
    <w:rsid w:val="00D63446"/>
    <w:rsid w:val="00D647F9"/>
    <w:rsid w:val="00D65912"/>
    <w:rsid w:val="00D85C13"/>
    <w:rsid w:val="00D91BE3"/>
    <w:rsid w:val="00D94AFC"/>
    <w:rsid w:val="00D9750B"/>
    <w:rsid w:val="00DB4F6F"/>
    <w:rsid w:val="00DB70AE"/>
    <w:rsid w:val="00DB7231"/>
    <w:rsid w:val="00DD5071"/>
    <w:rsid w:val="00DD5C39"/>
    <w:rsid w:val="00DE26AF"/>
    <w:rsid w:val="00DE7DB7"/>
    <w:rsid w:val="00E00A0A"/>
    <w:rsid w:val="00E07F57"/>
    <w:rsid w:val="00E1040E"/>
    <w:rsid w:val="00E22F17"/>
    <w:rsid w:val="00E50BCE"/>
    <w:rsid w:val="00E61292"/>
    <w:rsid w:val="00E76309"/>
    <w:rsid w:val="00E77C4D"/>
    <w:rsid w:val="00E81D01"/>
    <w:rsid w:val="00EA161D"/>
    <w:rsid w:val="00ED5C5B"/>
    <w:rsid w:val="00EE45D8"/>
    <w:rsid w:val="00F004CD"/>
    <w:rsid w:val="00F22A22"/>
    <w:rsid w:val="00F22EDA"/>
    <w:rsid w:val="00F3224D"/>
    <w:rsid w:val="00F33E0E"/>
    <w:rsid w:val="00F53574"/>
    <w:rsid w:val="00F541B5"/>
    <w:rsid w:val="00F5664C"/>
    <w:rsid w:val="00F609C3"/>
    <w:rsid w:val="00F97AEC"/>
    <w:rsid w:val="00FB7E80"/>
    <w:rsid w:val="00FE43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06FD15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ColorfulList-Accent11">
    <w:name w:val="Colorful List - Accent 11"/>
    <w:basedOn w:val="Normal"/>
    <w:uiPriority w:val="34"/>
    <w:qFormat/>
    <w:rsid w:val="00CE3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1432</Words>
  <Characters>7125</Characters>
  <Application>Microsoft Office Word</Application>
  <DocSecurity>0</DocSecurity>
  <Lines>59</Lines>
  <Paragraphs>17</Paragraphs>
  <ScaleCrop>false</ScaleCrop>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2018-08-23T14:24:00Z</dcterms:created>
  <dcterms:modified xsi:type="dcterms:W3CDTF">2018-08-23T14:24:00Z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