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A78F0" w:rsidRDefault="00C236AF" w:rsidP="0019650B">
      <w:pPr>
        <w:jc w:val="center"/>
        <w:rPr>
          <w:rFonts w:ascii="Book Antiqua" w:hAnsi="Book Antiqua" w:cs="Arial"/>
          <w:caps/>
          <w:color w:val="000000"/>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 xml:space="preserve">(Immigration and Asylum </w:t>
      </w:r>
      <w:proofErr w:type="gramStart"/>
      <w:r w:rsidRPr="008A78F0">
        <w:rPr>
          <w:rFonts w:ascii="Book Antiqua" w:hAnsi="Book Antiqua" w:cs="Arial"/>
          <w:b/>
          <w:color w:val="000000"/>
        </w:rPr>
        <w:t>Chamber)</w:t>
      </w:r>
      <w:r w:rsidR="0026234C">
        <w:rPr>
          <w:rFonts w:ascii="Book Antiqua" w:hAnsi="Book Antiqua" w:cs="Arial"/>
          <w:b/>
          <w:color w:val="000000"/>
        </w:rPr>
        <w:t xml:space="preserve">   </w:t>
      </w:r>
      <w:proofErr w:type="gramEnd"/>
      <w:r w:rsidR="0026234C">
        <w:rPr>
          <w:rFonts w:ascii="Book Antiqua" w:hAnsi="Book Antiqua" w:cs="Arial"/>
          <w:b/>
          <w:color w:val="000000"/>
        </w:rPr>
        <w:t xml:space="preserve">                      </w:t>
      </w:r>
      <w:r w:rsidR="00B3524D" w:rsidRPr="0026234C">
        <w:rPr>
          <w:rFonts w:ascii="Book Antiqua" w:hAnsi="Book Antiqua" w:cs="Arial"/>
          <w:b/>
          <w:color w:val="000000"/>
        </w:rPr>
        <w:t>Appeal Number</w:t>
      </w:r>
      <w:r w:rsidR="00D53769" w:rsidRPr="0026234C">
        <w:rPr>
          <w:rFonts w:ascii="Book Antiqua" w:hAnsi="Book Antiqua" w:cs="Arial"/>
          <w:b/>
          <w:color w:val="000000"/>
        </w:rPr>
        <w:t>:</w:t>
      </w:r>
      <w:r w:rsidR="00B3524D" w:rsidRPr="0026234C">
        <w:rPr>
          <w:rFonts w:ascii="Book Antiqua" w:hAnsi="Book Antiqua" w:cs="Arial"/>
          <w:b/>
          <w:color w:val="000000"/>
        </w:rPr>
        <w:t xml:space="preserve"> </w:t>
      </w:r>
      <w:r w:rsidR="00AF75B9" w:rsidRPr="0026234C">
        <w:rPr>
          <w:rFonts w:ascii="Book Antiqua" w:hAnsi="Book Antiqua" w:cs="Arial"/>
          <w:b/>
          <w:caps/>
          <w:color w:val="000000"/>
        </w:rPr>
        <w:t>HU/01774/2017</w:t>
      </w: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8A78F0" w:rsidTr="0026234C">
        <w:tc>
          <w:tcPr>
            <w:tcW w:w="5387"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AF75B9">
              <w:rPr>
                <w:rFonts w:ascii="Book Antiqua" w:hAnsi="Book Antiqua" w:cs="Arial"/>
                <w:b/>
              </w:rPr>
              <w:t>Field House</w:t>
            </w:r>
          </w:p>
        </w:tc>
        <w:tc>
          <w:tcPr>
            <w:tcW w:w="4621" w:type="dxa"/>
            <w:gridSpan w:val="2"/>
          </w:tcPr>
          <w:p w:rsidR="00D22636" w:rsidRPr="008A78F0" w:rsidRDefault="0026234C" w:rsidP="00093D4D">
            <w:pPr>
              <w:jc w:val="both"/>
              <w:rPr>
                <w:rFonts w:ascii="Book Antiqua" w:hAnsi="Book Antiqua" w:cs="Arial"/>
                <w:b/>
                <w:color w:val="000000"/>
              </w:rPr>
            </w:pPr>
            <w:r>
              <w:rPr>
                <w:rFonts w:ascii="Book Antiqua" w:hAnsi="Book Antiqua" w:cs="Arial"/>
                <w:b/>
                <w:color w:val="000000"/>
              </w:rPr>
              <w:t xml:space="preserve"> </w:t>
            </w:r>
            <w:r w:rsidR="00180E36">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26234C">
        <w:tc>
          <w:tcPr>
            <w:tcW w:w="5387"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653159">
              <w:rPr>
                <w:rFonts w:ascii="Book Antiqua" w:hAnsi="Book Antiqua" w:cs="Arial"/>
                <w:b/>
              </w:rPr>
              <w:t>8</w:t>
            </w:r>
            <w:r w:rsidR="00653159" w:rsidRPr="00653159">
              <w:rPr>
                <w:rFonts w:ascii="Book Antiqua" w:hAnsi="Book Antiqua" w:cs="Arial"/>
                <w:b/>
                <w:vertAlign w:val="superscript"/>
              </w:rPr>
              <w:t>th</w:t>
            </w:r>
            <w:r w:rsidR="00653159">
              <w:rPr>
                <w:rFonts w:ascii="Book Antiqua" w:hAnsi="Book Antiqua" w:cs="Arial"/>
                <w:b/>
              </w:rPr>
              <w:t xml:space="preserve"> </w:t>
            </w:r>
            <w:r w:rsidR="00AF75B9">
              <w:rPr>
                <w:rFonts w:ascii="Book Antiqua" w:hAnsi="Book Antiqua" w:cs="Arial"/>
                <w:b/>
              </w:rPr>
              <w:t>May 2018</w:t>
            </w:r>
          </w:p>
        </w:tc>
        <w:tc>
          <w:tcPr>
            <w:tcW w:w="4621" w:type="dxa"/>
            <w:gridSpan w:val="2"/>
          </w:tcPr>
          <w:p w:rsidR="00D22636" w:rsidRPr="008A78F0" w:rsidRDefault="0026234C" w:rsidP="004A1848">
            <w:pPr>
              <w:jc w:val="both"/>
              <w:rPr>
                <w:rFonts w:ascii="Book Antiqua" w:hAnsi="Book Antiqua" w:cs="Arial"/>
                <w:b/>
              </w:rPr>
            </w:pPr>
            <w:r>
              <w:rPr>
                <w:rFonts w:ascii="Book Antiqua" w:hAnsi="Book Antiqua" w:cs="Arial"/>
                <w:b/>
              </w:rPr>
              <w:t xml:space="preserve"> </w:t>
            </w:r>
            <w:r w:rsidR="00A068E5">
              <w:rPr>
                <w:rFonts w:ascii="Book Antiqua" w:hAnsi="Book Antiqua" w:cs="Arial"/>
                <w:b/>
              </w:rPr>
              <w:t>On 17</w:t>
            </w:r>
            <w:r w:rsidR="00A068E5" w:rsidRPr="00A068E5">
              <w:rPr>
                <w:rFonts w:ascii="Book Antiqua" w:hAnsi="Book Antiqua" w:cs="Arial"/>
                <w:b/>
                <w:vertAlign w:val="superscript"/>
              </w:rPr>
              <w:t>th</w:t>
            </w:r>
            <w:r w:rsidR="00A068E5">
              <w:rPr>
                <w:rFonts w:ascii="Book Antiqua" w:hAnsi="Book Antiqua" w:cs="Arial"/>
                <w:b/>
              </w:rPr>
              <w:t xml:space="preserve"> May 2018</w:t>
            </w:r>
          </w:p>
        </w:tc>
      </w:tr>
      <w:tr w:rsidR="00D22636" w:rsidRPr="008A78F0" w:rsidTr="00180E36">
        <w:tc>
          <w:tcPr>
            <w:tcW w:w="6048" w:type="dxa"/>
            <w:gridSpan w:val="2"/>
          </w:tcPr>
          <w:p w:rsidR="00A068E5" w:rsidRPr="008A78F0" w:rsidRDefault="00A068E5" w:rsidP="004A1848">
            <w:pPr>
              <w:jc w:val="both"/>
              <w:rPr>
                <w:rFonts w:ascii="Book Antiqua" w:hAnsi="Book Antiqua" w:cs="Arial"/>
                <w:b/>
              </w:rPr>
            </w:pPr>
          </w:p>
        </w:tc>
        <w:tc>
          <w:tcPr>
            <w:tcW w:w="3960" w:type="dxa"/>
          </w:tcPr>
          <w:p w:rsidR="00D22636" w:rsidRPr="008A78F0" w:rsidRDefault="00D22636" w:rsidP="004A184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1B186A" w:rsidRPr="008A78F0" w:rsidRDefault="00B266BA" w:rsidP="00AF75B9">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Pr="008A78F0" w:rsidRDefault="00D20757"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Default="00A845DC" w:rsidP="00A15234">
      <w:pPr>
        <w:jc w:val="center"/>
        <w:rPr>
          <w:rFonts w:ascii="Book Antiqua" w:hAnsi="Book Antiqua" w:cs="Arial"/>
          <w:b/>
        </w:rPr>
      </w:pPr>
    </w:p>
    <w:p w:rsidR="0026234C" w:rsidRDefault="0026234C" w:rsidP="00A15234">
      <w:pPr>
        <w:jc w:val="center"/>
        <w:rPr>
          <w:rFonts w:ascii="Book Antiqua" w:hAnsi="Book Antiqua" w:cs="Arial"/>
          <w:b/>
        </w:rPr>
      </w:pPr>
      <w:r>
        <w:rPr>
          <w:rFonts w:ascii="Book Antiqua" w:hAnsi="Book Antiqua" w:cs="Arial"/>
          <w:b/>
        </w:rPr>
        <w:t>THE SECRETARY OF STATE FOR THE HOME DEPARTMENT</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26234C" w:rsidRDefault="0026234C" w:rsidP="00704B61">
      <w:pPr>
        <w:jc w:val="center"/>
        <w:rPr>
          <w:rFonts w:ascii="Book Antiqua" w:hAnsi="Book Antiqua" w:cs="Arial"/>
          <w:b/>
        </w:rPr>
      </w:pP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AF75B9">
      <w:pPr>
        <w:rPr>
          <w:rFonts w:ascii="Book Antiqua" w:hAnsi="Book Antiqua" w:cs="Arial"/>
          <w:b/>
        </w:rPr>
      </w:pPr>
      <w:bookmarkStart w:id="0" w:name="_Hlk513720932"/>
    </w:p>
    <w:bookmarkEnd w:id="0"/>
    <w:p w:rsidR="00AF75B9" w:rsidRDefault="00AF75B9" w:rsidP="00AF75B9">
      <w:pPr>
        <w:jc w:val="center"/>
        <w:rPr>
          <w:rFonts w:ascii="Book Antiqua" w:hAnsi="Book Antiqua" w:cs="Arial"/>
          <w:b/>
          <w:caps/>
        </w:rPr>
      </w:pPr>
      <w:r>
        <w:rPr>
          <w:rFonts w:ascii="Book Antiqua" w:hAnsi="Book Antiqua" w:cs="Arial"/>
          <w:b/>
          <w:caps/>
        </w:rPr>
        <w:t>MR SIVASHAIYANTHAN SIVASUBRAMANIAM</w:t>
      </w:r>
    </w:p>
    <w:p w:rsidR="00DD5071" w:rsidRPr="008A78F0" w:rsidRDefault="00AF75B9" w:rsidP="00DD5071">
      <w:pPr>
        <w:jc w:val="right"/>
        <w:rPr>
          <w:rFonts w:ascii="Book Antiqua" w:hAnsi="Book Antiqua" w:cs="Arial"/>
          <w:u w:val="single"/>
        </w:rPr>
      </w:pPr>
      <w:r>
        <w:rPr>
          <w:rFonts w:ascii="Book Antiqua" w:hAnsi="Book Antiqua" w:cs="Arial"/>
          <w:u w:val="single"/>
        </w:rPr>
        <w:t>Claimant/</w:t>
      </w:r>
      <w:r w:rsidR="00DD5071"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D5071">
      <w:pPr>
        <w:rPr>
          <w:rFonts w:ascii="Book Antiqua" w:hAnsi="Book Antiqua" w:cs="Arial"/>
        </w:rPr>
      </w:pPr>
    </w:p>
    <w:p w:rsidR="00DE7DB7" w:rsidRPr="008A78F0" w:rsidRDefault="00DE7DB7" w:rsidP="00AF75B9">
      <w:pPr>
        <w:tabs>
          <w:tab w:val="left" w:pos="3402"/>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AF75B9">
        <w:rPr>
          <w:rFonts w:ascii="Book Antiqua" w:hAnsi="Book Antiqua" w:cs="Arial"/>
        </w:rPr>
        <w:t xml:space="preserve">Mr L </w:t>
      </w:r>
      <w:proofErr w:type="spellStart"/>
      <w:r w:rsidR="00AF75B9">
        <w:rPr>
          <w:rFonts w:ascii="Book Antiqua" w:hAnsi="Book Antiqua" w:cs="Arial"/>
        </w:rPr>
        <w:t>Tarlow</w:t>
      </w:r>
      <w:proofErr w:type="spellEnd"/>
      <w:r w:rsidR="00AF75B9">
        <w:rPr>
          <w:rFonts w:ascii="Book Antiqua" w:hAnsi="Book Antiqua" w:cs="Arial"/>
        </w:rPr>
        <w:t xml:space="preserve">, Home Office Presenting Officer </w:t>
      </w:r>
    </w:p>
    <w:p w:rsidR="00AF75B9" w:rsidRDefault="00DE7DB7" w:rsidP="00DE7DB7">
      <w:pPr>
        <w:tabs>
          <w:tab w:val="left" w:pos="2520"/>
        </w:tabs>
        <w:rPr>
          <w:rFonts w:ascii="Book Antiqua" w:hAnsi="Book Antiqua" w:cs="Arial"/>
        </w:rPr>
      </w:pPr>
      <w:r w:rsidRPr="008A78F0">
        <w:rPr>
          <w:rFonts w:ascii="Book Antiqua" w:hAnsi="Book Antiqua" w:cs="Arial"/>
        </w:rPr>
        <w:t xml:space="preserve">For the </w:t>
      </w:r>
      <w:r w:rsidR="00AF75B9">
        <w:rPr>
          <w:rFonts w:ascii="Book Antiqua" w:hAnsi="Book Antiqua" w:cs="Arial"/>
        </w:rPr>
        <w:t>Claimant/</w:t>
      </w:r>
      <w:r w:rsidRPr="008A78F0">
        <w:rPr>
          <w:rFonts w:ascii="Book Antiqua" w:hAnsi="Book Antiqua" w:cs="Arial"/>
        </w:rPr>
        <w:t>Respondent:</w:t>
      </w:r>
      <w:r w:rsidRPr="008A78F0">
        <w:rPr>
          <w:rFonts w:ascii="Book Antiqua" w:hAnsi="Book Antiqua" w:cs="Arial"/>
        </w:rPr>
        <w:tab/>
      </w:r>
      <w:r w:rsidR="00AF75B9">
        <w:rPr>
          <w:rFonts w:ascii="Book Antiqua" w:hAnsi="Book Antiqua" w:cs="Arial"/>
        </w:rPr>
        <w:t xml:space="preserve">Mr B </w:t>
      </w:r>
      <w:proofErr w:type="spellStart"/>
      <w:r w:rsidR="00AF75B9">
        <w:rPr>
          <w:rFonts w:ascii="Book Antiqua" w:hAnsi="Book Antiqua" w:cs="Arial"/>
        </w:rPr>
        <w:t>Bundock</w:t>
      </w:r>
      <w:proofErr w:type="spellEnd"/>
      <w:r w:rsidR="00AF75B9">
        <w:rPr>
          <w:rFonts w:ascii="Book Antiqua" w:hAnsi="Book Antiqua" w:cs="Arial"/>
        </w:rPr>
        <w:t xml:space="preserve"> of Counsel instructed by </w:t>
      </w:r>
      <w:proofErr w:type="spellStart"/>
      <w:r w:rsidR="00AF75B9">
        <w:rPr>
          <w:rFonts w:ascii="Book Antiqua" w:hAnsi="Book Antiqua" w:cs="Arial"/>
        </w:rPr>
        <w:t>Sriharans</w:t>
      </w:r>
      <w:proofErr w:type="spellEnd"/>
    </w:p>
    <w:p w:rsidR="00DE7DB7" w:rsidRPr="008A78F0" w:rsidRDefault="00AF75B9" w:rsidP="00DE7DB7">
      <w:pPr>
        <w:tabs>
          <w:tab w:val="left" w:pos="2520"/>
        </w:tabs>
        <w:rPr>
          <w:rFonts w:ascii="Book Antiqua" w:hAnsi="Book Antiqua" w:cs="Arial"/>
        </w:rPr>
      </w:pPr>
      <w:r>
        <w:rPr>
          <w:rFonts w:ascii="Book Antiqua" w:hAnsi="Book Antiqua" w:cs="Arial"/>
        </w:rPr>
        <w:t xml:space="preserve"> </w:t>
      </w:r>
      <w:r>
        <w:rPr>
          <w:rFonts w:ascii="Book Antiqua" w:hAnsi="Book Antiqua" w:cs="Arial"/>
        </w:rPr>
        <w:tab/>
      </w:r>
      <w:r>
        <w:rPr>
          <w:rFonts w:ascii="Book Antiqua" w:hAnsi="Book Antiqua" w:cs="Arial"/>
        </w:rPr>
        <w:tab/>
      </w:r>
      <w:r>
        <w:rPr>
          <w:rFonts w:ascii="Book Antiqua" w:hAnsi="Book Antiqua" w:cs="Arial"/>
        </w:rPr>
        <w:tab/>
        <w:t>Solicitors</w:t>
      </w: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Pr="008A78F0"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841359">
        <w:rPr>
          <w:rFonts w:ascii="Book Antiqua" w:hAnsi="Book Antiqua" w:cs="Arial"/>
        </w:rPr>
        <w:t>The claimant</w:t>
      </w:r>
      <w:r w:rsidR="00AF75B9">
        <w:rPr>
          <w:rFonts w:ascii="Book Antiqua" w:hAnsi="Book Antiqua" w:cs="Arial"/>
        </w:rPr>
        <w:t xml:space="preserve"> is a citizen of Sri Lanka who is married to the sponsor who is a Canadian citizen but exercising leave to remain in the United Kingdom upon a Tier 2 (General) visa valid until 5</w:t>
      </w:r>
      <w:r w:rsidR="00AF75B9" w:rsidRPr="00AF75B9">
        <w:rPr>
          <w:rFonts w:ascii="Book Antiqua" w:hAnsi="Book Antiqua" w:cs="Arial"/>
          <w:vertAlign w:val="superscript"/>
        </w:rPr>
        <w:t>th</w:t>
      </w:r>
      <w:r w:rsidR="00AF75B9">
        <w:rPr>
          <w:rFonts w:ascii="Book Antiqua" w:hAnsi="Book Antiqua" w:cs="Arial"/>
        </w:rPr>
        <w:t xml:space="preserve"> December 2017.</w:t>
      </w:r>
    </w:p>
    <w:p w:rsidR="00AF75B9" w:rsidRDefault="00AF75B9" w:rsidP="00BF23BB">
      <w:pPr>
        <w:tabs>
          <w:tab w:val="left" w:pos="567"/>
        </w:tabs>
        <w:ind w:left="567" w:hanging="567"/>
        <w:jc w:val="both"/>
        <w:rPr>
          <w:rFonts w:ascii="Book Antiqua" w:hAnsi="Book Antiqua" w:cs="Arial"/>
        </w:rPr>
      </w:pPr>
    </w:p>
    <w:p w:rsidR="00AF75B9" w:rsidRDefault="00AF75B9"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841359">
        <w:rPr>
          <w:rFonts w:ascii="Book Antiqua" w:hAnsi="Book Antiqua" w:cs="Arial"/>
        </w:rPr>
        <w:t>The claimant</w:t>
      </w:r>
      <w:r>
        <w:rPr>
          <w:rFonts w:ascii="Book Antiqua" w:hAnsi="Book Antiqua" w:cs="Arial"/>
        </w:rPr>
        <w:t xml:space="preserve"> sought leave to remain as her spouse which application was refused by the Secretary of State on 16</w:t>
      </w:r>
      <w:r w:rsidRPr="00AF75B9">
        <w:rPr>
          <w:rFonts w:ascii="Book Antiqua" w:hAnsi="Book Antiqua" w:cs="Arial"/>
          <w:vertAlign w:val="superscript"/>
        </w:rPr>
        <w:t>th</w:t>
      </w:r>
      <w:r>
        <w:rPr>
          <w:rFonts w:ascii="Book Antiqua" w:hAnsi="Book Antiqua" w:cs="Arial"/>
        </w:rPr>
        <w:t xml:space="preserve"> January 2017.  </w:t>
      </w:r>
    </w:p>
    <w:p w:rsidR="00AF75B9" w:rsidRDefault="00AF75B9" w:rsidP="00BF23BB">
      <w:pPr>
        <w:tabs>
          <w:tab w:val="left" w:pos="567"/>
        </w:tabs>
        <w:ind w:left="567" w:hanging="567"/>
        <w:jc w:val="both"/>
        <w:rPr>
          <w:rFonts w:ascii="Book Antiqua" w:hAnsi="Book Antiqua" w:cs="Arial"/>
        </w:rPr>
      </w:pPr>
    </w:p>
    <w:p w:rsidR="00AF75B9" w:rsidRDefault="00AF75B9"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Refusal was made</w:t>
      </w:r>
      <w:r w:rsidR="00841359">
        <w:rPr>
          <w:rFonts w:ascii="Book Antiqua" w:hAnsi="Book Antiqua" w:cs="Arial"/>
        </w:rPr>
        <w:t xml:space="preserve"> on the basis that the claimant</w:t>
      </w:r>
      <w:r>
        <w:rPr>
          <w:rFonts w:ascii="Book Antiqua" w:hAnsi="Book Antiqua" w:cs="Arial"/>
        </w:rPr>
        <w:t xml:space="preserve"> failed to meet the requirements of suitability in that he had previously presented false documentation.  Although it was </w:t>
      </w:r>
      <w:r>
        <w:rPr>
          <w:rFonts w:ascii="Book Antiqua" w:hAnsi="Book Antiqua" w:cs="Arial"/>
        </w:rPr>
        <w:lastRenderedPageBreak/>
        <w:t>acknowledged that there was a genuine and subsisting relationship</w:t>
      </w:r>
      <w:r w:rsidR="00841359">
        <w:rPr>
          <w:rFonts w:ascii="Book Antiqua" w:hAnsi="Book Antiqua" w:cs="Arial"/>
        </w:rPr>
        <w:t>,</w:t>
      </w:r>
      <w:r>
        <w:rPr>
          <w:rFonts w:ascii="Book Antiqua" w:hAnsi="Book Antiqua" w:cs="Arial"/>
        </w:rPr>
        <w:t xml:space="preserve"> neither were settled in the United Kingdom such as to meet the requirements of E-LTRP1.2.  </w:t>
      </w:r>
    </w:p>
    <w:p w:rsidR="00AF75B9" w:rsidRDefault="00AF75B9" w:rsidP="00BF23BB">
      <w:pPr>
        <w:tabs>
          <w:tab w:val="left" w:pos="567"/>
        </w:tabs>
        <w:ind w:left="567" w:hanging="567"/>
        <w:jc w:val="both"/>
        <w:rPr>
          <w:rFonts w:ascii="Book Antiqua" w:hAnsi="Book Antiqua" w:cs="Arial"/>
        </w:rPr>
      </w:pPr>
    </w:p>
    <w:p w:rsidR="00AF75B9" w:rsidRDefault="00AF75B9"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Consideration was also given to EX.1 of Appendix FM.  It was considered there were no insurmou</w:t>
      </w:r>
      <w:r w:rsidR="00841359">
        <w:rPr>
          <w:rFonts w:ascii="Book Antiqua" w:hAnsi="Book Antiqua" w:cs="Arial"/>
        </w:rPr>
        <w:t>ntable obstacles or</w:t>
      </w:r>
      <w:r>
        <w:rPr>
          <w:rFonts w:ascii="Book Antiqua" w:hAnsi="Book Antiqua" w:cs="Arial"/>
        </w:rPr>
        <w:t xml:space="preserve"> very significant difficulties which would </w:t>
      </w:r>
      <w:r w:rsidR="00653159">
        <w:rPr>
          <w:rFonts w:ascii="Book Antiqua" w:hAnsi="Book Antiqua" w:cs="Arial"/>
        </w:rPr>
        <w:t xml:space="preserve">be </w:t>
      </w:r>
      <w:r>
        <w:rPr>
          <w:rFonts w:ascii="Book Antiqua" w:hAnsi="Book Antiqua" w:cs="Arial"/>
        </w:rPr>
        <w:t xml:space="preserve">faced by the </w:t>
      </w:r>
      <w:r w:rsidR="00841359">
        <w:rPr>
          <w:rFonts w:ascii="Book Antiqua" w:hAnsi="Book Antiqua" w:cs="Arial"/>
        </w:rPr>
        <w:t>claimant</w:t>
      </w:r>
      <w:r>
        <w:rPr>
          <w:rFonts w:ascii="Book Antiqua" w:hAnsi="Book Antiqua" w:cs="Arial"/>
        </w:rPr>
        <w:t xml:space="preserve"> or his partner in continuing family</w:t>
      </w:r>
      <w:r w:rsidR="00653159">
        <w:rPr>
          <w:rFonts w:ascii="Book Antiqua" w:hAnsi="Book Antiqua" w:cs="Arial"/>
        </w:rPr>
        <w:t xml:space="preserve"> life</w:t>
      </w:r>
      <w:r>
        <w:rPr>
          <w:rFonts w:ascii="Book Antiqua" w:hAnsi="Book Antiqua" w:cs="Arial"/>
        </w:rPr>
        <w:t xml:space="preserve"> together outside the United Kingdom in Sri Lanka.  It was considered that there were </w:t>
      </w:r>
      <w:r w:rsidR="005D17C1">
        <w:rPr>
          <w:rFonts w:ascii="Book Antiqua" w:hAnsi="Book Antiqua" w:cs="Arial"/>
        </w:rPr>
        <w:t xml:space="preserve">not </w:t>
      </w:r>
      <w:r>
        <w:rPr>
          <w:rFonts w:ascii="Book Antiqua" w:hAnsi="Book Antiqua" w:cs="Arial"/>
        </w:rPr>
        <w:t xml:space="preserve">any exceptional circumstances over and above such matters to engage Article 8 of the ECHR.  </w:t>
      </w:r>
    </w:p>
    <w:p w:rsidR="00AF75B9" w:rsidRDefault="00AF75B9" w:rsidP="00BF23BB">
      <w:pPr>
        <w:tabs>
          <w:tab w:val="left" w:pos="567"/>
        </w:tabs>
        <w:ind w:left="567" w:hanging="567"/>
        <w:jc w:val="both"/>
        <w:rPr>
          <w:rFonts w:ascii="Book Antiqua" w:hAnsi="Book Antiqua" w:cs="Arial"/>
        </w:rPr>
      </w:pPr>
    </w:p>
    <w:p w:rsidR="00AF75B9" w:rsidRDefault="00AF75B9"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appeal came before First-tier Tribunal Judge </w:t>
      </w:r>
      <w:proofErr w:type="spellStart"/>
      <w:r>
        <w:rPr>
          <w:rFonts w:ascii="Book Antiqua" w:hAnsi="Book Antiqua" w:cs="Arial"/>
        </w:rPr>
        <w:t>Treva</w:t>
      </w:r>
      <w:r w:rsidR="00653159">
        <w:rPr>
          <w:rFonts w:ascii="Book Antiqua" w:hAnsi="Book Antiqua" w:cs="Arial"/>
        </w:rPr>
        <w:t>s</w:t>
      </w:r>
      <w:r>
        <w:rPr>
          <w:rFonts w:ascii="Book Antiqua" w:hAnsi="Book Antiqua" w:cs="Arial"/>
        </w:rPr>
        <w:t>kis</w:t>
      </w:r>
      <w:proofErr w:type="spellEnd"/>
      <w:r>
        <w:rPr>
          <w:rFonts w:ascii="Book Antiqua" w:hAnsi="Book Antiqua" w:cs="Arial"/>
        </w:rPr>
        <w:t xml:space="preserve"> on 2</w:t>
      </w:r>
      <w:r w:rsidRPr="00AF75B9">
        <w:rPr>
          <w:rFonts w:ascii="Book Antiqua" w:hAnsi="Book Antiqua" w:cs="Arial"/>
          <w:vertAlign w:val="superscript"/>
        </w:rPr>
        <w:t>nd</w:t>
      </w:r>
      <w:r>
        <w:rPr>
          <w:rFonts w:ascii="Book Antiqua" w:hAnsi="Book Antiqua" w:cs="Arial"/>
        </w:rPr>
        <w:t xml:space="preserve"> August 2017.  In a decision promulgated on 16</w:t>
      </w:r>
      <w:r w:rsidRPr="00AF75B9">
        <w:rPr>
          <w:rFonts w:ascii="Book Antiqua" w:hAnsi="Book Antiqua" w:cs="Arial"/>
          <w:vertAlign w:val="superscript"/>
        </w:rPr>
        <w:t>th</w:t>
      </w:r>
      <w:r>
        <w:rPr>
          <w:rFonts w:ascii="Book Antiqua" w:hAnsi="Book Antiqua" w:cs="Arial"/>
        </w:rPr>
        <w:t xml:space="preserve"> August 2017 the appeal was allowed </w:t>
      </w:r>
      <w:proofErr w:type="gramStart"/>
      <w:r>
        <w:rPr>
          <w:rFonts w:ascii="Book Antiqua" w:hAnsi="Book Antiqua" w:cs="Arial"/>
        </w:rPr>
        <w:t>on the basis of</w:t>
      </w:r>
      <w:proofErr w:type="gramEnd"/>
      <w:r>
        <w:rPr>
          <w:rFonts w:ascii="Book Antiqua" w:hAnsi="Book Antiqua" w:cs="Arial"/>
        </w:rPr>
        <w:t xml:space="preserve"> Article 8 of the ECHR.</w:t>
      </w:r>
    </w:p>
    <w:p w:rsidR="00AF75B9" w:rsidRDefault="00AF75B9" w:rsidP="00BF23BB">
      <w:pPr>
        <w:tabs>
          <w:tab w:val="left" w:pos="567"/>
        </w:tabs>
        <w:ind w:left="567" w:hanging="567"/>
        <w:jc w:val="both"/>
        <w:rPr>
          <w:rFonts w:ascii="Book Antiqua" w:hAnsi="Book Antiqua" w:cs="Arial"/>
        </w:rPr>
      </w:pPr>
    </w:p>
    <w:p w:rsidR="00AF75B9" w:rsidRDefault="00AF75B9"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Challenge was made to that decision by the Secretary of State </w:t>
      </w:r>
      <w:r w:rsidR="00D5582B">
        <w:rPr>
          <w:rFonts w:ascii="Book Antiqua" w:hAnsi="Book Antiqua" w:cs="Arial"/>
        </w:rPr>
        <w:t xml:space="preserve">on the </w:t>
      </w:r>
      <w:r w:rsidR="0040166A">
        <w:rPr>
          <w:rFonts w:ascii="Book Antiqua" w:hAnsi="Book Antiqua" w:cs="Arial"/>
        </w:rPr>
        <w:t>basis that inadequate reasoning</w:t>
      </w:r>
      <w:r w:rsidR="00D5582B">
        <w:rPr>
          <w:rFonts w:ascii="Book Antiqua" w:hAnsi="Book Antiqua" w:cs="Arial"/>
        </w:rPr>
        <w:t xml:space="preserve"> had been applied to the findings of fact</w:t>
      </w:r>
      <w:r w:rsidR="00841359">
        <w:rPr>
          <w:rFonts w:ascii="Book Antiqua" w:hAnsi="Book Antiqua" w:cs="Arial"/>
        </w:rPr>
        <w:t xml:space="preserve"> and</w:t>
      </w:r>
      <w:r w:rsidR="00D5582B">
        <w:rPr>
          <w:rFonts w:ascii="Book Antiqua" w:hAnsi="Book Antiqua" w:cs="Arial"/>
        </w:rPr>
        <w:t xml:space="preserve"> that proportionality had not been properly considered in accordance with the required directions of law.</w:t>
      </w:r>
    </w:p>
    <w:p w:rsidR="0040166A" w:rsidRDefault="0040166A" w:rsidP="00BF23BB">
      <w:pPr>
        <w:tabs>
          <w:tab w:val="left" w:pos="567"/>
        </w:tabs>
        <w:ind w:left="567" w:hanging="567"/>
        <w:jc w:val="both"/>
        <w:rPr>
          <w:rFonts w:ascii="Book Antiqua" w:hAnsi="Book Antiqua" w:cs="Arial"/>
        </w:rPr>
      </w:pPr>
    </w:p>
    <w:p w:rsidR="0040166A" w:rsidRDefault="0040166A"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Permission to appeal was granted by Judge of the First-tier Tribunal on 26</w:t>
      </w:r>
      <w:r w:rsidRPr="0040166A">
        <w:rPr>
          <w:rFonts w:ascii="Book Antiqua" w:hAnsi="Book Antiqua" w:cs="Arial"/>
          <w:vertAlign w:val="superscript"/>
        </w:rPr>
        <w:t>th</w:t>
      </w:r>
      <w:r>
        <w:rPr>
          <w:rFonts w:ascii="Book Antiqua" w:hAnsi="Book Antiqua" w:cs="Arial"/>
        </w:rPr>
        <w:t xml:space="preserve"> January 2018.  </w:t>
      </w:r>
      <w:proofErr w:type="gramStart"/>
      <w:r>
        <w:rPr>
          <w:rFonts w:ascii="Book Antiqua" w:hAnsi="Book Antiqua" w:cs="Arial"/>
        </w:rPr>
        <w:t>Thus</w:t>
      </w:r>
      <w:proofErr w:type="gramEnd"/>
      <w:r>
        <w:rPr>
          <w:rFonts w:ascii="Book Antiqua" w:hAnsi="Book Antiqua" w:cs="Arial"/>
        </w:rPr>
        <w:t xml:space="preserve"> the matter comes before me in pursuance of that grant.  </w:t>
      </w:r>
    </w:p>
    <w:p w:rsidR="0040166A" w:rsidRDefault="0040166A" w:rsidP="00BF23BB">
      <w:pPr>
        <w:tabs>
          <w:tab w:val="left" w:pos="567"/>
        </w:tabs>
        <w:ind w:left="567" w:hanging="567"/>
        <w:jc w:val="both"/>
        <w:rPr>
          <w:rFonts w:ascii="Book Antiqua" w:hAnsi="Book Antiqua" w:cs="Arial"/>
        </w:rPr>
      </w:pPr>
    </w:p>
    <w:p w:rsidR="0040166A" w:rsidRDefault="0040166A"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Mr </w:t>
      </w:r>
      <w:proofErr w:type="spellStart"/>
      <w:r>
        <w:rPr>
          <w:rFonts w:ascii="Book Antiqua" w:hAnsi="Book Antiqua" w:cs="Arial"/>
        </w:rPr>
        <w:t>Tarlow</w:t>
      </w:r>
      <w:proofErr w:type="spellEnd"/>
      <w:r>
        <w:rPr>
          <w:rFonts w:ascii="Book Antiqua" w:hAnsi="Book Antiqua" w:cs="Arial"/>
        </w:rPr>
        <w:t xml:space="preserve"> relies upon the grounds of appeal as set out in the bundle.  He challenges the reasons advanced by the Judge for finding there to be very significant obstacles to integration.  Little </w:t>
      </w:r>
      <w:proofErr w:type="gramStart"/>
      <w:r>
        <w:rPr>
          <w:rFonts w:ascii="Book Antiqua" w:hAnsi="Book Antiqua" w:cs="Arial"/>
        </w:rPr>
        <w:t>wei</w:t>
      </w:r>
      <w:r w:rsidR="00841359">
        <w:rPr>
          <w:rFonts w:ascii="Book Antiqua" w:hAnsi="Book Antiqua" w:cs="Arial"/>
        </w:rPr>
        <w:t xml:space="preserve">ght </w:t>
      </w:r>
      <w:r w:rsidR="00B761FE">
        <w:rPr>
          <w:rFonts w:ascii="Book Antiqua" w:hAnsi="Book Antiqua" w:cs="Arial"/>
        </w:rPr>
        <w:t xml:space="preserve"> is</w:t>
      </w:r>
      <w:proofErr w:type="gramEnd"/>
      <w:r w:rsidR="00B761FE">
        <w:rPr>
          <w:rFonts w:ascii="Book Antiqua" w:hAnsi="Book Antiqua" w:cs="Arial"/>
        </w:rPr>
        <w:t xml:space="preserve"> given by the </w:t>
      </w:r>
      <w:r w:rsidR="00BF5A88">
        <w:rPr>
          <w:rFonts w:ascii="Book Antiqua" w:hAnsi="Book Antiqua" w:cs="Arial"/>
        </w:rPr>
        <w:t xml:space="preserve">Judge </w:t>
      </w:r>
      <w:r>
        <w:rPr>
          <w:rFonts w:ascii="Book Antiqua" w:hAnsi="Book Antiqua" w:cs="Arial"/>
        </w:rPr>
        <w:t>to the lack of an English language test.  It was further contended that</w:t>
      </w:r>
      <w:r w:rsidR="00B761FE">
        <w:rPr>
          <w:rFonts w:ascii="Book Antiqua" w:hAnsi="Book Antiqua" w:cs="Arial"/>
        </w:rPr>
        <w:t xml:space="preserve"> the </w:t>
      </w:r>
      <w:r w:rsidR="00BF5A88">
        <w:rPr>
          <w:rFonts w:ascii="Book Antiqua" w:hAnsi="Book Antiqua" w:cs="Arial"/>
        </w:rPr>
        <w:t xml:space="preserve">Judge </w:t>
      </w:r>
      <w:r>
        <w:rPr>
          <w:rFonts w:ascii="Book Antiqua" w:hAnsi="Book Antiqua" w:cs="Arial"/>
        </w:rPr>
        <w:t>failed to identify what was properly compelling about the facts of the case such as to allow the appeal outside of the Rules.  Sensible reasons had be</w:t>
      </w:r>
      <w:r w:rsidR="00841359">
        <w:rPr>
          <w:rFonts w:ascii="Book Antiqua" w:hAnsi="Book Antiqua" w:cs="Arial"/>
        </w:rPr>
        <w:t>en given as to why the claimant</w:t>
      </w:r>
      <w:r>
        <w:rPr>
          <w:rFonts w:ascii="Book Antiqua" w:hAnsi="Book Antiqua" w:cs="Arial"/>
        </w:rPr>
        <w:t xml:space="preserve"> in any event could not return to Sri</w:t>
      </w:r>
      <w:r w:rsidR="00013166">
        <w:rPr>
          <w:rFonts w:ascii="Book Antiqua" w:hAnsi="Book Antiqua" w:cs="Arial"/>
        </w:rPr>
        <w:t xml:space="preserve"> Lanka to make the application or a</w:t>
      </w:r>
      <w:r>
        <w:rPr>
          <w:rFonts w:ascii="Book Antiqua" w:hAnsi="Book Antiqua" w:cs="Arial"/>
        </w:rPr>
        <w:t>lternative</w:t>
      </w:r>
      <w:r w:rsidR="00013166">
        <w:rPr>
          <w:rFonts w:ascii="Book Antiqua" w:hAnsi="Book Antiqua" w:cs="Arial"/>
        </w:rPr>
        <w:t>ly</w:t>
      </w:r>
      <w:r>
        <w:rPr>
          <w:rFonts w:ascii="Book Antiqua" w:hAnsi="Book Antiqua" w:cs="Arial"/>
        </w:rPr>
        <w:t xml:space="preserve"> why family life could not be enjoyed by both parties in Canada.  </w:t>
      </w:r>
    </w:p>
    <w:p w:rsidR="0040166A" w:rsidRDefault="0040166A" w:rsidP="00BF23BB">
      <w:pPr>
        <w:tabs>
          <w:tab w:val="left" w:pos="567"/>
        </w:tabs>
        <w:ind w:left="567" w:hanging="567"/>
        <w:jc w:val="both"/>
        <w:rPr>
          <w:rFonts w:ascii="Book Antiqua" w:hAnsi="Book Antiqua" w:cs="Arial"/>
        </w:rPr>
      </w:pPr>
    </w:p>
    <w:p w:rsidR="0040166A" w:rsidRDefault="0040166A"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Mr </w:t>
      </w:r>
      <w:proofErr w:type="spellStart"/>
      <w:r>
        <w:rPr>
          <w:rFonts w:ascii="Book Antiqua" w:hAnsi="Book Antiqua" w:cs="Arial"/>
        </w:rPr>
        <w:t>Bundock</w:t>
      </w:r>
      <w:proofErr w:type="spellEnd"/>
      <w:r w:rsidR="00841359">
        <w:rPr>
          <w:rFonts w:ascii="Book Antiqua" w:hAnsi="Book Antiqua" w:cs="Arial"/>
        </w:rPr>
        <w:t>,</w:t>
      </w:r>
      <w:r>
        <w:rPr>
          <w:rFonts w:ascii="Book Antiqua" w:hAnsi="Book Antiqua" w:cs="Arial"/>
        </w:rPr>
        <w:t xml:space="preserve"> in his response</w:t>
      </w:r>
      <w:r w:rsidR="00841359">
        <w:rPr>
          <w:rFonts w:ascii="Book Antiqua" w:hAnsi="Book Antiqua" w:cs="Arial"/>
        </w:rPr>
        <w:t>,</w:t>
      </w:r>
      <w:r>
        <w:rPr>
          <w:rFonts w:ascii="Book Antiqua" w:hAnsi="Book Antiqua" w:cs="Arial"/>
        </w:rPr>
        <w:t xml:space="preserve"> relies upon the Rule 24 response as filed dated 7</w:t>
      </w:r>
      <w:r w:rsidRPr="0040166A">
        <w:rPr>
          <w:rFonts w:ascii="Book Antiqua" w:hAnsi="Book Antiqua" w:cs="Arial"/>
          <w:vertAlign w:val="superscript"/>
        </w:rPr>
        <w:t>th</w:t>
      </w:r>
      <w:r w:rsidR="00841359">
        <w:rPr>
          <w:rFonts w:ascii="Book Antiqua" w:hAnsi="Book Antiqua" w:cs="Arial"/>
        </w:rPr>
        <w:t xml:space="preserve"> March 2018.  He</w:t>
      </w:r>
      <w:r>
        <w:rPr>
          <w:rFonts w:ascii="Book Antiqua" w:hAnsi="Book Antiqua" w:cs="Arial"/>
        </w:rPr>
        <w:t xml:space="preserve"> submits that when read </w:t>
      </w:r>
      <w:proofErr w:type="gramStart"/>
      <w:r>
        <w:rPr>
          <w:rFonts w:ascii="Book Antiqua" w:hAnsi="Book Antiqua" w:cs="Arial"/>
        </w:rPr>
        <w:t>as a whole the</w:t>
      </w:r>
      <w:proofErr w:type="gramEnd"/>
      <w:r>
        <w:rPr>
          <w:rFonts w:ascii="Book Antiqua" w:hAnsi="Book Antiqua" w:cs="Arial"/>
        </w:rPr>
        <w:t xml:space="preserve"> determination adequately considers all matters such as to lead to a proper conclusion.  </w:t>
      </w:r>
    </w:p>
    <w:p w:rsidR="0040166A" w:rsidRDefault="0040166A" w:rsidP="00BF23BB">
      <w:pPr>
        <w:tabs>
          <w:tab w:val="left" w:pos="567"/>
        </w:tabs>
        <w:ind w:left="567" w:hanging="567"/>
        <w:jc w:val="both"/>
        <w:rPr>
          <w:rFonts w:ascii="Book Antiqua" w:hAnsi="Book Antiqua" w:cs="Arial"/>
        </w:rPr>
      </w:pPr>
    </w:p>
    <w:p w:rsidR="0040166A" w:rsidRDefault="0040166A"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He submits that it was a proper course for the Judge to adopt namely to deal with the decision which was under challenge and the issues which were raised therein.  Though the Secretary of State now seeks to raise return to Canada as an alternative</w:t>
      </w:r>
      <w:r w:rsidR="00013166">
        <w:rPr>
          <w:rFonts w:ascii="Book Antiqua" w:hAnsi="Book Antiqua" w:cs="Arial"/>
        </w:rPr>
        <w:t xml:space="preserve"> to</w:t>
      </w:r>
      <w:r w:rsidR="00841359">
        <w:rPr>
          <w:rFonts w:ascii="Book Antiqua" w:hAnsi="Book Antiqua" w:cs="Arial"/>
        </w:rPr>
        <w:t xml:space="preserve"> family life in the </w:t>
      </w:r>
      <w:proofErr w:type="gramStart"/>
      <w:r w:rsidR="00841359">
        <w:rPr>
          <w:rFonts w:ascii="Book Antiqua" w:hAnsi="Book Antiqua" w:cs="Arial"/>
        </w:rPr>
        <w:t>UK,  t</w:t>
      </w:r>
      <w:r>
        <w:rPr>
          <w:rFonts w:ascii="Book Antiqua" w:hAnsi="Book Antiqua" w:cs="Arial"/>
        </w:rPr>
        <w:t>hat</w:t>
      </w:r>
      <w:proofErr w:type="gramEnd"/>
      <w:r>
        <w:rPr>
          <w:rFonts w:ascii="Book Antiqua" w:hAnsi="Book Antiqua" w:cs="Arial"/>
        </w:rPr>
        <w:t xml:space="preserve"> was not a suggestion that was made in the original decision nor indeed was it canvassed in any detail in the hearing.</w:t>
      </w:r>
    </w:p>
    <w:p w:rsidR="000959B7" w:rsidRDefault="000959B7" w:rsidP="00BF23BB">
      <w:pPr>
        <w:tabs>
          <w:tab w:val="left" w:pos="567"/>
        </w:tabs>
        <w:ind w:left="567" w:hanging="567"/>
        <w:jc w:val="both"/>
        <w:rPr>
          <w:rFonts w:ascii="Book Antiqua" w:hAnsi="Book Antiqua" w:cs="Arial"/>
        </w:rPr>
      </w:pPr>
    </w:p>
    <w:p w:rsidR="000959B7" w:rsidRDefault="000959B7"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In terms of suitability</w:t>
      </w:r>
      <w:r w:rsidR="00841359">
        <w:rPr>
          <w:rFonts w:ascii="Book Antiqua" w:hAnsi="Book Antiqua" w:cs="Arial"/>
        </w:rPr>
        <w:t>,</w:t>
      </w:r>
      <w:r>
        <w:rPr>
          <w:rFonts w:ascii="Book Antiqua" w:hAnsi="Book Antiqua" w:cs="Arial"/>
        </w:rPr>
        <w:t xml:space="preserve"> it was noted the claimant had entered the United Kingdom on 1</w:t>
      </w:r>
      <w:r w:rsidRPr="000959B7">
        <w:rPr>
          <w:rFonts w:ascii="Book Antiqua" w:hAnsi="Book Antiqua" w:cs="Arial"/>
          <w:vertAlign w:val="superscript"/>
        </w:rPr>
        <w:t>st</w:t>
      </w:r>
      <w:r>
        <w:rPr>
          <w:rFonts w:ascii="Book Antiqua" w:hAnsi="Book Antiqua" w:cs="Arial"/>
        </w:rPr>
        <w:t xml:space="preserve"> July 2006 with entry clearance as a student.  This leave had continued until 15</w:t>
      </w:r>
      <w:r w:rsidRPr="000959B7">
        <w:rPr>
          <w:rFonts w:ascii="Book Antiqua" w:hAnsi="Book Antiqua" w:cs="Arial"/>
          <w:vertAlign w:val="superscript"/>
        </w:rPr>
        <w:t>th</w:t>
      </w:r>
      <w:r>
        <w:rPr>
          <w:rFonts w:ascii="Book Antiqua" w:hAnsi="Book Antiqua" w:cs="Arial"/>
        </w:rPr>
        <w:t xml:space="preserve"> October 2012.  An </w:t>
      </w:r>
      <w:r w:rsidR="00013166">
        <w:rPr>
          <w:rFonts w:ascii="Book Antiqua" w:hAnsi="Book Antiqua" w:cs="Arial"/>
        </w:rPr>
        <w:t>in-</w:t>
      </w:r>
      <w:r>
        <w:rPr>
          <w:rFonts w:ascii="Book Antiqua" w:hAnsi="Book Antiqua" w:cs="Arial"/>
        </w:rPr>
        <w:t>time a</w:t>
      </w:r>
      <w:r w:rsidR="00841359">
        <w:rPr>
          <w:rFonts w:ascii="Book Antiqua" w:hAnsi="Book Antiqua" w:cs="Arial"/>
        </w:rPr>
        <w:t>pplication was then made for</w:t>
      </w:r>
      <w:r>
        <w:rPr>
          <w:rFonts w:ascii="Book Antiqua" w:hAnsi="Book Antiqua" w:cs="Arial"/>
        </w:rPr>
        <w:t xml:space="preserve"> leave as a Tier 1 Entrepreneur</w:t>
      </w:r>
      <w:r w:rsidR="00841359">
        <w:rPr>
          <w:rFonts w:ascii="Book Antiqua" w:hAnsi="Book Antiqua" w:cs="Arial"/>
        </w:rPr>
        <w:t>.</w:t>
      </w:r>
      <w:r>
        <w:rPr>
          <w:rFonts w:ascii="Book Antiqua" w:hAnsi="Book Antiqua" w:cs="Arial"/>
        </w:rPr>
        <w:t xml:space="preserve"> </w:t>
      </w:r>
      <w:r w:rsidR="00841359">
        <w:rPr>
          <w:rFonts w:ascii="Book Antiqua" w:hAnsi="Book Antiqua" w:cs="Arial"/>
        </w:rPr>
        <w:t>Al</w:t>
      </w:r>
      <w:r>
        <w:rPr>
          <w:rFonts w:ascii="Book Antiqua" w:hAnsi="Book Antiqua" w:cs="Arial"/>
        </w:rPr>
        <w:t>though that was refused in 2014</w:t>
      </w:r>
      <w:r w:rsidR="00841359">
        <w:rPr>
          <w:rFonts w:ascii="Book Antiqua" w:hAnsi="Book Antiqua" w:cs="Arial"/>
        </w:rPr>
        <w:t>,</w:t>
      </w:r>
      <w:r>
        <w:rPr>
          <w:rFonts w:ascii="Book Antiqua" w:hAnsi="Book Antiqua" w:cs="Arial"/>
        </w:rPr>
        <w:t xml:space="preserve"> seemingly the notice of refusal was not served upon the claimant s</w:t>
      </w:r>
      <w:r w:rsidR="00841359">
        <w:rPr>
          <w:rFonts w:ascii="Book Antiqua" w:hAnsi="Book Antiqua" w:cs="Arial"/>
        </w:rPr>
        <w:t xml:space="preserve">o his Section 3C </w:t>
      </w:r>
      <w:proofErr w:type="gramStart"/>
      <w:r w:rsidR="00841359">
        <w:rPr>
          <w:rFonts w:ascii="Book Antiqua" w:hAnsi="Book Antiqua" w:cs="Arial"/>
        </w:rPr>
        <w:t xml:space="preserve">leave </w:t>
      </w:r>
      <w:r>
        <w:rPr>
          <w:rFonts w:ascii="Book Antiqua" w:hAnsi="Book Antiqua" w:cs="Arial"/>
        </w:rPr>
        <w:t xml:space="preserve"> continued</w:t>
      </w:r>
      <w:proofErr w:type="gramEnd"/>
      <w:r>
        <w:rPr>
          <w:rFonts w:ascii="Book Antiqua" w:hAnsi="Book Antiqua" w:cs="Arial"/>
        </w:rPr>
        <w:t xml:space="preserve"> as the Judge noted in the course of the determination</w:t>
      </w:r>
      <w:r w:rsidR="00841359">
        <w:rPr>
          <w:rFonts w:ascii="Book Antiqua" w:hAnsi="Book Antiqua" w:cs="Arial"/>
        </w:rPr>
        <w:t>. T</w:t>
      </w:r>
      <w:r>
        <w:rPr>
          <w:rFonts w:ascii="Book Antiqua" w:hAnsi="Book Antiqua" w:cs="Arial"/>
        </w:rPr>
        <w:t xml:space="preserve">hat meant that in practice the claimant had eleven years of lawful leave in the United Kingdom.  </w:t>
      </w:r>
      <w:proofErr w:type="gramStart"/>
      <w:r>
        <w:rPr>
          <w:rFonts w:ascii="Book Antiqua" w:hAnsi="Book Antiqua" w:cs="Arial"/>
        </w:rPr>
        <w:t>Indeed</w:t>
      </w:r>
      <w:proofErr w:type="gramEnd"/>
      <w:r>
        <w:rPr>
          <w:rFonts w:ascii="Book Antiqua" w:hAnsi="Book Antiqua" w:cs="Arial"/>
        </w:rPr>
        <w:t xml:space="preserve"> there is no suggestion in the decision under chall</w:t>
      </w:r>
      <w:r w:rsidR="00841359">
        <w:rPr>
          <w:rFonts w:ascii="Book Antiqua" w:hAnsi="Book Antiqua" w:cs="Arial"/>
        </w:rPr>
        <w:t>enge that he did not. T</w:t>
      </w:r>
      <w:r>
        <w:rPr>
          <w:rFonts w:ascii="Book Antiqua" w:hAnsi="Book Antiqua" w:cs="Arial"/>
        </w:rPr>
        <w:t>he suggestion</w:t>
      </w:r>
      <w:r w:rsidR="00841359">
        <w:rPr>
          <w:rFonts w:ascii="Book Antiqua" w:hAnsi="Book Antiqua" w:cs="Arial"/>
        </w:rPr>
        <w:t xml:space="preserve"> is</w:t>
      </w:r>
      <w:r>
        <w:rPr>
          <w:rFonts w:ascii="Book Antiqua" w:hAnsi="Book Antiqua" w:cs="Arial"/>
        </w:rPr>
        <w:t xml:space="preserve"> made in the decision </w:t>
      </w:r>
      <w:r w:rsidR="00841359">
        <w:rPr>
          <w:rFonts w:ascii="Book Antiqua" w:hAnsi="Book Antiqua" w:cs="Arial"/>
        </w:rPr>
        <w:t>that he had</w:t>
      </w:r>
      <w:r w:rsidR="002B4537">
        <w:rPr>
          <w:rFonts w:ascii="Book Antiqua" w:hAnsi="Book Antiqua" w:cs="Arial"/>
        </w:rPr>
        <w:t xml:space="preserve"> </w:t>
      </w:r>
      <w:r w:rsidR="002B4537">
        <w:rPr>
          <w:rFonts w:ascii="Book Antiqua" w:hAnsi="Book Antiqua" w:cs="Arial"/>
        </w:rPr>
        <w:lastRenderedPageBreak/>
        <w:t>exercised deception by presenting</w:t>
      </w:r>
      <w:r w:rsidR="00841359">
        <w:rPr>
          <w:rFonts w:ascii="Book Antiqua" w:hAnsi="Book Antiqua" w:cs="Arial"/>
        </w:rPr>
        <w:t xml:space="preserve"> false documents.  The </w:t>
      </w:r>
      <w:proofErr w:type="gramStart"/>
      <w:r w:rsidR="00841359">
        <w:rPr>
          <w:rFonts w:ascii="Book Antiqua" w:hAnsi="Book Antiqua" w:cs="Arial"/>
        </w:rPr>
        <w:t xml:space="preserve">Judge </w:t>
      </w:r>
      <w:r w:rsidR="002B4537">
        <w:rPr>
          <w:rFonts w:ascii="Book Antiqua" w:hAnsi="Book Antiqua" w:cs="Arial"/>
        </w:rPr>
        <w:t xml:space="preserve"> considered</w:t>
      </w:r>
      <w:proofErr w:type="gramEnd"/>
      <w:r w:rsidR="002B4537">
        <w:rPr>
          <w:rFonts w:ascii="Book Antiqua" w:hAnsi="Book Antiqua" w:cs="Arial"/>
        </w:rPr>
        <w:t xml:space="preserve"> that matter as a preliminary matter as the hearing and refused to allow the Secretary of State to adduce late evidence of that matter.  The only matter standing in the way of suitability was therefore the failure to have the language test.  </w:t>
      </w:r>
      <w:proofErr w:type="gramStart"/>
      <w:r w:rsidR="002B4537">
        <w:rPr>
          <w:rFonts w:ascii="Book Antiqua" w:hAnsi="Book Antiqua" w:cs="Arial"/>
        </w:rPr>
        <w:t>However</w:t>
      </w:r>
      <w:proofErr w:type="gramEnd"/>
      <w:r w:rsidR="002B4537">
        <w:rPr>
          <w:rFonts w:ascii="Book Antiqua" w:hAnsi="Book Antiqua" w:cs="Arial"/>
        </w:rPr>
        <w:t xml:space="preserve"> it was noted that the claimant had passed a degree in the United Kingdom and English </w:t>
      </w:r>
      <w:r w:rsidR="003E6CB9">
        <w:rPr>
          <w:rFonts w:ascii="Book Antiqua" w:hAnsi="Book Antiqua" w:cs="Arial"/>
        </w:rPr>
        <w:t>and</w:t>
      </w:r>
      <w:r w:rsidR="002B4537">
        <w:rPr>
          <w:rFonts w:ascii="Book Antiqua" w:hAnsi="Book Antiqua" w:cs="Arial"/>
        </w:rPr>
        <w:t xml:space="preserve"> gave evidence in English at his hearing.</w:t>
      </w:r>
    </w:p>
    <w:p w:rsidR="00B86421" w:rsidRDefault="00B86421" w:rsidP="00BF23BB">
      <w:pPr>
        <w:tabs>
          <w:tab w:val="left" w:pos="567"/>
        </w:tabs>
        <w:ind w:left="567" w:hanging="567"/>
        <w:jc w:val="both"/>
        <w:rPr>
          <w:rFonts w:ascii="Book Antiqua" w:hAnsi="Book Antiqua" w:cs="Arial"/>
        </w:rPr>
      </w:pPr>
    </w:p>
    <w:p w:rsidR="00B86421" w:rsidRDefault="00B86421"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It was the conclusion of the Judge at paragraphs 30 and 31 that there were very significant obstacles to i</w:t>
      </w:r>
      <w:r w:rsidR="00841359">
        <w:rPr>
          <w:rFonts w:ascii="Book Antiqua" w:hAnsi="Book Antiqua" w:cs="Arial"/>
        </w:rPr>
        <w:t xml:space="preserve">ntegration in Sri Lanka and </w:t>
      </w:r>
      <w:proofErr w:type="gramStart"/>
      <w:r w:rsidR="00841359">
        <w:rPr>
          <w:rFonts w:ascii="Book Antiqua" w:hAnsi="Book Antiqua" w:cs="Arial"/>
        </w:rPr>
        <w:t xml:space="preserve">in </w:t>
      </w:r>
      <w:r>
        <w:rPr>
          <w:rFonts w:ascii="Book Antiqua" w:hAnsi="Book Antiqua" w:cs="Arial"/>
        </w:rPr>
        <w:t xml:space="preserve"> establishing</w:t>
      </w:r>
      <w:proofErr w:type="gramEnd"/>
      <w:r>
        <w:rPr>
          <w:rFonts w:ascii="Book Antiqua" w:hAnsi="Book Antiqua" w:cs="Arial"/>
        </w:rPr>
        <w:t xml:space="preserve"> family life together in Sri Lanka.  It was found that the claimant had no family in Sri Lanka other than his</w:t>
      </w:r>
      <w:r w:rsidR="00841359">
        <w:rPr>
          <w:rFonts w:ascii="Book Antiqua" w:hAnsi="Book Antiqua" w:cs="Arial"/>
        </w:rPr>
        <w:t xml:space="preserve"> parents and an uncle with whom</w:t>
      </w:r>
      <w:r>
        <w:rPr>
          <w:rFonts w:ascii="Book Antiqua" w:hAnsi="Book Antiqua" w:cs="Arial"/>
        </w:rPr>
        <w:t xml:space="preserve"> had no recent contact.  He has not worked in Sri Lanka for many years and would find difficulties in employment and accommodation.  Particularly his wife could not return there having left as a refugee and now working in the United Kingdom.</w:t>
      </w:r>
    </w:p>
    <w:p w:rsidR="00B86421" w:rsidRDefault="00B86421" w:rsidP="00BF23BB">
      <w:pPr>
        <w:tabs>
          <w:tab w:val="left" w:pos="567"/>
        </w:tabs>
        <w:ind w:left="567" w:hanging="567"/>
        <w:jc w:val="both"/>
        <w:rPr>
          <w:rFonts w:ascii="Book Antiqua" w:hAnsi="Book Antiqua" w:cs="Arial"/>
        </w:rPr>
      </w:pPr>
    </w:p>
    <w:p w:rsidR="00B86421" w:rsidRDefault="00B86421"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Challenge is made to those findings on the basis that they do not in substance really justify the finding as to the significant obstacles</w:t>
      </w:r>
      <w:r w:rsidR="0053392B">
        <w:rPr>
          <w:rFonts w:ascii="Book Antiqua" w:hAnsi="Book Antiqua" w:cs="Arial"/>
        </w:rPr>
        <w:t>.  T</w:t>
      </w:r>
      <w:r>
        <w:rPr>
          <w:rFonts w:ascii="Book Antiqua" w:hAnsi="Book Antiqua" w:cs="Arial"/>
        </w:rPr>
        <w:t>he claimant is a healthy male</w:t>
      </w:r>
      <w:r w:rsidR="0053392B">
        <w:rPr>
          <w:rFonts w:ascii="Book Antiqua" w:hAnsi="Book Antiqua" w:cs="Arial"/>
        </w:rPr>
        <w:t>, familiar with the language who</w:t>
      </w:r>
      <w:r>
        <w:rPr>
          <w:rFonts w:ascii="Book Antiqua" w:hAnsi="Book Antiqua" w:cs="Arial"/>
        </w:rPr>
        <w:t xml:space="preserve"> came to the United Kingdom to study presumably with the understanding that thereafter he would</w:t>
      </w:r>
      <w:r w:rsidR="00C72B8A">
        <w:rPr>
          <w:rFonts w:ascii="Book Antiqua" w:hAnsi="Book Antiqua" w:cs="Arial"/>
        </w:rPr>
        <w:t xml:space="preserve"> return.  It is contended that m</w:t>
      </w:r>
      <w:r>
        <w:rPr>
          <w:rFonts w:ascii="Book Antiqua" w:hAnsi="Book Antiqua" w:cs="Arial"/>
        </w:rPr>
        <w:t>ere passage of time is an insufficient basis upon which to make such a finding.</w:t>
      </w:r>
      <w:r w:rsidR="008D2FAF">
        <w:rPr>
          <w:rFonts w:ascii="Book Antiqua" w:hAnsi="Book Antiqua" w:cs="Arial"/>
        </w:rPr>
        <w:t xml:space="preserve">  Grounds of challenge do not however engage with the finding also made as to the impossibility of family life in Sri Lanka </w:t>
      </w:r>
      <w:proofErr w:type="gramStart"/>
      <w:r w:rsidR="008D2FAF">
        <w:rPr>
          <w:rFonts w:ascii="Book Antiqua" w:hAnsi="Book Antiqua" w:cs="Arial"/>
        </w:rPr>
        <w:t>on the basis of</w:t>
      </w:r>
      <w:proofErr w:type="gramEnd"/>
      <w:r w:rsidR="008D2FAF">
        <w:rPr>
          <w:rFonts w:ascii="Book Antiqua" w:hAnsi="Book Antiqua" w:cs="Arial"/>
        </w:rPr>
        <w:t xml:space="preserve"> the fact that the </w:t>
      </w:r>
      <w:r w:rsidR="00C72B8A">
        <w:rPr>
          <w:rFonts w:ascii="Book Antiqua" w:hAnsi="Book Antiqua" w:cs="Arial"/>
        </w:rPr>
        <w:t>spouse/</w:t>
      </w:r>
      <w:r w:rsidR="008D2FAF">
        <w:rPr>
          <w:rFonts w:ascii="Book Antiqua" w:hAnsi="Book Antiqua" w:cs="Arial"/>
        </w:rPr>
        <w:t>sponsor is a refugee who fled Sri Lanka as a child</w:t>
      </w:r>
      <w:r w:rsidR="008B2D5E">
        <w:rPr>
          <w:rFonts w:ascii="Book Antiqua" w:hAnsi="Book Antiqua" w:cs="Arial"/>
        </w:rPr>
        <w:t xml:space="preserve"> </w:t>
      </w:r>
      <w:r w:rsidR="00C72B8A">
        <w:rPr>
          <w:rFonts w:ascii="Book Antiqua" w:hAnsi="Book Antiqua" w:cs="Arial"/>
        </w:rPr>
        <w:t>and was</w:t>
      </w:r>
      <w:r w:rsidR="008B2D5E">
        <w:rPr>
          <w:rFonts w:ascii="Book Antiqua" w:hAnsi="Book Antiqua" w:cs="Arial"/>
        </w:rPr>
        <w:t xml:space="preserve"> granted refugee status in Canada.</w:t>
      </w:r>
    </w:p>
    <w:p w:rsidR="00DC12AF" w:rsidRDefault="00DC12AF" w:rsidP="00BF23BB">
      <w:pPr>
        <w:tabs>
          <w:tab w:val="left" w:pos="567"/>
        </w:tabs>
        <w:ind w:left="567" w:hanging="567"/>
        <w:jc w:val="both"/>
        <w:rPr>
          <w:rFonts w:ascii="Book Antiqua" w:hAnsi="Book Antiqua" w:cs="Arial"/>
        </w:rPr>
      </w:pPr>
    </w:p>
    <w:p w:rsidR="00DC12AF" w:rsidRDefault="00DC12AF"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Also noted</w:t>
      </w:r>
      <w:r w:rsidR="0053392B">
        <w:rPr>
          <w:rFonts w:ascii="Book Antiqua" w:hAnsi="Book Antiqua" w:cs="Arial"/>
        </w:rPr>
        <w:t>,</w:t>
      </w:r>
      <w:r>
        <w:rPr>
          <w:rFonts w:ascii="Book Antiqua" w:hAnsi="Book Antiqua" w:cs="Arial"/>
        </w:rPr>
        <w:t xml:space="preserve"> so far as the sponsor is concerned</w:t>
      </w:r>
      <w:r w:rsidR="0053392B">
        <w:rPr>
          <w:rFonts w:ascii="Book Antiqua" w:hAnsi="Book Antiqua" w:cs="Arial"/>
        </w:rPr>
        <w:t>, is that</w:t>
      </w:r>
      <w:r>
        <w:rPr>
          <w:rFonts w:ascii="Book Antiqua" w:hAnsi="Book Antiqua" w:cs="Arial"/>
        </w:rPr>
        <w:t xml:space="preserve"> she left Sri Lanka when she was 8 years old and has not returned there since.  She has no family there as they are all either in the United Ki</w:t>
      </w:r>
      <w:r w:rsidR="0053392B">
        <w:rPr>
          <w:rFonts w:ascii="Book Antiqua" w:hAnsi="Book Antiqua" w:cs="Arial"/>
        </w:rPr>
        <w:t xml:space="preserve">ngdom or in Canada. In </w:t>
      </w:r>
      <w:proofErr w:type="gramStart"/>
      <w:r w:rsidR="0053392B">
        <w:rPr>
          <w:rFonts w:ascii="Book Antiqua" w:hAnsi="Book Antiqua" w:cs="Arial"/>
        </w:rPr>
        <w:t xml:space="preserve">terms </w:t>
      </w:r>
      <w:r w:rsidR="008B4D8A">
        <w:rPr>
          <w:rFonts w:ascii="Book Antiqua" w:hAnsi="Book Antiqua" w:cs="Arial"/>
        </w:rPr>
        <w:t xml:space="preserve"> of</w:t>
      </w:r>
      <w:proofErr w:type="gramEnd"/>
      <w:r w:rsidR="008B4D8A">
        <w:rPr>
          <w:rFonts w:ascii="Book Antiqua" w:hAnsi="Book Antiqua" w:cs="Arial"/>
        </w:rPr>
        <w:t xml:space="preserve"> a potential return to Canada it was noted that her career is essentially in the United Kingdom occupying a responsible position as a senior optometrist working with Boots Opticians.  The nature of the visa that was granted</w:t>
      </w:r>
      <w:r w:rsidR="0053392B">
        <w:rPr>
          <w:rFonts w:ascii="Book Antiqua" w:hAnsi="Book Antiqua" w:cs="Arial"/>
        </w:rPr>
        <w:t>, indicates</w:t>
      </w:r>
      <w:r w:rsidR="008B4D8A">
        <w:rPr>
          <w:rFonts w:ascii="Book Antiqua" w:hAnsi="Book Antiqua" w:cs="Arial"/>
        </w:rPr>
        <w:t xml:space="preserve"> that this is an occupation of a specialist nature and there is a paucity of persons in the United Kingdom able to fulfil that occupation.  The sponsor entered the United Kingdom as a student in </w:t>
      </w:r>
      <w:r w:rsidR="00C72B8A">
        <w:rPr>
          <w:rFonts w:ascii="Book Antiqua" w:hAnsi="Book Antiqua" w:cs="Arial"/>
        </w:rPr>
        <w:t>2</w:t>
      </w:r>
      <w:r w:rsidR="008B4D8A">
        <w:rPr>
          <w:rFonts w:ascii="Book Antiqua" w:hAnsi="Book Antiqua" w:cs="Arial"/>
        </w:rPr>
        <w:t>007 with a visa to study optometry.  She completed her degree in 2010.  She returned to Canada to make the appropriate application for a migrant visa to work as an optometrist which was granted.</w:t>
      </w:r>
      <w:r w:rsidR="00102B1B">
        <w:rPr>
          <w:rFonts w:ascii="Book Antiqua" w:hAnsi="Book Antiqua" w:cs="Arial"/>
        </w:rPr>
        <w:t xml:space="preserve">  She met the claimant in February 2013 and married in April 2014.  She returned to Canada to obtain her qualification of doctor of optometry and returned to the United Kingdom in 2015 with a Tier 2 (General) visa valid until 15 December 2017.  There is a letter from her employer confirming that they would be seeking to support the application that she makes for that visa to be extended beyond that time.  </w:t>
      </w:r>
      <w:proofErr w:type="gramStart"/>
      <w:r w:rsidR="00102B1B">
        <w:rPr>
          <w:rFonts w:ascii="Book Antiqua" w:hAnsi="Book Antiqua" w:cs="Arial"/>
        </w:rPr>
        <w:t>Thus</w:t>
      </w:r>
      <w:proofErr w:type="gramEnd"/>
      <w:r w:rsidR="00102B1B">
        <w:rPr>
          <w:rFonts w:ascii="Book Antiqua" w:hAnsi="Book Antiqua" w:cs="Arial"/>
        </w:rPr>
        <w:t xml:space="preserve"> it is readily apparently that she has </w:t>
      </w:r>
      <w:r w:rsidR="00E5237E">
        <w:rPr>
          <w:rFonts w:ascii="Book Antiqua" w:hAnsi="Book Antiqua" w:cs="Arial"/>
        </w:rPr>
        <w:t>s</w:t>
      </w:r>
      <w:r w:rsidR="0053392B">
        <w:rPr>
          <w:rFonts w:ascii="Book Antiqua" w:hAnsi="Book Antiqua" w:cs="Arial"/>
        </w:rPr>
        <w:t>pecialist employment which</w:t>
      </w:r>
      <w:r w:rsidR="00102B1B">
        <w:rPr>
          <w:rFonts w:ascii="Book Antiqua" w:hAnsi="Book Antiqua" w:cs="Arial"/>
        </w:rPr>
        <w:t xml:space="preserve"> would not necessarily be available to her </w:t>
      </w:r>
      <w:proofErr w:type="spellStart"/>
      <w:r w:rsidR="00102B1B">
        <w:rPr>
          <w:rFonts w:ascii="Book Antiqua" w:hAnsi="Book Antiqua" w:cs="Arial"/>
        </w:rPr>
        <w:t>were</w:t>
      </w:r>
      <w:proofErr w:type="spellEnd"/>
      <w:r w:rsidR="00102B1B">
        <w:rPr>
          <w:rFonts w:ascii="Book Antiqua" w:hAnsi="Book Antiqua" w:cs="Arial"/>
        </w:rPr>
        <w:t xml:space="preserve"> she returned to Canada and certainly not if she went to Sri Lanka.  In terms of her earnings for the tax year to 5 April 2015 as a P60 exhibited in the bundle she earns </w:t>
      </w:r>
      <w:proofErr w:type="gramStart"/>
      <w:r w:rsidR="00102B1B">
        <w:rPr>
          <w:rFonts w:ascii="Book Antiqua" w:hAnsi="Book Antiqua" w:cs="Arial"/>
        </w:rPr>
        <w:t>in excess of</w:t>
      </w:r>
      <w:proofErr w:type="gramEnd"/>
      <w:r w:rsidR="00102B1B">
        <w:rPr>
          <w:rFonts w:ascii="Book Antiqua" w:hAnsi="Book Antiqua" w:cs="Arial"/>
        </w:rPr>
        <w:t xml:space="preserve"> £41,000 a year in that employment.</w:t>
      </w:r>
      <w:r w:rsidR="00E5237E">
        <w:rPr>
          <w:rFonts w:ascii="Book Antiqua" w:hAnsi="Book Antiqua" w:cs="Arial"/>
        </w:rPr>
        <w:t xml:space="preserve">  </w:t>
      </w:r>
      <w:proofErr w:type="gramStart"/>
      <w:r w:rsidR="00E5237E">
        <w:rPr>
          <w:rFonts w:ascii="Book Antiqua" w:hAnsi="Book Antiqua" w:cs="Arial"/>
        </w:rPr>
        <w:t>Thus</w:t>
      </w:r>
      <w:proofErr w:type="gramEnd"/>
      <w:r w:rsidR="00E5237E">
        <w:rPr>
          <w:rFonts w:ascii="Book Antiqua" w:hAnsi="Book Antiqua" w:cs="Arial"/>
        </w:rPr>
        <w:t xml:space="preserve"> she and the claimant would not be dependent upon the state.</w:t>
      </w:r>
    </w:p>
    <w:p w:rsidR="00102B1B" w:rsidRDefault="00102B1B" w:rsidP="00BF23BB">
      <w:pPr>
        <w:tabs>
          <w:tab w:val="left" w:pos="567"/>
        </w:tabs>
        <w:ind w:left="567" w:hanging="567"/>
        <w:jc w:val="both"/>
        <w:rPr>
          <w:rFonts w:ascii="Book Antiqua" w:hAnsi="Book Antiqua" w:cs="Arial"/>
        </w:rPr>
      </w:pPr>
    </w:p>
    <w:p w:rsidR="00102B1B" w:rsidRDefault="00102B1B" w:rsidP="00BF23BB">
      <w:pPr>
        <w:tabs>
          <w:tab w:val="left" w:pos="567"/>
        </w:tabs>
        <w:ind w:left="567" w:hanging="567"/>
        <w:jc w:val="both"/>
        <w:rPr>
          <w:rFonts w:ascii="Book Antiqua" w:hAnsi="Book Antiqua" w:cs="Arial"/>
        </w:rPr>
      </w:pPr>
      <w:r>
        <w:rPr>
          <w:rFonts w:ascii="Book Antiqua" w:hAnsi="Book Antiqua" w:cs="Arial"/>
        </w:rPr>
        <w:t>15.</w:t>
      </w:r>
      <w:r w:rsidR="00E97324">
        <w:rPr>
          <w:rFonts w:ascii="Book Antiqua" w:hAnsi="Book Antiqua" w:cs="Arial"/>
        </w:rPr>
        <w:tab/>
        <w:t>As part of the grounds of appeal</w:t>
      </w:r>
      <w:r w:rsidR="0053392B">
        <w:rPr>
          <w:rFonts w:ascii="Book Antiqua" w:hAnsi="Book Antiqua" w:cs="Arial"/>
        </w:rPr>
        <w:t xml:space="preserve"> submitted by the Secretary of State,</w:t>
      </w:r>
      <w:r w:rsidR="00E97324">
        <w:rPr>
          <w:rFonts w:ascii="Book Antiqua" w:hAnsi="Book Antiqua" w:cs="Arial"/>
        </w:rPr>
        <w:t xml:space="preserve"> reliance is placed upon the fact that the </w:t>
      </w:r>
      <w:r w:rsidR="0053392B">
        <w:rPr>
          <w:rFonts w:ascii="Book Antiqua" w:hAnsi="Book Antiqua" w:cs="Arial"/>
        </w:rPr>
        <w:t>leave of both her</w:t>
      </w:r>
      <w:r w:rsidR="00E97324">
        <w:rPr>
          <w:rFonts w:ascii="Book Antiqua" w:hAnsi="Book Antiqua" w:cs="Arial"/>
        </w:rPr>
        <w:t xml:space="preserve"> and the claimant is precarious in that it is not </w:t>
      </w:r>
      <w:r w:rsidR="00E97324">
        <w:rPr>
          <w:rFonts w:ascii="Book Antiqua" w:hAnsi="Book Antiqua" w:cs="Arial"/>
        </w:rPr>
        <w:lastRenderedPageBreak/>
        <w:t>settled status.  In terms of the principles as set out in Section 117B it is to be noted that such status</w:t>
      </w:r>
      <w:r w:rsidR="0053392B">
        <w:rPr>
          <w:rFonts w:ascii="Book Antiqua" w:hAnsi="Book Antiqua" w:cs="Arial"/>
        </w:rPr>
        <w:t>,</w:t>
      </w:r>
      <w:r w:rsidR="00E97324">
        <w:rPr>
          <w:rFonts w:ascii="Book Antiqua" w:hAnsi="Book Antiqua" w:cs="Arial"/>
        </w:rPr>
        <w:t xml:space="preserve"> albeit of limited duration</w:t>
      </w:r>
      <w:r w:rsidR="0053392B">
        <w:rPr>
          <w:rFonts w:ascii="Book Antiqua" w:hAnsi="Book Antiqua" w:cs="Arial"/>
        </w:rPr>
        <w:t>,</w:t>
      </w:r>
      <w:r w:rsidR="00E97324">
        <w:rPr>
          <w:rFonts w:ascii="Book Antiqua" w:hAnsi="Book Antiqua" w:cs="Arial"/>
        </w:rPr>
        <w:t xml:space="preserve"> was lawful with the sponsor fulfilling as I have indicated a particularly valuable role in soc</w:t>
      </w:r>
      <w:r w:rsidR="007544F2">
        <w:rPr>
          <w:rFonts w:ascii="Book Antiqua" w:hAnsi="Book Antiqua" w:cs="Arial"/>
        </w:rPr>
        <w:t>iety.  In terms of finance they</w:t>
      </w:r>
      <w:r w:rsidR="00E97324">
        <w:rPr>
          <w:rFonts w:ascii="Book Antiqua" w:hAnsi="Book Antiqua" w:cs="Arial"/>
        </w:rPr>
        <w:t xml:space="preserve"> are no burden upon the state and as the </w:t>
      </w:r>
      <w:r w:rsidR="007544F2">
        <w:rPr>
          <w:rFonts w:ascii="Book Antiqua" w:hAnsi="Book Antiqua" w:cs="Arial"/>
        </w:rPr>
        <w:t xml:space="preserve">Judge </w:t>
      </w:r>
      <w:r w:rsidR="00E97324">
        <w:rPr>
          <w:rFonts w:ascii="Book Antiqua" w:hAnsi="Book Antiqua" w:cs="Arial"/>
        </w:rPr>
        <w:t>noted</w:t>
      </w:r>
      <w:r w:rsidR="0053392B">
        <w:rPr>
          <w:rFonts w:ascii="Book Antiqua" w:hAnsi="Book Antiqua" w:cs="Arial"/>
        </w:rPr>
        <w:t>,</w:t>
      </w:r>
      <w:r w:rsidR="00E97324">
        <w:rPr>
          <w:rFonts w:ascii="Book Antiqua" w:hAnsi="Book Antiqua" w:cs="Arial"/>
        </w:rPr>
        <w:t xml:space="preserve"> although technically the claimant did not have the test in English</w:t>
      </w:r>
      <w:r w:rsidR="0053392B">
        <w:rPr>
          <w:rFonts w:ascii="Book Antiqua" w:hAnsi="Book Antiqua" w:cs="Arial"/>
        </w:rPr>
        <w:t>,</w:t>
      </w:r>
      <w:r w:rsidR="00E97324">
        <w:rPr>
          <w:rFonts w:ascii="Book Antiqua" w:hAnsi="Book Antiqua" w:cs="Arial"/>
        </w:rPr>
        <w:t xml:space="preserve"> nevertheless there does seem to be a little difficulty in his integration with his familiarity with English and his integration in society</w:t>
      </w:r>
      <w:r w:rsidR="00783B6F">
        <w:rPr>
          <w:rFonts w:ascii="Book Antiqua" w:hAnsi="Book Antiqua" w:cs="Arial"/>
        </w:rPr>
        <w:t xml:space="preserve"> generally.  Whilst looking at the factors set out in 117B the majority would seem positive matters to be placed to the credit</w:t>
      </w:r>
      <w:r w:rsidR="00697B17">
        <w:rPr>
          <w:rFonts w:ascii="Book Antiqua" w:hAnsi="Book Antiqua" w:cs="Arial"/>
        </w:rPr>
        <w:t xml:space="preserve"> of the claimant not against</w:t>
      </w:r>
      <w:r w:rsidR="0053392B">
        <w:rPr>
          <w:rFonts w:ascii="Book Antiqua" w:hAnsi="Book Antiqua" w:cs="Arial"/>
        </w:rPr>
        <w:t>. M</w:t>
      </w:r>
      <w:r w:rsidR="00783B6F">
        <w:rPr>
          <w:rFonts w:ascii="Book Antiqua" w:hAnsi="Book Antiqua" w:cs="Arial"/>
        </w:rPr>
        <w:t xml:space="preserve">atters were noted </w:t>
      </w:r>
      <w:proofErr w:type="gramStart"/>
      <w:r w:rsidR="00783B6F">
        <w:rPr>
          <w:rFonts w:ascii="Book Antiqua" w:hAnsi="Book Antiqua" w:cs="Arial"/>
        </w:rPr>
        <w:t>in particular by</w:t>
      </w:r>
      <w:proofErr w:type="gramEnd"/>
      <w:r w:rsidR="00783B6F">
        <w:rPr>
          <w:rFonts w:ascii="Book Antiqua" w:hAnsi="Book Antiqua" w:cs="Arial"/>
        </w:rPr>
        <w:t xml:space="preserve"> the Judge at parag</w:t>
      </w:r>
      <w:r w:rsidR="00697B17">
        <w:rPr>
          <w:rFonts w:ascii="Book Antiqua" w:hAnsi="Book Antiqua" w:cs="Arial"/>
        </w:rPr>
        <w:t>raph 40 of the determination, i</w:t>
      </w:r>
      <w:r w:rsidR="00783B6F">
        <w:rPr>
          <w:rFonts w:ascii="Book Antiqua" w:hAnsi="Book Antiqua" w:cs="Arial"/>
        </w:rPr>
        <w:t>ndeed at paragraph 43.</w:t>
      </w:r>
    </w:p>
    <w:p w:rsidR="00CA79A8" w:rsidRDefault="00CA79A8" w:rsidP="00BF23BB">
      <w:pPr>
        <w:tabs>
          <w:tab w:val="left" w:pos="567"/>
        </w:tabs>
        <w:ind w:left="567" w:hanging="567"/>
        <w:jc w:val="both"/>
        <w:rPr>
          <w:rFonts w:ascii="Book Antiqua" w:hAnsi="Book Antiqua" w:cs="Arial"/>
        </w:rPr>
      </w:pPr>
    </w:p>
    <w:p w:rsidR="00CA79A8" w:rsidRDefault="0053392B"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A </w:t>
      </w:r>
      <w:proofErr w:type="gramStart"/>
      <w:r>
        <w:rPr>
          <w:rFonts w:ascii="Book Antiqua" w:hAnsi="Book Antiqua" w:cs="Arial"/>
        </w:rPr>
        <w:t xml:space="preserve">factor </w:t>
      </w:r>
      <w:r w:rsidR="00CA79A8">
        <w:rPr>
          <w:rFonts w:ascii="Book Antiqua" w:hAnsi="Book Antiqua" w:cs="Arial"/>
        </w:rPr>
        <w:t xml:space="preserve"> of</w:t>
      </w:r>
      <w:proofErr w:type="gramEnd"/>
      <w:r w:rsidR="00CA79A8">
        <w:rPr>
          <w:rFonts w:ascii="Book Antiqua" w:hAnsi="Book Antiqua" w:cs="Arial"/>
        </w:rPr>
        <w:t xml:space="preserve"> a compelling nature outside of the Rules</w:t>
      </w:r>
      <w:r>
        <w:rPr>
          <w:rFonts w:ascii="Book Antiqua" w:hAnsi="Book Antiqua" w:cs="Arial"/>
        </w:rPr>
        <w:t xml:space="preserve">, </w:t>
      </w:r>
      <w:r w:rsidR="00CA79A8">
        <w:rPr>
          <w:rFonts w:ascii="Book Antiqua" w:hAnsi="Book Antiqua" w:cs="Arial"/>
        </w:rPr>
        <w:t xml:space="preserve"> was briefly mentioned b</w:t>
      </w:r>
      <w:r>
        <w:rPr>
          <w:rFonts w:ascii="Book Antiqua" w:hAnsi="Book Antiqua" w:cs="Arial"/>
        </w:rPr>
        <w:t xml:space="preserve">y the Judge at paragraph 43 </w:t>
      </w:r>
      <w:r w:rsidR="00CA79A8">
        <w:rPr>
          <w:rFonts w:ascii="Book Antiqua" w:hAnsi="Book Antiqua" w:cs="Arial"/>
        </w:rPr>
        <w:t xml:space="preserve"> in relation to the loss of their child.  That is set out in some detail in the st</w:t>
      </w:r>
      <w:r w:rsidR="00697B17">
        <w:rPr>
          <w:rFonts w:ascii="Book Antiqua" w:hAnsi="Book Antiqua" w:cs="Arial"/>
        </w:rPr>
        <w:t xml:space="preserve">atement of the sponsor and seems </w:t>
      </w:r>
      <w:r w:rsidR="00CA79A8">
        <w:rPr>
          <w:rFonts w:ascii="Book Antiqua" w:hAnsi="Book Antiqua" w:cs="Arial"/>
        </w:rPr>
        <w:t xml:space="preserve">to me to be a particularly relevant consideration in this case.  She became pregnant in August 2016 but at five months pregnancy she lost the baby in December 2016.  </w:t>
      </w:r>
      <w:proofErr w:type="gramStart"/>
      <w:r w:rsidR="0096190D">
        <w:rPr>
          <w:rFonts w:ascii="Book Antiqua" w:hAnsi="Book Antiqua" w:cs="Arial"/>
        </w:rPr>
        <w:t>Unf</w:t>
      </w:r>
      <w:r w:rsidR="00CA79A8">
        <w:rPr>
          <w:rFonts w:ascii="Book Antiqua" w:hAnsi="Book Antiqua" w:cs="Arial"/>
        </w:rPr>
        <w:t>ortunately</w:t>
      </w:r>
      <w:proofErr w:type="gramEnd"/>
      <w:r w:rsidR="00CA79A8">
        <w:rPr>
          <w:rFonts w:ascii="Book Antiqua" w:hAnsi="Book Antiqua" w:cs="Arial"/>
        </w:rPr>
        <w:t xml:space="preserve"> she had to give birth to the dead child with a requirement of an autopsy.  </w:t>
      </w:r>
      <w:r w:rsidR="009D5671">
        <w:rPr>
          <w:rFonts w:ascii="Book Antiqua" w:hAnsi="Book Antiqua" w:cs="Arial"/>
        </w:rPr>
        <w:t>The funeral took place on 11</w:t>
      </w:r>
      <w:r w:rsidR="009D5671" w:rsidRPr="009D5671">
        <w:rPr>
          <w:rFonts w:ascii="Book Antiqua" w:hAnsi="Book Antiqua" w:cs="Arial"/>
          <w:vertAlign w:val="superscript"/>
        </w:rPr>
        <w:t>th</w:t>
      </w:r>
      <w:r w:rsidR="00CA79A8">
        <w:rPr>
          <w:rFonts w:ascii="Book Antiqua" w:hAnsi="Book Antiqua" w:cs="Arial"/>
        </w:rPr>
        <w:t xml:space="preserve"> January 2017.  It was clearly a devastating event for both </w:t>
      </w:r>
      <w:proofErr w:type="gramStart"/>
      <w:r w:rsidR="00CA79A8">
        <w:rPr>
          <w:rFonts w:ascii="Book Antiqua" w:hAnsi="Book Antiqua" w:cs="Arial"/>
        </w:rPr>
        <w:t xml:space="preserve">parents </w:t>
      </w:r>
      <w:r>
        <w:rPr>
          <w:rFonts w:ascii="Book Antiqua" w:hAnsi="Book Antiqua" w:cs="Arial"/>
        </w:rPr>
        <w:t>,</w:t>
      </w:r>
      <w:proofErr w:type="gramEnd"/>
      <w:r w:rsidR="00CA79A8">
        <w:rPr>
          <w:rFonts w:ascii="Book Antiqua" w:hAnsi="Book Antiqua" w:cs="Arial"/>
        </w:rPr>
        <w:t xml:space="preserve"> being a matter that has deeply affected her since that time.  She relies very heavily upon him for emotional support </w:t>
      </w:r>
      <w:proofErr w:type="gramStart"/>
      <w:r w:rsidR="00CA79A8">
        <w:rPr>
          <w:rFonts w:ascii="Book Antiqua" w:hAnsi="Book Antiqua" w:cs="Arial"/>
        </w:rPr>
        <w:t>as a result of</w:t>
      </w:r>
      <w:proofErr w:type="gramEnd"/>
      <w:r w:rsidR="00CA79A8">
        <w:rPr>
          <w:rFonts w:ascii="Book Antiqua" w:hAnsi="Book Antiqua" w:cs="Arial"/>
        </w:rPr>
        <w:t xml:space="preserve"> that family tragedy.</w:t>
      </w:r>
    </w:p>
    <w:p w:rsidR="00CA79A8" w:rsidRDefault="00CA79A8" w:rsidP="00BF23BB">
      <w:pPr>
        <w:tabs>
          <w:tab w:val="left" w:pos="567"/>
        </w:tabs>
        <w:ind w:left="567" w:hanging="567"/>
        <w:jc w:val="both"/>
        <w:rPr>
          <w:rFonts w:ascii="Book Antiqua" w:hAnsi="Book Antiqua" w:cs="Arial"/>
        </w:rPr>
      </w:pPr>
    </w:p>
    <w:p w:rsidR="00CA79A8" w:rsidRDefault="00CA79A8" w:rsidP="00BF23BB">
      <w:pPr>
        <w:tabs>
          <w:tab w:val="left" w:pos="567"/>
        </w:tabs>
        <w:ind w:left="567" w:hanging="567"/>
        <w:jc w:val="both"/>
        <w:rPr>
          <w:rFonts w:ascii="Book Antiqua" w:hAnsi="Book Antiqua" w:cs="Arial"/>
        </w:rPr>
      </w:pPr>
      <w:r>
        <w:rPr>
          <w:rFonts w:ascii="Book Antiqua" w:hAnsi="Book Antiqua" w:cs="Arial"/>
        </w:rPr>
        <w:t>17.</w:t>
      </w:r>
      <w:r w:rsidR="0053392B">
        <w:rPr>
          <w:rFonts w:ascii="Book Antiqua" w:hAnsi="Book Antiqua" w:cs="Arial"/>
        </w:rPr>
        <w:tab/>
      </w:r>
      <w:r w:rsidR="00757156">
        <w:rPr>
          <w:rFonts w:ascii="Book Antiqua" w:hAnsi="Book Antiqua" w:cs="Arial"/>
        </w:rPr>
        <w:t xml:space="preserve"> </w:t>
      </w:r>
      <w:r w:rsidR="0053392B">
        <w:rPr>
          <w:rFonts w:ascii="Book Antiqua" w:hAnsi="Book Antiqua" w:cs="Arial"/>
        </w:rPr>
        <w:t>The suggestion that the claiman</w:t>
      </w:r>
      <w:r w:rsidR="00757156">
        <w:rPr>
          <w:rFonts w:ascii="Book Antiqua" w:hAnsi="Book Antiqua" w:cs="Arial"/>
        </w:rPr>
        <w:t>t leave the United Kingdom to mak</w:t>
      </w:r>
      <w:r w:rsidR="0053392B">
        <w:rPr>
          <w:rFonts w:ascii="Book Antiqua" w:hAnsi="Book Antiqua" w:cs="Arial"/>
        </w:rPr>
        <w:t>e the application to return</w:t>
      </w:r>
      <w:r w:rsidR="00757156">
        <w:rPr>
          <w:rFonts w:ascii="Book Antiqua" w:hAnsi="Book Antiqua" w:cs="Arial"/>
        </w:rPr>
        <w:t xml:space="preserve"> was specifically considered by the Judge</w:t>
      </w:r>
      <w:r w:rsidR="0053392B">
        <w:rPr>
          <w:rFonts w:ascii="Book Antiqua" w:hAnsi="Book Antiqua" w:cs="Arial"/>
        </w:rPr>
        <w:t>.</w:t>
      </w:r>
      <w:r w:rsidR="002F2315">
        <w:rPr>
          <w:rFonts w:ascii="Book Antiqua" w:hAnsi="Book Antiqua" w:cs="Arial"/>
        </w:rPr>
        <w:t xml:space="preserve"> The Judge considered </w:t>
      </w:r>
      <w:proofErr w:type="gramStart"/>
      <w:r w:rsidR="002F2315">
        <w:rPr>
          <w:rFonts w:ascii="Book Antiqua" w:hAnsi="Book Antiqua" w:cs="Arial"/>
        </w:rPr>
        <w:t>whether  the</w:t>
      </w:r>
      <w:proofErr w:type="gramEnd"/>
      <w:r w:rsidR="002F2315">
        <w:rPr>
          <w:rFonts w:ascii="Book Antiqua" w:hAnsi="Book Antiqua" w:cs="Arial"/>
        </w:rPr>
        <w:t xml:space="preserve"> nature of the public interest </w:t>
      </w:r>
      <w:r w:rsidR="00757156">
        <w:rPr>
          <w:rFonts w:ascii="Book Antiqua" w:hAnsi="Book Antiqua" w:cs="Arial"/>
        </w:rPr>
        <w:t xml:space="preserve"> would require that course of action balanced with the harm that such would cause</w:t>
      </w:r>
      <w:r w:rsidR="0012567E">
        <w:rPr>
          <w:rFonts w:ascii="Book Antiqua" w:hAnsi="Book Antiqua" w:cs="Arial"/>
        </w:rPr>
        <w:t>,</w:t>
      </w:r>
      <w:r w:rsidR="00757156">
        <w:rPr>
          <w:rFonts w:ascii="Book Antiqua" w:hAnsi="Book Antiqua" w:cs="Arial"/>
        </w:rPr>
        <w:t xml:space="preserve"> that harm being the need of the sponsor for emotional support of the claimant which would be denied her if he were required to return to Sri </w:t>
      </w:r>
      <w:r w:rsidR="00376362">
        <w:rPr>
          <w:rFonts w:ascii="Book Antiqua" w:hAnsi="Book Antiqua" w:cs="Arial"/>
        </w:rPr>
        <w:t>Lanka</w:t>
      </w:r>
      <w:r w:rsidR="00757156">
        <w:rPr>
          <w:rFonts w:ascii="Book Antiqua" w:hAnsi="Book Antiqua" w:cs="Arial"/>
        </w:rPr>
        <w:t>.</w:t>
      </w:r>
    </w:p>
    <w:p w:rsidR="00376362" w:rsidRDefault="00376362" w:rsidP="00BF23BB">
      <w:pPr>
        <w:tabs>
          <w:tab w:val="left" w:pos="567"/>
        </w:tabs>
        <w:ind w:left="567" w:hanging="567"/>
        <w:jc w:val="both"/>
        <w:rPr>
          <w:rFonts w:ascii="Book Antiqua" w:hAnsi="Book Antiqua" w:cs="Arial"/>
        </w:rPr>
      </w:pPr>
    </w:p>
    <w:p w:rsidR="00376362" w:rsidRDefault="00376362" w:rsidP="00BF23BB">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The grounds of appeal </w:t>
      </w:r>
      <w:r w:rsidR="002F2315">
        <w:rPr>
          <w:rFonts w:ascii="Book Antiqua" w:hAnsi="Book Antiqua" w:cs="Arial"/>
        </w:rPr>
        <w:t>contend that</w:t>
      </w:r>
      <w:r>
        <w:rPr>
          <w:rFonts w:ascii="Book Antiqua" w:hAnsi="Book Antiqua" w:cs="Arial"/>
        </w:rPr>
        <w:t xml:space="preserve"> the First-tier Tribunal had failed to identify what is properly compelling about the facts of the case.  It seems to me that that matter has been identified.  </w:t>
      </w:r>
    </w:p>
    <w:p w:rsidR="00376362" w:rsidRDefault="00376362" w:rsidP="00BF23BB">
      <w:pPr>
        <w:tabs>
          <w:tab w:val="left" w:pos="567"/>
        </w:tabs>
        <w:ind w:left="567" w:hanging="567"/>
        <w:jc w:val="both"/>
        <w:rPr>
          <w:rFonts w:ascii="Book Antiqua" w:hAnsi="Book Antiqua" w:cs="Arial"/>
        </w:rPr>
      </w:pPr>
    </w:p>
    <w:p w:rsidR="00376362" w:rsidRDefault="00376362" w:rsidP="00BF23BB">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At paragraph 25 the Judge has properly referred to the guidance in the case of </w:t>
      </w:r>
      <w:r w:rsidRPr="00376362">
        <w:rPr>
          <w:rFonts w:ascii="Book Antiqua" w:hAnsi="Book Antiqua" w:cs="Arial"/>
          <w:b/>
          <w:u w:val="single"/>
        </w:rPr>
        <w:t>Hayat</w:t>
      </w:r>
      <w:r>
        <w:rPr>
          <w:rFonts w:ascii="Book Antiqua" w:hAnsi="Book Antiqua" w:cs="Arial"/>
        </w:rPr>
        <w:t xml:space="preserve"> as to the question as to whether there was a sensible reason for enforcing the policy</w:t>
      </w:r>
      <w:r w:rsidR="002F2315">
        <w:rPr>
          <w:rFonts w:ascii="Book Antiqua" w:hAnsi="Book Antiqua" w:cs="Arial"/>
        </w:rPr>
        <w:t>. The</w:t>
      </w:r>
      <w:r>
        <w:rPr>
          <w:rFonts w:ascii="Book Antiqua" w:hAnsi="Book Antiqua" w:cs="Arial"/>
        </w:rPr>
        <w:t xml:space="preserve"> decision in </w:t>
      </w:r>
      <w:r w:rsidRPr="00376362">
        <w:rPr>
          <w:rFonts w:ascii="Book Antiqua" w:hAnsi="Book Antiqua" w:cs="Arial"/>
          <w:b/>
          <w:u w:val="single"/>
        </w:rPr>
        <w:t>Hayat</w:t>
      </w:r>
      <w:r w:rsidR="002F2315">
        <w:rPr>
          <w:rFonts w:ascii="Book Antiqua" w:hAnsi="Book Antiqua" w:cs="Arial"/>
        </w:rPr>
        <w:t xml:space="preserve"> required</w:t>
      </w:r>
      <w:r>
        <w:rPr>
          <w:rFonts w:ascii="Book Antiqua" w:hAnsi="Book Antiqua" w:cs="Arial"/>
        </w:rPr>
        <w:t xml:space="preserve"> the Judge to weigh all matters positive and </w:t>
      </w:r>
      <w:proofErr w:type="gramStart"/>
      <w:r>
        <w:rPr>
          <w:rFonts w:ascii="Book Antiqua" w:hAnsi="Book Antiqua" w:cs="Arial"/>
        </w:rPr>
        <w:t xml:space="preserve">negative </w:t>
      </w:r>
      <w:r w:rsidR="002F2315">
        <w:rPr>
          <w:rFonts w:ascii="Book Antiqua" w:hAnsi="Book Antiqua" w:cs="Arial"/>
        </w:rPr>
        <w:t xml:space="preserve"> and</w:t>
      </w:r>
      <w:proofErr w:type="gramEnd"/>
      <w:r w:rsidR="002F2315">
        <w:rPr>
          <w:rFonts w:ascii="Book Antiqua" w:hAnsi="Book Antiqua" w:cs="Arial"/>
        </w:rPr>
        <w:t xml:space="preserve"> </w:t>
      </w:r>
      <w:r>
        <w:rPr>
          <w:rFonts w:ascii="Book Antiqua" w:hAnsi="Book Antiqua" w:cs="Arial"/>
        </w:rPr>
        <w:t>come to a proportionality assessment.  Indeed it is one of those cases where</w:t>
      </w:r>
      <w:r w:rsidR="002F2315">
        <w:rPr>
          <w:rFonts w:ascii="Book Antiqua" w:hAnsi="Book Antiqua" w:cs="Arial"/>
        </w:rPr>
        <w:t>,</w:t>
      </w:r>
      <w:r>
        <w:rPr>
          <w:rFonts w:ascii="Book Antiqua" w:hAnsi="Book Antiqua" w:cs="Arial"/>
        </w:rPr>
        <w:t xml:space="preserve"> apart from the failure to have a </w:t>
      </w:r>
      <w:proofErr w:type="gramStart"/>
      <w:r>
        <w:rPr>
          <w:rFonts w:ascii="Book Antiqua" w:hAnsi="Book Antiqua" w:cs="Arial"/>
        </w:rPr>
        <w:t xml:space="preserve">test </w:t>
      </w:r>
      <w:r w:rsidR="002F2315">
        <w:rPr>
          <w:rFonts w:ascii="Book Antiqua" w:hAnsi="Book Antiqua" w:cs="Arial"/>
        </w:rPr>
        <w:t>,</w:t>
      </w:r>
      <w:r>
        <w:rPr>
          <w:rFonts w:ascii="Book Antiqua" w:hAnsi="Book Antiqua" w:cs="Arial"/>
        </w:rPr>
        <w:t>all</w:t>
      </w:r>
      <w:proofErr w:type="gramEnd"/>
      <w:r>
        <w:rPr>
          <w:rFonts w:ascii="Book Antiqua" w:hAnsi="Book Antiqua" w:cs="Arial"/>
        </w:rPr>
        <w:t xml:space="preserve"> other matters would seem to be positively advanced in favour of the sponsor and of the claimant.  It follows clearly that his leave to remain </w:t>
      </w:r>
      <w:r w:rsidR="002F2315">
        <w:rPr>
          <w:rFonts w:ascii="Book Antiqua" w:hAnsi="Book Antiqua" w:cs="Arial"/>
        </w:rPr>
        <w:t>will be dependent upon the sponsor</w:t>
      </w:r>
      <w:r>
        <w:rPr>
          <w:rFonts w:ascii="Book Antiqua" w:hAnsi="Book Antiqua" w:cs="Arial"/>
        </w:rPr>
        <w:t xml:space="preserve"> obtaining a further grant of l</w:t>
      </w:r>
      <w:bookmarkStart w:id="1" w:name="_GoBack"/>
      <w:bookmarkEnd w:id="1"/>
      <w:r>
        <w:rPr>
          <w:rFonts w:ascii="Book Antiqua" w:hAnsi="Book Antiqua" w:cs="Arial"/>
        </w:rPr>
        <w:t>eave in the United Kingdom to fulfil her specialist role and function.</w:t>
      </w:r>
    </w:p>
    <w:p w:rsidR="00376362" w:rsidRDefault="00376362" w:rsidP="00BF23BB">
      <w:pPr>
        <w:tabs>
          <w:tab w:val="left" w:pos="567"/>
        </w:tabs>
        <w:ind w:left="567" w:hanging="567"/>
        <w:jc w:val="both"/>
        <w:rPr>
          <w:rFonts w:ascii="Book Antiqua" w:hAnsi="Book Antiqua" w:cs="Arial"/>
        </w:rPr>
      </w:pPr>
    </w:p>
    <w:p w:rsidR="00376362" w:rsidRDefault="00376362" w:rsidP="00BF23BB">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I find</w:t>
      </w:r>
      <w:r w:rsidR="002F2315">
        <w:rPr>
          <w:rFonts w:ascii="Book Antiqua" w:hAnsi="Book Antiqua" w:cs="Arial"/>
        </w:rPr>
        <w:t xml:space="preserve"> that,</w:t>
      </w:r>
      <w:r>
        <w:rPr>
          <w:rFonts w:ascii="Book Antiqua" w:hAnsi="Book Antiqua" w:cs="Arial"/>
        </w:rPr>
        <w:t xml:space="preserve"> when looked at as a </w:t>
      </w:r>
      <w:proofErr w:type="gramStart"/>
      <w:r>
        <w:rPr>
          <w:rFonts w:ascii="Book Antiqua" w:hAnsi="Book Antiqua" w:cs="Arial"/>
        </w:rPr>
        <w:t>whole</w:t>
      </w:r>
      <w:r w:rsidR="002F2315">
        <w:rPr>
          <w:rFonts w:ascii="Book Antiqua" w:hAnsi="Book Antiqua" w:cs="Arial"/>
        </w:rPr>
        <w:t xml:space="preserve">, </w:t>
      </w:r>
      <w:r>
        <w:rPr>
          <w:rFonts w:ascii="Book Antiqua" w:hAnsi="Book Antiqua" w:cs="Arial"/>
        </w:rPr>
        <w:t xml:space="preserve"> the</w:t>
      </w:r>
      <w:proofErr w:type="gramEnd"/>
      <w:r>
        <w:rPr>
          <w:rFonts w:ascii="Book Antiqua" w:hAnsi="Book Antiqua" w:cs="Arial"/>
        </w:rPr>
        <w:t xml:space="preserve"> reasoning of the Judge is very much as set out in the decision of </w:t>
      </w:r>
      <w:r w:rsidRPr="00376362">
        <w:rPr>
          <w:rFonts w:ascii="Book Antiqua" w:hAnsi="Book Antiqua" w:cs="Arial"/>
          <w:b/>
          <w:u w:val="single"/>
        </w:rPr>
        <w:t>Hayat</w:t>
      </w:r>
      <w:r>
        <w:rPr>
          <w:rFonts w:ascii="Book Antiqua" w:hAnsi="Book Antiqua" w:cs="Arial"/>
        </w:rPr>
        <w:t xml:space="preserve"> as to how matters should be approached particularly with regard to Section 117B and Article 8 in particular.  I find that the challenges that have been made are largely challenges as to interpretation.  I </w:t>
      </w:r>
      <w:r w:rsidR="0048556B">
        <w:rPr>
          <w:rFonts w:ascii="Book Antiqua" w:hAnsi="Book Antiqua" w:cs="Arial"/>
        </w:rPr>
        <w:t>find that the Immigrat</w:t>
      </w:r>
      <w:r>
        <w:rPr>
          <w:rFonts w:ascii="Book Antiqua" w:hAnsi="Book Antiqua" w:cs="Arial"/>
        </w:rPr>
        <w:t xml:space="preserve">ion Judge was entitled to </w:t>
      </w:r>
      <w:r w:rsidR="0048556B">
        <w:rPr>
          <w:rFonts w:ascii="Book Antiqua" w:hAnsi="Book Antiqua" w:cs="Arial"/>
        </w:rPr>
        <w:t xml:space="preserve">structure the considerations in the way that was done and that her conclusions in terms of Article 8 were properly open to be made in all the </w:t>
      </w:r>
      <w:r w:rsidR="0048556B">
        <w:rPr>
          <w:rFonts w:ascii="Book Antiqua" w:hAnsi="Book Antiqua" w:cs="Arial"/>
        </w:rPr>
        <w:lastRenderedPageBreak/>
        <w:t>circumstances.  I do not find a lack of reasons</w:t>
      </w:r>
      <w:r w:rsidR="005B0A26">
        <w:rPr>
          <w:rFonts w:ascii="Book Antiqua" w:hAnsi="Book Antiqua" w:cs="Arial"/>
        </w:rPr>
        <w:t>,</w:t>
      </w:r>
      <w:r w:rsidR="0048556B">
        <w:rPr>
          <w:rFonts w:ascii="Book Antiqua" w:hAnsi="Book Antiqua" w:cs="Arial"/>
        </w:rPr>
        <w:t xml:space="preserve"> rather I find that the decision was one properly open to be made.</w:t>
      </w:r>
    </w:p>
    <w:p w:rsidR="00E7460B" w:rsidRDefault="00E7460B" w:rsidP="00BF23BB">
      <w:pPr>
        <w:tabs>
          <w:tab w:val="left" w:pos="567"/>
        </w:tabs>
        <w:ind w:left="567" w:hanging="567"/>
        <w:jc w:val="both"/>
        <w:rPr>
          <w:rFonts w:ascii="Book Antiqua" w:hAnsi="Book Antiqua" w:cs="Arial"/>
        </w:rPr>
      </w:pPr>
    </w:p>
    <w:p w:rsidR="00E7460B" w:rsidRPr="008A78F0" w:rsidRDefault="00E7460B" w:rsidP="00BF23BB">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t xml:space="preserve">In those circumstances </w:t>
      </w:r>
      <w:proofErr w:type="gramStart"/>
      <w:r>
        <w:rPr>
          <w:rFonts w:ascii="Book Antiqua" w:hAnsi="Book Antiqua" w:cs="Arial"/>
        </w:rPr>
        <w:t>therefore</w:t>
      </w:r>
      <w:proofErr w:type="gramEnd"/>
      <w:r>
        <w:rPr>
          <w:rFonts w:ascii="Book Antiqua" w:hAnsi="Book Antiqua" w:cs="Arial"/>
        </w:rPr>
        <w:t xml:space="preserve"> the Secretary of State’s appeal before the Upper Tribunal is dismissed.  The findings of the First-tier Tribunal Judge shall stand namely that the appeal be allowed on a human rights grounds predicated on the basis that the sponsor continues to have lawful leave to remain.</w:t>
      </w:r>
    </w:p>
    <w:p w:rsidR="001F2716" w:rsidRPr="008A78F0" w:rsidRDefault="001F2716" w:rsidP="00780F86">
      <w:pPr>
        <w:ind w:left="540" w:hanging="540"/>
        <w:jc w:val="both"/>
        <w:rPr>
          <w:rFonts w:ascii="Book Antiqua" w:hAnsi="Book Antiqua" w:cs="Arial"/>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 xml:space="preserve">The appeal is </w:t>
      </w:r>
      <w:r w:rsidR="005B0A26">
        <w:rPr>
          <w:rFonts w:ascii="Book Antiqua" w:hAnsi="Book Antiqua" w:cs="Arial"/>
        </w:rPr>
        <w:t xml:space="preserve">allowed to the extent that the First </w:t>
      </w:r>
      <w:proofErr w:type="gramStart"/>
      <w:r w:rsidR="005B0A26">
        <w:rPr>
          <w:rFonts w:ascii="Book Antiqua" w:hAnsi="Book Antiqua" w:cs="Arial"/>
        </w:rPr>
        <w:t>tier</w:t>
      </w:r>
      <w:proofErr w:type="gramEnd"/>
      <w:r w:rsidR="005B0A26">
        <w:rPr>
          <w:rFonts w:ascii="Book Antiqua" w:hAnsi="Book Antiqua" w:cs="Arial"/>
        </w:rPr>
        <w:t xml:space="preserve"> Tribunal decision is upheld.</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rsidR="00180E36" w:rsidRPr="00180E36" w:rsidRDefault="00180E36" w:rsidP="00180E36">
      <w:pPr>
        <w:jc w:val="both"/>
        <w:rPr>
          <w:rFonts w:ascii="Book Antiqua" w:hAnsi="Book Antiqua" w:cs="Arial"/>
        </w:rPr>
      </w:pPr>
    </w:p>
    <w:p w:rsidR="00180E36" w:rsidRPr="00687601" w:rsidRDefault="00180E36" w:rsidP="00180E36">
      <w:pPr>
        <w:jc w:val="both"/>
        <w:rPr>
          <w:rFonts w:ascii="Book Antiqua" w:hAnsi="Book Antiqua" w:cs="Arial"/>
        </w:rPr>
      </w:pPr>
    </w:p>
    <w:p w:rsidR="009F5220" w:rsidRPr="008A78F0" w:rsidRDefault="009F5220" w:rsidP="00780F86">
      <w:pPr>
        <w:ind w:left="540" w:hanging="540"/>
        <w:jc w:val="both"/>
        <w:rPr>
          <w:rFonts w:ascii="Book Antiqua" w:hAnsi="Book Antiqua" w:cs="Arial"/>
        </w:rPr>
      </w:pPr>
    </w:p>
    <w:p w:rsidR="009F5220" w:rsidRPr="008A78F0" w:rsidRDefault="009F5220" w:rsidP="00780F86">
      <w:pPr>
        <w:ind w:left="540" w:hanging="540"/>
        <w:jc w:val="both"/>
        <w:rPr>
          <w:rFonts w:ascii="Book Antiqua" w:hAnsi="Book Antiqua" w:cs="Arial"/>
        </w:rPr>
      </w:pPr>
    </w:p>
    <w:p w:rsidR="009F5220" w:rsidRPr="008A78F0" w:rsidRDefault="009F5220" w:rsidP="00780F86">
      <w:pPr>
        <w:ind w:left="540" w:hanging="540"/>
        <w:jc w:val="both"/>
        <w:rPr>
          <w:rFonts w:ascii="Book Antiqua" w:hAnsi="Book Antiqua" w:cs="Arial"/>
        </w:rPr>
      </w:pPr>
    </w:p>
    <w:p w:rsidR="001F2716" w:rsidRPr="008A78F0" w:rsidRDefault="001F2716" w:rsidP="00780F86">
      <w:pPr>
        <w:ind w:left="540" w:hanging="540"/>
        <w:jc w:val="both"/>
        <w:rPr>
          <w:rFonts w:ascii="Book Antiqua" w:hAnsi="Book Antiqua" w:cs="Arial"/>
        </w:rPr>
      </w:pPr>
    </w:p>
    <w:p w:rsidR="00A509FA" w:rsidRDefault="00A509FA" w:rsidP="00780F86">
      <w:pPr>
        <w:ind w:left="540" w:hanging="540"/>
        <w:jc w:val="both"/>
        <w:rPr>
          <w:rFonts w:ascii="Book Antiqua" w:hAnsi="Book Antiqua" w:cs="Arial"/>
        </w:rPr>
      </w:pPr>
    </w:p>
    <w:p w:rsidR="00180E36" w:rsidRPr="008A78F0" w:rsidRDefault="00180E36"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005B0A26">
        <w:rPr>
          <w:noProof/>
        </w:rPr>
        <w:drawing>
          <wp:inline distT="0" distB="0" distL="0" distR="0" wp14:anchorId="3086A114" wp14:editId="08297EBC">
            <wp:extent cx="10287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33400"/>
                    </a:xfrm>
                    <a:prstGeom prst="rect">
                      <a:avLst/>
                    </a:prstGeom>
                    <a:noFill/>
                    <a:ln>
                      <a:noFill/>
                    </a:ln>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proofErr w:type="gramStart"/>
      <w:r w:rsidR="001F2716" w:rsidRPr="008A78F0">
        <w:rPr>
          <w:rFonts w:ascii="Book Antiqua" w:hAnsi="Book Antiqua" w:cs="Arial"/>
        </w:rPr>
        <w:t>Date</w:t>
      </w:r>
      <w:r w:rsidR="005B0A26">
        <w:rPr>
          <w:rFonts w:ascii="Book Antiqua" w:hAnsi="Book Antiqua" w:cs="Arial"/>
        </w:rPr>
        <w:t xml:space="preserve">  15</w:t>
      </w:r>
      <w:proofErr w:type="gramEnd"/>
      <w:r w:rsidR="005B0A26">
        <w:rPr>
          <w:rFonts w:ascii="Book Antiqua" w:hAnsi="Book Antiqua" w:cs="Arial"/>
        </w:rPr>
        <w:t xml:space="preserve"> May 2018</w:t>
      </w:r>
    </w:p>
    <w:p w:rsidR="001F2716" w:rsidRPr="008A78F0" w:rsidRDefault="001F2716" w:rsidP="00402B9E">
      <w:pPr>
        <w:tabs>
          <w:tab w:val="left" w:pos="2520"/>
        </w:tabs>
        <w:ind w:left="540" w:hanging="540"/>
        <w:jc w:val="both"/>
        <w:rPr>
          <w:rFonts w:ascii="Book Antiqua" w:hAnsi="Book Antiqua" w:cs="Arial"/>
        </w:rPr>
      </w:pPr>
    </w:p>
    <w:p w:rsidR="001F2716" w:rsidRPr="008A78F0" w:rsidRDefault="001F2716" w:rsidP="00402B9E">
      <w:pPr>
        <w:tabs>
          <w:tab w:val="left" w:pos="2520"/>
        </w:tabs>
        <w:ind w:left="540" w:hanging="540"/>
        <w:jc w:val="both"/>
        <w:rPr>
          <w:rFonts w:ascii="Book Antiqua" w:hAnsi="Book Antiqua" w:cs="Arial"/>
        </w:rPr>
      </w:pP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rsidR="00180E36" w:rsidRDefault="00180E36" w:rsidP="00B266BA">
      <w:pPr>
        <w:tabs>
          <w:tab w:val="left" w:pos="2520"/>
        </w:tabs>
        <w:ind w:left="540" w:hanging="540"/>
        <w:jc w:val="both"/>
        <w:rPr>
          <w:rFonts w:ascii="Book Antiqua" w:hAnsi="Book Antiqua" w:cs="Arial"/>
          <w:color w:val="000000"/>
        </w:rPr>
      </w:pPr>
    </w:p>
    <w:p w:rsidR="00180E36" w:rsidRDefault="00180E36" w:rsidP="00B266BA">
      <w:pPr>
        <w:tabs>
          <w:tab w:val="left" w:pos="2520"/>
        </w:tabs>
        <w:ind w:left="540" w:hanging="540"/>
        <w:jc w:val="both"/>
        <w:rPr>
          <w:rFonts w:ascii="Book Antiqua" w:hAnsi="Book Antiqua" w:cs="Arial"/>
          <w:color w:val="000000"/>
        </w:rPr>
      </w:pPr>
    </w:p>
    <w:p w:rsidR="00180E36" w:rsidRPr="005B0A26" w:rsidRDefault="00180E36" w:rsidP="005B0A26">
      <w:pPr>
        <w:jc w:val="both"/>
        <w:rPr>
          <w:rFonts w:ascii="Book Antiqua" w:hAnsi="Book Antiqua" w:cs="Arial"/>
          <w:b/>
          <w:u w:val="single"/>
        </w:rPr>
      </w:pPr>
    </w:p>
    <w:p w:rsidR="00180E36" w:rsidRDefault="00180E36" w:rsidP="00180E36">
      <w:pPr>
        <w:jc w:val="both"/>
        <w:rPr>
          <w:rFonts w:ascii="Book Antiqua" w:hAnsi="Book Antiqua" w:cs="Arial"/>
        </w:rPr>
      </w:pPr>
    </w:p>
    <w:p w:rsidR="00180E36" w:rsidRDefault="00180E36" w:rsidP="00180E36">
      <w:pPr>
        <w:jc w:val="both"/>
        <w:rPr>
          <w:rFonts w:ascii="Book Antiqua" w:hAnsi="Book Antiqua" w:cs="Arial"/>
        </w:rPr>
      </w:pPr>
    </w:p>
    <w:p w:rsidR="00180E36" w:rsidRDefault="00180E36" w:rsidP="00180E36">
      <w:pPr>
        <w:jc w:val="both"/>
        <w:rPr>
          <w:rFonts w:ascii="Book Antiqua" w:hAnsi="Book Antiqua" w:cs="Arial"/>
        </w:rPr>
      </w:pPr>
    </w:p>
    <w:p w:rsidR="00B95326" w:rsidRPr="008A78F0" w:rsidRDefault="00B95326" w:rsidP="00402B9E">
      <w:pPr>
        <w:tabs>
          <w:tab w:val="left" w:pos="2520"/>
        </w:tabs>
        <w:ind w:left="540" w:hanging="540"/>
        <w:jc w:val="both"/>
        <w:rPr>
          <w:rFonts w:ascii="Book Antiqua" w:hAnsi="Book Antiqua" w:cs="Arial"/>
        </w:rPr>
      </w:pPr>
    </w:p>
    <w:sectPr w:rsidR="00B95326" w:rsidRPr="008A78F0" w:rsidSect="0026234C">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6AF" w:rsidRDefault="00C236AF">
      <w:r>
        <w:separator/>
      </w:r>
    </w:p>
  </w:endnote>
  <w:endnote w:type="continuationSeparator" w:id="0">
    <w:p w:rsidR="00C236AF" w:rsidRDefault="00C23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206500" w:rsidRDefault="0019650B" w:rsidP="00593795">
    <w:pPr>
      <w:pStyle w:val="Footer"/>
      <w:jc w:val="center"/>
      <w:rPr>
        <w:rFonts w:ascii="Book Antiqua" w:hAnsi="Book Antiqua" w:cs="Arial"/>
      </w:rPr>
    </w:pPr>
    <w:r w:rsidRPr="00206500">
      <w:rPr>
        <w:rStyle w:val="PageNumber"/>
        <w:rFonts w:ascii="Book Antiqua" w:hAnsi="Book Antiqua" w:cs="Arial"/>
      </w:rPr>
      <w:fldChar w:fldCharType="begin"/>
    </w:r>
    <w:r w:rsidRPr="00206500">
      <w:rPr>
        <w:rStyle w:val="PageNumber"/>
        <w:rFonts w:ascii="Book Antiqua" w:hAnsi="Book Antiqua" w:cs="Arial"/>
      </w:rPr>
      <w:instrText xml:space="preserve"> PAGE </w:instrText>
    </w:r>
    <w:r w:rsidRPr="00206500">
      <w:rPr>
        <w:rStyle w:val="PageNumber"/>
        <w:rFonts w:ascii="Book Antiqua" w:hAnsi="Book Antiqua" w:cs="Arial"/>
      </w:rPr>
      <w:fldChar w:fldCharType="separate"/>
    </w:r>
    <w:r w:rsidR="007309C4">
      <w:rPr>
        <w:rStyle w:val="PageNumber"/>
        <w:rFonts w:ascii="Book Antiqua" w:hAnsi="Book Antiqua" w:cs="Arial"/>
        <w:noProof/>
      </w:rPr>
      <w:t>5</w:t>
    </w:r>
    <w:r w:rsidRPr="0020650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6AF" w:rsidRDefault="00C236AF">
      <w:r>
        <w:separator/>
      </w:r>
    </w:p>
  </w:footnote>
  <w:footnote w:type="continuationSeparator" w:id="0">
    <w:p w:rsidR="00C236AF" w:rsidRDefault="00C23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AF75B9">
      <w:rPr>
        <w:rFonts w:ascii="Book Antiqua" w:hAnsi="Book Antiqua" w:cs="Arial"/>
        <w:sz w:val="16"/>
        <w:szCs w:val="16"/>
      </w:rPr>
      <w:t>HU/01774/2017</w:t>
    </w:r>
  </w:p>
  <w:p w:rsidR="00206500" w:rsidRPr="008A78F0" w:rsidRDefault="0020650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AF"/>
    <w:rsid w:val="00000621"/>
    <w:rsid w:val="000036C2"/>
    <w:rsid w:val="00013166"/>
    <w:rsid w:val="00033D3D"/>
    <w:rsid w:val="00062F02"/>
    <w:rsid w:val="00071A7E"/>
    <w:rsid w:val="00071E09"/>
    <w:rsid w:val="000746C0"/>
    <w:rsid w:val="00074D1D"/>
    <w:rsid w:val="00092580"/>
    <w:rsid w:val="00093D4D"/>
    <w:rsid w:val="000959B7"/>
    <w:rsid w:val="0009735F"/>
    <w:rsid w:val="000D5D94"/>
    <w:rsid w:val="000F1A0E"/>
    <w:rsid w:val="00102B1B"/>
    <w:rsid w:val="001165A7"/>
    <w:rsid w:val="0012567E"/>
    <w:rsid w:val="00167D3A"/>
    <w:rsid w:val="00180E36"/>
    <w:rsid w:val="0019650B"/>
    <w:rsid w:val="001A3082"/>
    <w:rsid w:val="001B186A"/>
    <w:rsid w:val="001B2F75"/>
    <w:rsid w:val="001D08E9"/>
    <w:rsid w:val="001F2716"/>
    <w:rsid w:val="00206500"/>
    <w:rsid w:val="00207617"/>
    <w:rsid w:val="0023134B"/>
    <w:rsid w:val="002343F3"/>
    <w:rsid w:val="0026234C"/>
    <w:rsid w:val="00283659"/>
    <w:rsid w:val="002A42F8"/>
    <w:rsid w:val="002B4537"/>
    <w:rsid w:val="002C6BD4"/>
    <w:rsid w:val="002D68BF"/>
    <w:rsid w:val="002F2315"/>
    <w:rsid w:val="002F6B98"/>
    <w:rsid w:val="002F7832"/>
    <w:rsid w:val="00336CBF"/>
    <w:rsid w:val="00343FE3"/>
    <w:rsid w:val="003546C8"/>
    <w:rsid w:val="0037203F"/>
    <w:rsid w:val="00376362"/>
    <w:rsid w:val="00393C84"/>
    <w:rsid w:val="003A7CF2"/>
    <w:rsid w:val="003C2C39"/>
    <w:rsid w:val="003C5CE5"/>
    <w:rsid w:val="003E267B"/>
    <w:rsid w:val="003E6CB9"/>
    <w:rsid w:val="003E7CD1"/>
    <w:rsid w:val="0040166A"/>
    <w:rsid w:val="00402B9E"/>
    <w:rsid w:val="004243F7"/>
    <w:rsid w:val="004249CB"/>
    <w:rsid w:val="0044127D"/>
    <w:rsid w:val="004448DB"/>
    <w:rsid w:val="00446C9A"/>
    <w:rsid w:val="00452F2B"/>
    <w:rsid w:val="00453A82"/>
    <w:rsid w:val="00462A18"/>
    <w:rsid w:val="00477193"/>
    <w:rsid w:val="0048556B"/>
    <w:rsid w:val="004A1848"/>
    <w:rsid w:val="004A6F4A"/>
    <w:rsid w:val="004E4717"/>
    <w:rsid w:val="004F4980"/>
    <w:rsid w:val="00507FEC"/>
    <w:rsid w:val="00510F0E"/>
    <w:rsid w:val="0053392B"/>
    <w:rsid w:val="00542FA0"/>
    <w:rsid w:val="005479E1"/>
    <w:rsid w:val="00553E0A"/>
    <w:rsid w:val="005570FD"/>
    <w:rsid w:val="005575EA"/>
    <w:rsid w:val="0057790C"/>
    <w:rsid w:val="00593795"/>
    <w:rsid w:val="005A75FF"/>
    <w:rsid w:val="005B0A26"/>
    <w:rsid w:val="005D10AB"/>
    <w:rsid w:val="005D17C1"/>
    <w:rsid w:val="00601D8F"/>
    <w:rsid w:val="00635787"/>
    <w:rsid w:val="00653159"/>
    <w:rsid w:val="00653E97"/>
    <w:rsid w:val="00662A67"/>
    <w:rsid w:val="00684A74"/>
    <w:rsid w:val="00690B8A"/>
    <w:rsid w:val="00697B17"/>
    <w:rsid w:val="006F2CF1"/>
    <w:rsid w:val="007038ED"/>
    <w:rsid w:val="00703BC3"/>
    <w:rsid w:val="00704B61"/>
    <w:rsid w:val="007309C4"/>
    <w:rsid w:val="007544F2"/>
    <w:rsid w:val="007552A9"/>
    <w:rsid w:val="00757156"/>
    <w:rsid w:val="00761858"/>
    <w:rsid w:val="007645A0"/>
    <w:rsid w:val="00767D59"/>
    <w:rsid w:val="00776E97"/>
    <w:rsid w:val="00780F86"/>
    <w:rsid w:val="00783B6F"/>
    <w:rsid w:val="007912AD"/>
    <w:rsid w:val="007B0824"/>
    <w:rsid w:val="007B5D3C"/>
    <w:rsid w:val="007C14A2"/>
    <w:rsid w:val="007C30BC"/>
    <w:rsid w:val="007E3B7D"/>
    <w:rsid w:val="0080175A"/>
    <w:rsid w:val="00821B72"/>
    <w:rsid w:val="00823EF2"/>
    <w:rsid w:val="008303B8"/>
    <w:rsid w:val="00833DCE"/>
    <w:rsid w:val="00841359"/>
    <w:rsid w:val="00871D34"/>
    <w:rsid w:val="008A78F0"/>
    <w:rsid w:val="008B270C"/>
    <w:rsid w:val="008B2D5E"/>
    <w:rsid w:val="008B4D8A"/>
    <w:rsid w:val="008B5078"/>
    <w:rsid w:val="008C33A3"/>
    <w:rsid w:val="008C3D3D"/>
    <w:rsid w:val="008D2FAF"/>
    <w:rsid w:val="008D4131"/>
    <w:rsid w:val="008F1932"/>
    <w:rsid w:val="00921062"/>
    <w:rsid w:val="00946A75"/>
    <w:rsid w:val="0096190D"/>
    <w:rsid w:val="009722BC"/>
    <w:rsid w:val="009727A3"/>
    <w:rsid w:val="00987774"/>
    <w:rsid w:val="009A11E8"/>
    <w:rsid w:val="009C4801"/>
    <w:rsid w:val="009D5671"/>
    <w:rsid w:val="009E74DF"/>
    <w:rsid w:val="009F5220"/>
    <w:rsid w:val="00A068E5"/>
    <w:rsid w:val="00A15234"/>
    <w:rsid w:val="00A201AB"/>
    <w:rsid w:val="00A23D9F"/>
    <w:rsid w:val="00A31C8B"/>
    <w:rsid w:val="00A41A06"/>
    <w:rsid w:val="00A509FA"/>
    <w:rsid w:val="00A730F0"/>
    <w:rsid w:val="00A845DC"/>
    <w:rsid w:val="00AF6C8C"/>
    <w:rsid w:val="00AF75B9"/>
    <w:rsid w:val="00B266BA"/>
    <w:rsid w:val="00B26AA2"/>
    <w:rsid w:val="00B3524D"/>
    <w:rsid w:val="00B40F69"/>
    <w:rsid w:val="00B46616"/>
    <w:rsid w:val="00B7040A"/>
    <w:rsid w:val="00B76132"/>
    <w:rsid w:val="00B761FE"/>
    <w:rsid w:val="00B81E78"/>
    <w:rsid w:val="00B83391"/>
    <w:rsid w:val="00B86421"/>
    <w:rsid w:val="00B95326"/>
    <w:rsid w:val="00BD4196"/>
    <w:rsid w:val="00BE70EF"/>
    <w:rsid w:val="00BF22CA"/>
    <w:rsid w:val="00BF23BB"/>
    <w:rsid w:val="00BF5A88"/>
    <w:rsid w:val="00C236AF"/>
    <w:rsid w:val="00C26032"/>
    <w:rsid w:val="00C31A44"/>
    <w:rsid w:val="00C345E1"/>
    <w:rsid w:val="00C37326"/>
    <w:rsid w:val="00C43BFD"/>
    <w:rsid w:val="00C4733E"/>
    <w:rsid w:val="00C72B8A"/>
    <w:rsid w:val="00C83844"/>
    <w:rsid w:val="00CA79A8"/>
    <w:rsid w:val="00CB6E35"/>
    <w:rsid w:val="00CD1E2A"/>
    <w:rsid w:val="00CE1A46"/>
    <w:rsid w:val="00D0037C"/>
    <w:rsid w:val="00D20757"/>
    <w:rsid w:val="00D22636"/>
    <w:rsid w:val="00D40FD9"/>
    <w:rsid w:val="00D509DC"/>
    <w:rsid w:val="00D53769"/>
    <w:rsid w:val="00D5582B"/>
    <w:rsid w:val="00D66ADF"/>
    <w:rsid w:val="00D85C13"/>
    <w:rsid w:val="00D9111A"/>
    <w:rsid w:val="00D91BE3"/>
    <w:rsid w:val="00D94AFC"/>
    <w:rsid w:val="00DA6EFC"/>
    <w:rsid w:val="00DB70AE"/>
    <w:rsid w:val="00DC12AF"/>
    <w:rsid w:val="00DD5071"/>
    <w:rsid w:val="00DD5C39"/>
    <w:rsid w:val="00DE7DB7"/>
    <w:rsid w:val="00E00A0A"/>
    <w:rsid w:val="00E066DE"/>
    <w:rsid w:val="00E07F57"/>
    <w:rsid w:val="00E30683"/>
    <w:rsid w:val="00E41521"/>
    <w:rsid w:val="00E453D8"/>
    <w:rsid w:val="00E50BCE"/>
    <w:rsid w:val="00E5237E"/>
    <w:rsid w:val="00E574BF"/>
    <w:rsid w:val="00E61292"/>
    <w:rsid w:val="00E7460B"/>
    <w:rsid w:val="00E77C4D"/>
    <w:rsid w:val="00E81D01"/>
    <w:rsid w:val="00E97324"/>
    <w:rsid w:val="00EA3B7D"/>
    <w:rsid w:val="00EE45D8"/>
    <w:rsid w:val="00F1086A"/>
    <w:rsid w:val="00F22EDA"/>
    <w:rsid w:val="00F433F7"/>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2031</Words>
  <Characters>9693</Characters>
  <Application>Microsoft Office Word</Application>
  <DocSecurity>0</DocSecurity>
  <Lines>80</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2018-06-07T14:05:00Z</dcterms:created>
  <dcterms:modified xsi:type="dcterms:W3CDTF">2018-06-07T14:05:00Z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