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9C9514" w14:textId="3B668313" w:rsidR="00E273DE" w:rsidRPr="0080112F" w:rsidRDefault="00E273DE" w:rsidP="00E273DE">
      <w:pPr>
        <w:tabs>
          <w:tab w:val="right" w:pos="9720"/>
        </w:tabs>
        <w:spacing w:line="360" w:lineRule="auto"/>
        <w:ind w:right="-82"/>
        <w:jc w:val="center"/>
        <w:outlineLvl w:val="0"/>
        <w:rPr>
          <w:rFonts w:ascii="Arial" w:hAnsi="Arial" w:cs="Arial"/>
          <w:b/>
          <w:color w:val="000000"/>
          <w:sz w:val="16"/>
          <w:szCs w:val="16"/>
        </w:rPr>
      </w:pPr>
      <w:r w:rsidRPr="0080112F">
        <w:rPr>
          <w:noProof/>
          <w:sz w:val="16"/>
          <w:szCs w:val="16"/>
        </w:rPr>
        <w:drawing>
          <wp:inline distT="0" distB="0" distL="0" distR="0" wp14:anchorId="0F7A2DDC" wp14:editId="1A9BE741">
            <wp:extent cx="1460500" cy="1123950"/>
            <wp:effectExtent l="0" t="0" r="6350" b="0"/>
            <wp:docPr id="1" name="Picture 1"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7" cstate="print">
                      <a:extLst>
                        <a:ext uri="{28A0092B-C50C-407E-A947-70E740481C1C}">
                          <a14:useLocalDpi xmlns:a14="http://schemas.microsoft.com/office/drawing/2010/main" val="0"/>
                        </a:ext>
                      </a:extLst>
                    </a:blip>
                    <a:srcRect r="81479" b="-7669"/>
                    <a:stretch>
                      <a:fillRect/>
                    </a:stretch>
                  </pic:blipFill>
                  <pic:spPr bwMode="auto">
                    <a:xfrm>
                      <a:off x="0" y="0"/>
                      <a:ext cx="1460500" cy="1123950"/>
                    </a:xfrm>
                    <a:prstGeom prst="rect">
                      <a:avLst/>
                    </a:prstGeom>
                    <a:noFill/>
                    <a:ln>
                      <a:noFill/>
                    </a:ln>
                  </pic:spPr>
                </pic:pic>
              </a:graphicData>
            </a:graphic>
          </wp:inline>
        </w:drawing>
      </w:r>
    </w:p>
    <w:p w14:paraId="047FEE99" w14:textId="77777777" w:rsidR="00E273DE" w:rsidRPr="0080112F" w:rsidRDefault="00E273DE" w:rsidP="00E613E4">
      <w:pPr>
        <w:tabs>
          <w:tab w:val="right" w:pos="9720"/>
        </w:tabs>
        <w:spacing w:line="360" w:lineRule="auto"/>
        <w:ind w:right="-82"/>
        <w:outlineLvl w:val="0"/>
        <w:rPr>
          <w:rFonts w:ascii="Arial" w:hAnsi="Arial" w:cs="Arial"/>
          <w:b/>
          <w:color w:val="000000"/>
          <w:sz w:val="16"/>
          <w:szCs w:val="16"/>
        </w:rPr>
      </w:pPr>
    </w:p>
    <w:p w14:paraId="0E04E517" w14:textId="120FD58B" w:rsidR="00E613E4" w:rsidRPr="00B74B3C" w:rsidRDefault="00E613E4" w:rsidP="00E613E4">
      <w:pPr>
        <w:tabs>
          <w:tab w:val="right" w:pos="9720"/>
        </w:tabs>
        <w:spacing w:line="360" w:lineRule="auto"/>
        <w:ind w:right="-82"/>
        <w:outlineLvl w:val="0"/>
        <w:rPr>
          <w:rFonts w:ascii="Arial" w:hAnsi="Arial" w:cs="Arial"/>
          <w:b/>
          <w:color w:val="000000"/>
        </w:rPr>
      </w:pPr>
      <w:r w:rsidRPr="00B74B3C">
        <w:rPr>
          <w:rFonts w:ascii="Arial" w:hAnsi="Arial" w:cs="Arial"/>
          <w:b/>
          <w:color w:val="000000"/>
        </w:rPr>
        <w:t xml:space="preserve">Upper Tribunal </w:t>
      </w:r>
    </w:p>
    <w:p w14:paraId="6CD553AF" w14:textId="07AC5335" w:rsidR="00E613E4" w:rsidRPr="00523526" w:rsidRDefault="00E613E4" w:rsidP="0080112F">
      <w:pPr>
        <w:tabs>
          <w:tab w:val="right" w:pos="9072"/>
        </w:tabs>
        <w:spacing w:line="360" w:lineRule="auto"/>
        <w:ind w:right="-82"/>
        <w:rPr>
          <w:rFonts w:ascii="Arial" w:hAnsi="Arial" w:cs="Arial"/>
          <w:b/>
          <w:color w:val="000000"/>
        </w:rPr>
      </w:pPr>
      <w:r w:rsidRPr="00B74B3C">
        <w:rPr>
          <w:rFonts w:ascii="Arial" w:hAnsi="Arial" w:cs="Arial"/>
          <w:b/>
          <w:color w:val="000000"/>
        </w:rPr>
        <w:t>(Immigration and Asylum Chamber</w:t>
      </w:r>
      <w:r w:rsidR="000B6E24">
        <w:rPr>
          <w:rFonts w:ascii="Arial" w:hAnsi="Arial" w:cs="Arial"/>
          <w:b/>
          <w:color w:val="000000"/>
        </w:rPr>
        <w:t>s)</w:t>
      </w:r>
      <w:bookmarkStart w:id="0" w:name="_Hlk522623569"/>
      <w:r w:rsidR="0080112F">
        <w:rPr>
          <w:rFonts w:ascii="Arial" w:hAnsi="Arial" w:cs="Arial"/>
          <w:b/>
          <w:color w:val="000000"/>
        </w:rPr>
        <w:tab/>
      </w:r>
      <w:r w:rsidRPr="00440EE7">
        <w:rPr>
          <w:rFonts w:ascii="Arial" w:hAnsi="Arial" w:cs="Arial"/>
          <w:b/>
          <w:color w:val="000000"/>
        </w:rPr>
        <w:t xml:space="preserve">Appeal Number: </w:t>
      </w:r>
      <w:bookmarkStart w:id="1" w:name="_GoBack"/>
      <w:r w:rsidR="00523526" w:rsidRPr="00523526">
        <w:rPr>
          <w:rFonts w:ascii="Arial" w:hAnsi="Arial" w:cs="Arial"/>
          <w:b/>
        </w:rPr>
        <w:t>HU/02023/2017</w:t>
      </w:r>
      <w:bookmarkEnd w:id="0"/>
      <w:bookmarkEnd w:id="1"/>
    </w:p>
    <w:p w14:paraId="4EF8407B" w14:textId="77777777" w:rsidR="00E613E4" w:rsidRPr="00B74B3C" w:rsidRDefault="00E613E4" w:rsidP="00E613E4">
      <w:pPr>
        <w:spacing w:line="360" w:lineRule="auto"/>
        <w:jc w:val="center"/>
        <w:rPr>
          <w:rFonts w:ascii="Arial" w:hAnsi="Arial" w:cs="Arial"/>
          <w:color w:val="000000"/>
        </w:rPr>
      </w:pPr>
    </w:p>
    <w:p w14:paraId="24CE9BB5" w14:textId="7C9AE537" w:rsidR="00E613E4" w:rsidRDefault="00E613E4" w:rsidP="00E613E4">
      <w:pPr>
        <w:spacing w:line="360" w:lineRule="auto"/>
        <w:jc w:val="center"/>
        <w:outlineLvl w:val="0"/>
        <w:rPr>
          <w:rFonts w:ascii="Arial" w:hAnsi="Arial" w:cs="Arial"/>
          <w:b/>
          <w:color w:val="000000"/>
          <w:u w:val="single"/>
        </w:rPr>
      </w:pPr>
      <w:r w:rsidRPr="00B74B3C">
        <w:rPr>
          <w:rFonts w:ascii="Arial" w:hAnsi="Arial" w:cs="Arial"/>
          <w:b/>
          <w:color w:val="000000"/>
          <w:u w:val="single"/>
        </w:rPr>
        <w:t>THE IMMIGRATION ACTS</w:t>
      </w:r>
    </w:p>
    <w:p w14:paraId="5D5864EB" w14:textId="77777777" w:rsidR="00515CE2" w:rsidRPr="00B74B3C" w:rsidRDefault="00515CE2" w:rsidP="00E613E4">
      <w:pPr>
        <w:spacing w:line="360" w:lineRule="auto"/>
        <w:jc w:val="center"/>
        <w:outlineLvl w:val="0"/>
        <w:rPr>
          <w:rFonts w:ascii="Arial" w:hAnsi="Arial" w:cs="Arial"/>
          <w:b/>
          <w:color w:val="000000"/>
          <w:u w:val="single"/>
        </w:rPr>
      </w:pPr>
    </w:p>
    <w:tbl>
      <w:tblPr>
        <w:tblW w:w="5000" w:type="pct"/>
        <w:tblLook w:val="01E0" w:firstRow="1" w:lastRow="1" w:firstColumn="1" w:lastColumn="1" w:noHBand="0" w:noVBand="0"/>
      </w:tblPr>
      <w:tblGrid>
        <w:gridCol w:w="4513"/>
        <w:gridCol w:w="4513"/>
      </w:tblGrid>
      <w:tr w:rsidR="00E613E4" w:rsidRPr="00B74B3C" w14:paraId="03A0CA21" w14:textId="77777777" w:rsidTr="0080112F">
        <w:tc>
          <w:tcPr>
            <w:tcW w:w="2500" w:type="pct"/>
          </w:tcPr>
          <w:p w14:paraId="25382D3F" w14:textId="04246CC4" w:rsidR="00E613E4" w:rsidRPr="0083360D" w:rsidRDefault="00E613E4" w:rsidP="00DA1D16">
            <w:pPr>
              <w:spacing w:line="360" w:lineRule="auto"/>
              <w:jc w:val="both"/>
              <w:rPr>
                <w:rFonts w:ascii="Arial" w:hAnsi="Arial" w:cs="Arial"/>
                <w:b/>
              </w:rPr>
            </w:pPr>
            <w:r w:rsidRPr="0083360D">
              <w:rPr>
                <w:rFonts w:ascii="Arial" w:hAnsi="Arial" w:cs="Arial"/>
                <w:b/>
              </w:rPr>
              <w:t xml:space="preserve">Heard at </w:t>
            </w:r>
            <w:r w:rsidR="00523526">
              <w:rPr>
                <w:rFonts w:ascii="Arial" w:hAnsi="Arial" w:cs="Arial"/>
                <w:b/>
              </w:rPr>
              <w:t>Liverpool CJC</w:t>
            </w:r>
            <w:r w:rsidRPr="0083360D">
              <w:rPr>
                <w:rFonts w:ascii="Arial" w:hAnsi="Arial" w:cs="Arial"/>
                <w:b/>
              </w:rPr>
              <w:t xml:space="preserve">  </w:t>
            </w:r>
          </w:p>
        </w:tc>
        <w:tc>
          <w:tcPr>
            <w:tcW w:w="2500" w:type="pct"/>
          </w:tcPr>
          <w:p w14:paraId="772C9017" w14:textId="61E4AF49" w:rsidR="00E613E4" w:rsidRPr="00B74B3C" w:rsidRDefault="00E613E4" w:rsidP="0080112F">
            <w:pPr>
              <w:spacing w:line="360" w:lineRule="auto"/>
              <w:jc w:val="right"/>
              <w:rPr>
                <w:rFonts w:ascii="Arial" w:hAnsi="Arial" w:cs="Arial"/>
                <w:b/>
                <w:color w:val="000000"/>
              </w:rPr>
            </w:pPr>
            <w:r>
              <w:rPr>
                <w:rFonts w:ascii="Arial" w:hAnsi="Arial" w:cs="Arial"/>
                <w:b/>
                <w:color w:val="000000"/>
              </w:rPr>
              <w:t>Decision</w:t>
            </w:r>
            <w:r w:rsidR="000B6E24">
              <w:rPr>
                <w:rFonts w:ascii="Arial" w:hAnsi="Arial" w:cs="Arial"/>
                <w:b/>
                <w:color w:val="000000"/>
              </w:rPr>
              <w:t xml:space="preserve"> &amp; Reasons</w:t>
            </w:r>
            <w:r w:rsidRPr="00B74B3C">
              <w:rPr>
                <w:rFonts w:ascii="Arial" w:hAnsi="Arial" w:cs="Arial"/>
                <w:b/>
                <w:color w:val="000000"/>
              </w:rPr>
              <w:t xml:space="preserve"> Promulgated</w:t>
            </w:r>
          </w:p>
        </w:tc>
      </w:tr>
      <w:tr w:rsidR="00E613E4" w:rsidRPr="00B74B3C" w14:paraId="5D4964DF" w14:textId="77777777" w:rsidTr="0080112F">
        <w:tc>
          <w:tcPr>
            <w:tcW w:w="2500" w:type="pct"/>
          </w:tcPr>
          <w:p w14:paraId="4A770C8F" w14:textId="5732057D" w:rsidR="00E613E4" w:rsidRPr="0083360D" w:rsidRDefault="00E613E4" w:rsidP="00DA1D16">
            <w:pPr>
              <w:spacing w:line="360" w:lineRule="auto"/>
              <w:jc w:val="both"/>
              <w:rPr>
                <w:rFonts w:ascii="Arial" w:hAnsi="Arial" w:cs="Arial"/>
                <w:b/>
              </w:rPr>
            </w:pPr>
            <w:r w:rsidRPr="0083360D">
              <w:rPr>
                <w:rFonts w:ascii="Arial" w:hAnsi="Arial" w:cs="Arial"/>
                <w:b/>
              </w:rPr>
              <w:t xml:space="preserve">On </w:t>
            </w:r>
            <w:r w:rsidR="00523526" w:rsidRPr="00523526">
              <w:rPr>
                <w:rFonts w:ascii="Arial" w:hAnsi="Arial" w:cs="Arial"/>
                <w:b/>
              </w:rPr>
              <w:t>26 July</w:t>
            </w:r>
            <w:r w:rsidR="00523526">
              <w:rPr>
                <w:rFonts w:ascii="Arial" w:hAnsi="Arial" w:cs="Arial"/>
              </w:rPr>
              <w:t xml:space="preserve"> </w:t>
            </w:r>
            <w:r w:rsidRPr="0083360D">
              <w:rPr>
                <w:rFonts w:ascii="Arial" w:hAnsi="Arial" w:cs="Arial"/>
                <w:b/>
              </w:rPr>
              <w:t>2018</w:t>
            </w:r>
          </w:p>
        </w:tc>
        <w:tc>
          <w:tcPr>
            <w:tcW w:w="2500" w:type="pct"/>
          </w:tcPr>
          <w:p w14:paraId="5429A91B" w14:textId="50CBDDE8" w:rsidR="00E613E4" w:rsidRPr="00B74B3C" w:rsidRDefault="000B6E24" w:rsidP="0080112F">
            <w:pPr>
              <w:spacing w:line="360" w:lineRule="auto"/>
              <w:jc w:val="right"/>
              <w:rPr>
                <w:rFonts w:ascii="Arial" w:hAnsi="Arial" w:cs="Arial"/>
                <w:b/>
              </w:rPr>
            </w:pPr>
            <w:r>
              <w:rPr>
                <w:rFonts w:ascii="Arial" w:hAnsi="Arial" w:cs="Arial"/>
                <w:b/>
              </w:rPr>
              <w:t>On 7 August 2018</w:t>
            </w:r>
          </w:p>
        </w:tc>
      </w:tr>
      <w:tr w:rsidR="00E613E4" w:rsidRPr="00B74B3C" w14:paraId="3C1507D0" w14:textId="77777777" w:rsidTr="0080112F">
        <w:tc>
          <w:tcPr>
            <w:tcW w:w="2500" w:type="pct"/>
          </w:tcPr>
          <w:p w14:paraId="63AFA6B6" w14:textId="77777777" w:rsidR="00E613E4" w:rsidRPr="00B74B3C" w:rsidRDefault="00E613E4" w:rsidP="00DA1D16">
            <w:pPr>
              <w:spacing w:line="360" w:lineRule="auto"/>
              <w:jc w:val="both"/>
              <w:rPr>
                <w:rFonts w:ascii="Arial" w:hAnsi="Arial" w:cs="Arial"/>
                <w:b/>
              </w:rPr>
            </w:pPr>
          </w:p>
        </w:tc>
        <w:tc>
          <w:tcPr>
            <w:tcW w:w="2500" w:type="pct"/>
          </w:tcPr>
          <w:p w14:paraId="649B7CF1" w14:textId="44430D18" w:rsidR="00E613E4" w:rsidRPr="00B74B3C" w:rsidRDefault="00E613E4" w:rsidP="0080112F">
            <w:pPr>
              <w:spacing w:line="360" w:lineRule="auto"/>
              <w:jc w:val="right"/>
              <w:rPr>
                <w:rFonts w:ascii="Arial" w:hAnsi="Arial" w:cs="Arial"/>
                <w:b/>
              </w:rPr>
            </w:pPr>
          </w:p>
        </w:tc>
      </w:tr>
    </w:tbl>
    <w:p w14:paraId="0DD97D60" w14:textId="77777777" w:rsidR="00E613E4" w:rsidRPr="00B74B3C" w:rsidRDefault="00E613E4" w:rsidP="00E613E4">
      <w:pPr>
        <w:spacing w:line="360" w:lineRule="auto"/>
        <w:jc w:val="center"/>
        <w:outlineLvl w:val="0"/>
        <w:rPr>
          <w:rFonts w:ascii="Arial" w:hAnsi="Arial" w:cs="Arial"/>
          <w:b/>
        </w:rPr>
      </w:pPr>
      <w:r w:rsidRPr="00B74B3C">
        <w:rPr>
          <w:rFonts w:ascii="Arial" w:hAnsi="Arial" w:cs="Arial"/>
          <w:b/>
        </w:rPr>
        <w:t>Before</w:t>
      </w:r>
    </w:p>
    <w:p w14:paraId="6BAB71F0" w14:textId="77777777" w:rsidR="00E613E4" w:rsidRPr="00B74B3C" w:rsidRDefault="00E613E4" w:rsidP="00E613E4">
      <w:pPr>
        <w:spacing w:line="360" w:lineRule="auto"/>
        <w:jc w:val="center"/>
        <w:outlineLvl w:val="0"/>
        <w:rPr>
          <w:rFonts w:ascii="Arial" w:hAnsi="Arial" w:cs="Arial"/>
          <w:b/>
          <w:color w:val="000000"/>
        </w:rPr>
      </w:pPr>
      <w:r>
        <w:rPr>
          <w:rFonts w:ascii="Arial" w:hAnsi="Arial" w:cs="Arial"/>
          <w:b/>
          <w:color w:val="000000"/>
        </w:rPr>
        <w:t>DEPUTY UPPER</w:t>
      </w:r>
      <w:r w:rsidRPr="00B74B3C">
        <w:rPr>
          <w:rFonts w:ascii="Arial" w:hAnsi="Arial" w:cs="Arial"/>
          <w:b/>
          <w:color w:val="000000"/>
        </w:rPr>
        <w:t xml:space="preserve"> TRIBUNAL</w:t>
      </w:r>
      <w:r>
        <w:rPr>
          <w:rFonts w:ascii="Arial" w:hAnsi="Arial" w:cs="Arial"/>
          <w:b/>
          <w:color w:val="000000"/>
        </w:rPr>
        <w:t xml:space="preserve"> JUDGE</w:t>
      </w:r>
      <w:r w:rsidRPr="00B74B3C">
        <w:rPr>
          <w:rFonts w:ascii="Arial" w:hAnsi="Arial" w:cs="Arial"/>
          <w:b/>
          <w:color w:val="000000"/>
        </w:rPr>
        <w:t xml:space="preserve"> </w:t>
      </w:r>
      <w:r>
        <w:rPr>
          <w:rFonts w:ascii="Arial" w:hAnsi="Arial" w:cs="Arial"/>
          <w:b/>
          <w:color w:val="000000"/>
        </w:rPr>
        <w:t>BIRRELL</w:t>
      </w:r>
    </w:p>
    <w:p w14:paraId="2B3EE885" w14:textId="77777777" w:rsidR="00E613E4" w:rsidRPr="00B74B3C" w:rsidRDefault="00E613E4" w:rsidP="00E613E4">
      <w:pPr>
        <w:spacing w:line="360" w:lineRule="auto"/>
        <w:jc w:val="center"/>
        <w:rPr>
          <w:rFonts w:ascii="Arial" w:hAnsi="Arial" w:cs="Arial"/>
          <w:b/>
          <w:color w:val="000000"/>
        </w:rPr>
      </w:pPr>
    </w:p>
    <w:p w14:paraId="276AF230" w14:textId="77777777" w:rsidR="00E613E4" w:rsidRPr="00B74B3C" w:rsidRDefault="00E613E4" w:rsidP="00E613E4">
      <w:pPr>
        <w:spacing w:line="360" w:lineRule="auto"/>
        <w:jc w:val="center"/>
        <w:outlineLvl w:val="0"/>
        <w:rPr>
          <w:rFonts w:ascii="Arial" w:hAnsi="Arial" w:cs="Arial"/>
          <w:b/>
        </w:rPr>
      </w:pPr>
      <w:r w:rsidRPr="00B74B3C">
        <w:rPr>
          <w:rFonts w:ascii="Arial" w:hAnsi="Arial" w:cs="Arial"/>
          <w:b/>
        </w:rPr>
        <w:t>Between</w:t>
      </w:r>
    </w:p>
    <w:p w14:paraId="71563089" w14:textId="21F713F3" w:rsidR="00523526" w:rsidRPr="00523526" w:rsidRDefault="00523526" w:rsidP="00E613E4">
      <w:pPr>
        <w:spacing w:line="360" w:lineRule="auto"/>
        <w:jc w:val="center"/>
        <w:rPr>
          <w:rFonts w:ascii="Arial" w:hAnsi="Arial" w:cs="Arial"/>
          <w:b/>
          <w:color w:val="000000"/>
        </w:rPr>
      </w:pPr>
      <w:r w:rsidRPr="00523526">
        <w:rPr>
          <w:rFonts w:ascii="Arial" w:hAnsi="Arial" w:cs="Arial"/>
          <w:b/>
        </w:rPr>
        <w:t>SAFIYO MUKTAR</w:t>
      </w:r>
      <w:r w:rsidR="00E613E4" w:rsidRPr="00523526">
        <w:rPr>
          <w:rFonts w:ascii="Arial" w:hAnsi="Arial" w:cs="Arial"/>
          <w:b/>
          <w:color w:val="000000"/>
        </w:rPr>
        <w:t xml:space="preserve"> </w:t>
      </w:r>
    </w:p>
    <w:p w14:paraId="4CD9D3EF" w14:textId="3EFCB2DF" w:rsidR="00E613E4" w:rsidRPr="00515CE2" w:rsidRDefault="00E613E4" w:rsidP="00E613E4">
      <w:pPr>
        <w:spacing w:line="360" w:lineRule="auto"/>
        <w:jc w:val="center"/>
        <w:rPr>
          <w:rFonts w:ascii="Arial" w:hAnsi="Arial" w:cs="Arial"/>
          <w:b/>
          <w:color w:val="000000"/>
          <w:sz w:val="22"/>
        </w:rPr>
      </w:pPr>
      <w:r w:rsidRPr="00515CE2">
        <w:rPr>
          <w:rFonts w:ascii="Arial" w:hAnsi="Arial" w:cs="Arial"/>
          <w:b/>
          <w:color w:val="000000"/>
          <w:sz w:val="22"/>
        </w:rPr>
        <w:t xml:space="preserve">(ANONYMITY DIRECTION </w:t>
      </w:r>
      <w:r w:rsidR="00523526" w:rsidRPr="00515CE2">
        <w:rPr>
          <w:rFonts w:ascii="Arial" w:hAnsi="Arial" w:cs="Arial"/>
          <w:b/>
          <w:sz w:val="22"/>
        </w:rPr>
        <w:t>NOT</w:t>
      </w:r>
      <w:r w:rsidR="00523526" w:rsidRPr="00515CE2">
        <w:rPr>
          <w:rFonts w:ascii="Arial" w:hAnsi="Arial" w:cs="Arial"/>
          <w:sz w:val="22"/>
        </w:rPr>
        <w:t xml:space="preserve"> </w:t>
      </w:r>
      <w:r w:rsidRPr="00515CE2">
        <w:rPr>
          <w:rFonts w:ascii="Arial" w:hAnsi="Arial" w:cs="Arial"/>
          <w:b/>
          <w:color w:val="000000"/>
          <w:sz w:val="22"/>
        </w:rPr>
        <w:t>MADE)</w:t>
      </w:r>
    </w:p>
    <w:p w14:paraId="5BA45003" w14:textId="77777777" w:rsidR="00E613E4" w:rsidRPr="00B74B3C" w:rsidRDefault="00E613E4" w:rsidP="00E613E4">
      <w:pPr>
        <w:spacing w:line="360" w:lineRule="auto"/>
        <w:jc w:val="right"/>
        <w:outlineLvl w:val="0"/>
        <w:rPr>
          <w:rFonts w:ascii="Arial" w:hAnsi="Arial" w:cs="Arial"/>
          <w:u w:val="single"/>
        </w:rPr>
      </w:pPr>
      <w:r w:rsidRPr="00B74B3C">
        <w:rPr>
          <w:rFonts w:ascii="Arial" w:hAnsi="Arial" w:cs="Arial"/>
          <w:u w:val="single"/>
        </w:rPr>
        <w:t>Appellant</w:t>
      </w:r>
    </w:p>
    <w:p w14:paraId="499E7B46" w14:textId="77777777" w:rsidR="00E613E4" w:rsidRPr="00B74B3C" w:rsidRDefault="00E613E4" w:rsidP="00E613E4">
      <w:pPr>
        <w:spacing w:line="360" w:lineRule="auto"/>
        <w:jc w:val="center"/>
        <w:rPr>
          <w:rFonts w:ascii="Arial" w:hAnsi="Arial" w:cs="Arial"/>
          <w:b/>
        </w:rPr>
      </w:pPr>
      <w:r w:rsidRPr="00B74B3C">
        <w:rPr>
          <w:rFonts w:ascii="Arial" w:hAnsi="Arial" w:cs="Arial"/>
          <w:b/>
        </w:rPr>
        <w:t>and</w:t>
      </w:r>
    </w:p>
    <w:p w14:paraId="7EBEBF75" w14:textId="77777777" w:rsidR="00E613E4" w:rsidRPr="00B74B3C" w:rsidRDefault="00E613E4" w:rsidP="00E613E4">
      <w:pPr>
        <w:spacing w:line="360" w:lineRule="auto"/>
        <w:jc w:val="center"/>
        <w:outlineLvl w:val="0"/>
        <w:rPr>
          <w:rFonts w:ascii="Arial" w:hAnsi="Arial" w:cs="Arial"/>
          <w:b/>
        </w:rPr>
      </w:pPr>
      <w:r w:rsidRPr="00B74B3C">
        <w:rPr>
          <w:rFonts w:ascii="Arial" w:hAnsi="Arial" w:cs="Arial"/>
          <w:b/>
        </w:rPr>
        <w:t>SECRETARY OF STATE FOR THE HOME DEPARTMENT</w:t>
      </w:r>
    </w:p>
    <w:p w14:paraId="76C3DE5E" w14:textId="77777777" w:rsidR="00E613E4" w:rsidRPr="00B74B3C" w:rsidRDefault="00E613E4" w:rsidP="00E613E4">
      <w:pPr>
        <w:spacing w:line="360" w:lineRule="auto"/>
        <w:jc w:val="right"/>
        <w:outlineLvl w:val="0"/>
        <w:rPr>
          <w:rFonts w:ascii="Arial" w:hAnsi="Arial" w:cs="Arial"/>
          <w:u w:val="single"/>
        </w:rPr>
      </w:pPr>
      <w:r w:rsidRPr="00B74B3C">
        <w:rPr>
          <w:rFonts w:ascii="Arial" w:hAnsi="Arial" w:cs="Arial"/>
          <w:u w:val="single"/>
        </w:rPr>
        <w:t>Respondent</w:t>
      </w:r>
    </w:p>
    <w:p w14:paraId="4DDD2B43" w14:textId="77777777" w:rsidR="0080112F" w:rsidRDefault="0080112F" w:rsidP="00E613E4">
      <w:pPr>
        <w:spacing w:line="360" w:lineRule="auto"/>
        <w:outlineLvl w:val="0"/>
        <w:rPr>
          <w:rFonts w:ascii="Arial" w:hAnsi="Arial" w:cs="Arial"/>
          <w:b/>
          <w:u w:val="single"/>
        </w:rPr>
      </w:pPr>
    </w:p>
    <w:p w14:paraId="5336A785" w14:textId="278253FF" w:rsidR="00E613E4" w:rsidRPr="00B74B3C" w:rsidRDefault="00E613E4" w:rsidP="00E613E4">
      <w:pPr>
        <w:spacing w:line="360" w:lineRule="auto"/>
        <w:outlineLvl w:val="0"/>
        <w:rPr>
          <w:rFonts w:ascii="Arial" w:hAnsi="Arial" w:cs="Arial"/>
        </w:rPr>
      </w:pPr>
      <w:r w:rsidRPr="00B74B3C">
        <w:rPr>
          <w:rFonts w:ascii="Arial" w:hAnsi="Arial" w:cs="Arial"/>
          <w:b/>
          <w:u w:val="single"/>
        </w:rPr>
        <w:t>Representation</w:t>
      </w:r>
      <w:r w:rsidRPr="00B74B3C">
        <w:rPr>
          <w:rFonts w:ascii="Arial" w:hAnsi="Arial" w:cs="Arial"/>
          <w:b/>
        </w:rPr>
        <w:t>:</w:t>
      </w:r>
    </w:p>
    <w:p w14:paraId="72C57E64" w14:textId="4527FDE2" w:rsidR="00E613E4" w:rsidRPr="00B74B3C" w:rsidRDefault="00E613E4" w:rsidP="005837DE">
      <w:pPr>
        <w:tabs>
          <w:tab w:val="left" w:pos="2552"/>
        </w:tabs>
        <w:spacing w:line="360" w:lineRule="auto"/>
        <w:outlineLvl w:val="0"/>
        <w:rPr>
          <w:rFonts w:ascii="Arial" w:hAnsi="Arial" w:cs="Arial"/>
        </w:rPr>
      </w:pPr>
      <w:r w:rsidRPr="00B74B3C">
        <w:rPr>
          <w:rFonts w:ascii="Arial" w:hAnsi="Arial" w:cs="Arial"/>
        </w:rPr>
        <w:t>For the Appellant:</w:t>
      </w:r>
      <w:r>
        <w:rPr>
          <w:rFonts w:ascii="Arial" w:hAnsi="Arial" w:cs="Arial"/>
        </w:rPr>
        <w:t xml:space="preserve"> </w:t>
      </w:r>
      <w:r w:rsidR="005837DE">
        <w:rPr>
          <w:rFonts w:ascii="Arial" w:hAnsi="Arial" w:cs="Arial"/>
        </w:rPr>
        <w:tab/>
      </w:r>
      <w:r w:rsidR="00523526">
        <w:rPr>
          <w:rFonts w:ascii="Arial" w:hAnsi="Arial" w:cs="Arial"/>
        </w:rPr>
        <w:t xml:space="preserve">Ms Patel counsel instructed by </w:t>
      </w:r>
      <w:proofErr w:type="spellStart"/>
      <w:r w:rsidR="00523526">
        <w:rPr>
          <w:rFonts w:ascii="Arial" w:hAnsi="Arial" w:cs="Arial"/>
        </w:rPr>
        <w:t>Binas</w:t>
      </w:r>
      <w:proofErr w:type="spellEnd"/>
      <w:r w:rsidR="00523526">
        <w:rPr>
          <w:rFonts w:ascii="Arial" w:hAnsi="Arial" w:cs="Arial"/>
        </w:rPr>
        <w:t xml:space="preserve"> Solicitors </w:t>
      </w:r>
      <w:r w:rsidRPr="00B74B3C">
        <w:rPr>
          <w:rFonts w:ascii="Arial" w:hAnsi="Arial" w:cs="Arial"/>
        </w:rPr>
        <w:tab/>
      </w:r>
    </w:p>
    <w:p w14:paraId="1D8EC3CE" w14:textId="7028178C" w:rsidR="00E613E4" w:rsidRDefault="00E613E4" w:rsidP="005837DE">
      <w:pPr>
        <w:tabs>
          <w:tab w:val="left" w:pos="2552"/>
        </w:tabs>
        <w:spacing w:line="360" w:lineRule="auto"/>
        <w:rPr>
          <w:rFonts w:ascii="Arial" w:hAnsi="Arial" w:cs="Arial"/>
        </w:rPr>
      </w:pPr>
      <w:r w:rsidRPr="00B74B3C">
        <w:rPr>
          <w:rFonts w:ascii="Arial" w:hAnsi="Arial" w:cs="Arial"/>
        </w:rPr>
        <w:t>For the Respondent:</w:t>
      </w:r>
      <w:r>
        <w:rPr>
          <w:rFonts w:ascii="Arial" w:hAnsi="Arial" w:cs="Arial"/>
        </w:rPr>
        <w:t xml:space="preserve"> </w:t>
      </w:r>
      <w:r w:rsidR="005837DE">
        <w:rPr>
          <w:rFonts w:ascii="Arial" w:hAnsi="Arial" w:cs="Arial"/>
        </w:rPr>
        <w:tab/>
      </w:r>
      <w:r w:rsidR="00523526">
        <w:rPr>
          <w:rFonts w:ascii="Arial" w:hAnsi="Arial" w:cs="Arial"/>
        </w:rPr>
        <w:t xml:space="preserve">Mr C Bates </w:t>
      </w:r>
      <w:r w:rsidRPr="0083360D">
        <w:rPr>
          <w:rFonts w:ascii="Arial" w:hAnsi="Arial" w:cs="Arial"/>
        </w:rPr>
        <w:t>Senior Home Office Presenting Officer</w:t>
      </w:r>
    </w:p>
    <w:p w14:paraId="08FA8AE2" w14:textId="1809E759" w:rsidR="00E613E4" w:rsidRDefault="00E613E4" w:rsidP="005837DE">
      <w:pPr>
        <w:spacing w:before="240" w:line="360" w:lineRule="auto"/>
        <w:jc w:val="center"/>
        <w:rPr>
          <w:rFonts w:ascii="Arial" w:hAnsi="Arial" w:cs="Arial"/>
          <w:b/>
          <w:u w:val="single"/>
        </w:rPr>
      </w:pPr>
      <w:r>
        <w:rPr>
          <w:rFonts w:ascii="Arial" w:hAnsi="Arial" w:cs="Arial"/>
          <w:b/>
          <w:u w:val="single"/>
        </w:rPr>
        <w:t>DECISION AND REASONS</w:t>
      </w:r>
    </w:p>
    <w:p w14:paraId="0EAEB9CD" w14:textId="0D1201D2" w:rsidR="00E613E4" w:rsidRPr="00AD1D26" w:rsidRDefault="00E613E4" w:rsidP="0080112F">
      <w:pPr>
        <w:spacing w:before="240" w:line="360" w:lineRule="auto"/>
        <w:jc w:val="both"/>
        <w:rPr>
          <w:rFonts w:ascii="Arial" w:hAnsi="Arial" w:cs="Arial"/>
          <w:u w:val="single"/>
        </w:rPr>
      </w:pPr>
      <w:r w:rsidRPr="00AD1D26">
        <w:rPr>
          <w:rFonts w:ascii="Arial" w:hAnsi="Arial" w:cs="Arial"/>
          <w:u w:val="single"/>
        </w:rPr>
        <w:t>Introduction</w:t>
      </w:r>
    </w:p>
    <w:p w14:paraId="601A9BB4" w14:textId="77777777" w:rsidR="00E613E4" w:rsidRDefault="00E613E4" w:rsidP="0080112F">
      <w:pPr>
        <w:numPr>
          <w:ilvl w:val="0"/>
          <w:numId w:val="1"/>
        </w:numPr>
        <w:spacing w:before="240" w:line="360" w:lineRule="auto"/>
        <w:ind w:left="567" w:hanging="567"/>
        <w:jc w:val="both"/>
        <w:rPr>
          <w:rFonts w:ascii="Arial" w:hAnsi="Arial" w:cs="Arial"/>
        </w:rPr>
      </w:pPr>
      <w:r>
        <w:rPr>
          <w:rFonts w:ascii="Arial" w:hAnsi="Arial" w:cs="Arial"/>
        </w:rPr>
        <w:t xml:space="preserve">I have considered whether any parties require the protection of an anonymity direction. No anonymity direction was made previously in respect of this </w:t>
      </w:r>
      <w:r>
        <w:rPr>
          <w:rFonts w:ascii="Arial" w:hAnsi="Arial" w:cs="Arial"/>
        </w:rPr>
        <w:lastRenderedPageBreak/>
        <w:t>Appellant. Having considered all the circumstances and evidence I do not consider it necessary to make an anonymity direction.</w:t>
      </w:r>
    </w:p>
    <w:p w14:paraId="77D42500" w14:textId="25037043" w:rsidR="00E613E4" w:rsidRDefault="00E613E4" w:rsidP="0080112F">
      <w:pPr>
        <w:numPr>
          <w:ilvl w:val="0"/>
          <w:numId w:val="1"/>
        </w:numPr>
        <w:spacing w:before="240" w:line="360" w:lineRule="auto"/>
        <w:ind w:left="567" w:hanging="567"/>
        <w:jc w:val="both"/>
        <w:rPr>
          <w:rFonts w:ascii="Arial" w:hAnsi="Arial" w:cs="Arial"/>
        </w:rPr>
      </w:pPr>
      <w:r>
        <w:rPr>
          <w:rFonts w:ascii="Arial" w:hAnsi="Arial" w:cs="Arial"/>
        </w:rPr>
        <w:t xml:space="preserve">The Appellant was born on </w:t>
      </w:r>
      <w:r w:rsidR="00523526">
        <w:rPr>
          <w:rFonts w:ascii="Arial" w:hAnsi="Arial" w:cs="Arial"/>
        </w:rPr>
        <w:t xml:space="preserve">1 January 1997 </w:t>
      </w:r>
      <w:r>
        <w:rPr>
          <w:rFonts w:ascii="Arial" w:hAnsi="Arial" w:cs="Arial"/>
        </w:rPr>
        <w:t xml:space="preserve">and is a national of </w:t>
      </w:r>
      <w:r w:rsidR="00523526">
        <w:rPr>
          <w:rFonts w:ascii="Arial" w:hAnsi="Arial" w:cs="Arial"/>
        </w:rPr>
        <w:t>Somalia</w:t>
      </w:r>
    </w:p>
    <w:p w14:paraId="29DB4A3B" w14:textId="77777777" w:rsidR="00E613E4" w:rsidRDefault="00E613E4" w:rsidP="0080112F">
      <w:pPr>
        <w:numPr>
          <w:ilvl w:val="0"/>
          <w:numId w:val="1"/>
        </w:numPr>
        <w:spacing w:before="240" w:line="360" w:lineRule="auto"/>
        <w:ind w:left="567" w:hanging="567"/>
        <w:jc w:val="both"/>
        <w:rPr>
          <w:rFonts w:ascii="Arial" w:hAnsi="Arial" w:cs="Arial"/>
        </w:rPr>
      </w:pPr>
      <w:r>
        <w:rPr>
          <w:rFonts w:ascii="Arial" w:hAnsi="Arial" w:cs="Arial"/>
        </w:rPr>
        <w:t>I</w:t>
      </w:r>
      <w:r w:rsidRPr="00B234FF">
        <w:rPr>
          <w:rFonts w:ascii="Arial" w:hAnsi="Arial" w:cs="Arial"/>
        </w:rPr>
        <w:t>n order to avoid confusion, the parties are referred to as they were in the First-tier Tribunal.</w:t>
      </w:r>
    </w:p>
    <w:p w14:paraId="5CBB7620" w14:textId="5DF94A70" w:rsidR="00E613E4" w:rsidRPr="00605F4A" w:rsidRDefault="00E613E4" w:rsidP="0080112F">
      <w:pPr>
        <w:numPr>
          <w:ilvl w:val="0"/>
          <w:numId w:val="1"/>
        </w:numPr>
        <w:spacing w:before="240" w:line="360" w:lineRule="auto"/>
        <w:ind w:left="567" w:hanging="567"/>
        <w:jc w:val="both"/>
        <w:rPr>
          <w:rFonts w:ascii="Arial" w:hAnsi="Arial" w:cs="Arial"/>
          <w:u w:val="single"/>
        </w:rPr>
      </w:pPr>
      <w:r w:rsidRPr="00605F4A">
        <w:rPr>
          <w:rFonts w:ascii="Arial" w:hAnsi="Arial" w:cs="Arial"/>
        </w:rPr>
        <w:t xml:space="preserve">This is an appeal by the Appellant against the decision of First-tier Tribunal Judge </w:t>
      </w:r>
      <w:r w:rsidR="00523526">
        <w:rPr>
          <w:rFonts w:ascii="Arial" w:hAnsi="Arial" w:cs="Arial"/>
        </w:rPr>
        <w:t>Hillis</w:t>
      </w:r>
      <w:r w:rsidRPr="00605F4A">
        <w:rPr>
          <w:rFonts w:ascii="Arial" w:hAnsi="Arial" w:cs="Arial"/>
        </w:rPr>
        <w:t xml:space="preserve"> promulgated on </w:t>
      </w:r>
      <w:r w:rsidR="00523526">
        <w:rPr>
          <w:rFonts w:ascii="Arial" w:hAnsi="Arial" w:cs="Arial"/>
        </w:rPr>
        <w:t xml:space="preserve">8 December 2017 </w:t>
      </w:r>
      <w:r w:rsidRPr="00605F4A">
        <w:rPr>
          <w:rFonts w:ascii="Arial" w:hAnsi="Arial" w:cs="Arial"/>
        </w:rPr>
        <w:t>which dismissed the Appellant’s appeal against the decision of the Respon</w:t>
      </w:r>
      <w:r w:rsidRPr="00605F4A">
        <w:rPr>
          <w:rFonts w:ascii="Arial" w:hAnsi="Arial" w:cs="Arial"/>
          <w:color w:val="000000"/>
        </w:rPr>
        <w:t xml:space="preserve">dent dated </w:t>
      </w:r>
      <w:r w:rsidR="00523526">
        <w:rPr>
          <w:rFonts w:ascii="Arial" w:hAnsi="Arial" w:cs="Arial"/>
        </w:rPr>
        <w:t xml:space="preserve">14 December 2016 to refuse entry clearance as a spouse. The refusal was on the basis that that they had not established they were in a genuine and subsisting relationship and that Appellant had not produced evidence that she was exempt from the English Language </w:t>
      </w:r>
      <w:r w:rsidR="007056F8">
        <w:rPr>
          <w:rFonts w:ascii="Arial" w:hAnsi="Arial" w:cs="Arial"/>
        </w:rPr>
        <w:t>requirements.</w:t>
      </w:r>
    </w:p>
    <w:p w14:paraId="63C4501B" w14:textId="77777777" w:rsidR="00523526" w:rsidRPr="00F55A1F" w:rsidRDefault="00523526" w:rsidP="0080112F">
      <w:pPr>
        <w:spacing w:before="240" w:line="360" w:lineRule="auto"/>
        <w:jc w:val="both"/>
        <w:rPr>
          <w:rFonts w:ascii="Arial" w:hAnsi="Arial" w:cs="Arial"/>
          <w:u w:val="single"/>
        </w:rPr>
      </w:pPr>
      <w:r w:rsidRPr="00F55A1F">
        <w:rPr>
          <w:rFonts w:ascii="Arial" w:hAnsi="Arial" w:cs="Arial"/>
          <w:u w:val="single"/>
        </w:rPr>
        <w:t>The Judge’s Decision</w:t>
      </w:r>
    </w:p>
    <w:p w14:paraId="7D41F532" w14:textId="438C391C" w:rsidR="00523526" w:rsidRPr="002D3A23" w:rsidRDefault="00523526" w:rsidP="0080112F">
      <w:pPr>
        <w:numPr>
          <w:ilvl w:val="0"/>
          <w:numId w:val="1"/>
        </w:numPr>
        <w:spacing w:before="240" w:line="360" w:lineRule="auto"/>
        <w:ind w:left="567" w:hanging="567"/>
        <w:jc w:val="both"/>
        <w:rPr>
          <w:rFonts w:ascii="Arial" w:hAnsi="Arial" w:cs="Arial"/>
          <w:color w:val="000000"/>
        </w:rPr>
      </w:pPr>
      <w:r w:rsidRPr="00A822BE">
        <w:rPr>
          <w:rFonts w:ascii="Arial" w:hAnsi="Arial" w:cs="Arial"/>
        </w:rPr>
        <w:t>The Appellant appealed to the First-tier Tribunal</w:t>
      </w:r>
      <w:r>
        <w:rPr>
          <w:rFonts w:ascii="Arial" w:hAnsi="Arial" w:cs="Arial"/>
        </w:rPr>
        <w:t>.</w:t>
      </w:r>
      <w:r w:rsidRPr="00A822BE">
        <w:rPr>
          <w:rFonts w:ascii="Arial" w:hAnsi="Arial" w:cs="Arial"/>
        </w:rPr>
        <w:t xml:space="preserve"> </w:t>
      </w:r>
      <w:r>
        <w:rPr>
          <w:rFonts w:ascii="Arial" w:hAnsi="Arial" w:cs="Arial"/>
        </w:rPr>
        <w:t>First-tier Tribunal</w:t>
      </w:r>
      <w:r w:rsidRPr="00A822BE">
        <w:rPr>
          <w:rFonts w:ascii="Arial" w:hAnsi="Arial" w:cs="Arial"/>
        </w:rPr>
        <w:t xml:space="preserve"> Judge </w:t>
      </w:r>
      <w:r>
        <w:rPr>
          <w:rFonts w:ascii="Arial" w:hAnsi="Arial" w:cs="Arial"/>
        </w:rPr>
        <w:t>Hillis (</w:t>
      </w:r>
      <w:r w:rsidRPr="00A822BE">
        <w:rPr>
          <w:rFonts w:ascii="Arial" w:hAnsi="Arial" w:cs="Arial"/>
        </w:rPr>
        <w:t xml:space="preserve">“the Judge”) </w:t>
      </w:r>
      <w:r>
        <w:rPr>
          <w:rFonts w:ascii="Arial" w:hAnsi="Arial" w:cs="Arial"/>
        </w:rPr>
        <w:t>dismissed the</w:t>
      </w:r>
      <w:r w:rsidRPr="00A822BE">
        <w:rPr>
          <w:rFonts w:ascii="Arial" w:hAnsi="Arial" w:cs="Arial"/>
        </w:rPr>
        <w:t xml:space="preserve"> appeal against the Respondent’s decision.</w:t>
      </w:r>
      <w:r>
        <w:rPr>
          <w:rFonts w:ascii="Arial" w:hAnsi="Arial" w:cs="Arial"/>
        </w:rPr>
        <w:t xml:space="preserve"> The Judge found that he accepted that they were in a genuine and subsisting relationship but he found that the medical evidence did not establish that she was entitled to an exemption from the English language requirements and there was no reason why they could not continue their family life in Kenya wher</w:t>
      </w:r>
      <w:r w:rsidR="005E3AB5">
        <w:rPr>
          <w:rFonts w:ascii="Arial" w:hAnsi="Arial" w:cs="Arial"/>
        </w:rPr>
        <w:t>e</w:t>
      </w:r>
      <w:r>
        <w:rPr>
          <w:rFonts w:ascii="Arial" w:hAnsi="Arial" w:cs="Arial"/>
        </w:rPr>
        <w:t xml:space="preserve"> the Appellant had refugee status.</w:t>
      </w:r>
    </w:p>
    <w:p w14:paraId="27E929B8" w14:textId="6040D8FA" w:rsidR="00523526" w:rsidRPr="00523526" w:rsidRDefault="00523526" w:rsidP="0080112F">
      <w:pPr>
        <w:numPr>
          <w:ilvl w:val="0"/>
          <w:numId w:val="1"/>
        </w:numPr>
        <w:spacing w:before="240" w:line="360" w:lineRule="auto"/>
        <w:ind w:left="567" w:hanging="567"/>
        <w:jc w:val="both"/>
        <w:rPr>
          <w:rFonts w:ascii="Arial" w:hAnsi="Arial" w:cs="Arial"/>
          <w:color w:val="000000"/>
        </w:rPr>
      </w:pPr>
      <w:r w:rsidRPr="00A822BE">
        <w:rPr>
          <w:rFonts w:ascii="Arial" w:hAnsi="Arial" w:cs="Arial"/>
        </w:rPr>
        <w:t>Grounds of appeal were lodged</w:t>
      </w:r>
      <w:r>
        <w:rPr>
          <w:rFonts w:ascii="Arial" w:hAnsi="Arial" w:cs="Arial"/>
        </w:rPr>
        <w:t xml:space="preserve"> arguing </w:t>
      </w:r>
      <w:r w:rsidR="005E3AB5">
        <w:rPr>
          <w:rFonts w:ascii="Arial" w:hAnsi="Arial" w:cs="Arial"/>
        </w:rPr>
        <w:t>that the Judges assessment of the medical evidence was flawed and his assessment under Article 8 was flawed.</w:t>
      </w:r>
    </w:p>
    <w:p w14:paraId="666873C0" w14:textId="3D23A72B" w:rsidR="00523526" w:rsidRPr="00A822BE" w:rsidRDefault="005E3AB5" w:rsidP="0080112F">
      <w:pPr>
        <w:numPr>
          <w:ilvl w:val="0"/>
          <w:numId w:val="1"/>
        </w:numPr>
        <w:spacing w:before="240" w:line="360" w:lineRule="auto"/>
        <w:ind w:left="567" w:hanging="567"/>
        <w:jc w:val="both"/>
        <w:rPr>
          <w:rFonts w:ascii="Arial" w:hAnsi="Arial" w:cs="Arial"/>
          <w:color w:val="000000"/>
        </w:rPr>
      </w:pPr>
      <w:r>
        <w:rPr>
          <w:rFonts w:ascii="Arial" w:hAnsi="Arial" w:cs="Arial"/>
        </w:rPr>
        <w:t xml:space="preserve">On 21 March 2018 First-tier Tribunal </w:t>
      </w:r>
      <w:r w:rsidR="00523526" w:rsidRPr="00A822BE">
        <w:rPr>
          <w:rFonts w:ascii="Arial" w:hAnsi="Arial" w:cs="Arial"/>
        </w:rPr>
        <w:t xml:space="preserve">Judge </w:t>
      </w:r>
      <w:r>
        <w:rPr>
          <w:rFonts w:ascii="Arial" w:hAnsi="Arial" w:cs="Arial"/>
        </w:rPr>
        <w:t>Simpson</w:t>
      </w:r>
      <w:r w:rsidR="00523526" w:rsidRPr="00A822BE">
        <w:rPr>
          <w:rFonts w:ascii="Arial" w:hAnsi="Arial" w:cs="Arial"/>
        </w:rPr>
        <w:t xml:space="preserve"> gave </w:t>
      </w:r>
      <w:r w:rsidR="007056F8">
        <w:rPr>
          <w:rFonts w:ascii="Arial" w:hAnsi="Arial" w:cs="Arial"/>
          <w:color w:val="000000"/>
        </w:rPr>
        <w:t>permission.</w:t>
      </w:r>
    </w:p>
    <w:p w14:paraId="0F2C2A51" w14:textId="77777777" w:rsidR="0080112F" w:rsidRDefault="00523526" w:rsidP="0080112F">
      <w:pPr>
        <w:numPr>
          <w:ilvl w:val="0"/>
          <w:numId w:val="1"/>
        </w:numPr>
        <w:spacing w:before="240" w:line="360" w:lineRule="auto"/>
        <w:ind w:left="567" w:hanging="567"/>
        <w:jc w:val="both"/>
        <w:rPr>
          <w:rFonts w:ascii="Arial" w:hAnsi="Arial" w:cs="Arial"/>
        </w:rPr>
      </w:pPr>
      <w:r w:rsidRPr="00A75FBA">
        <w:rPr>
          <w:rFonts w:ascii="Arial" w:hAnsi="Arial" w:cs="Arial"/>
        </w:rPr>
        <w:t>At the hearing</w:t>
      </w:r>
      <w:r>
        <w:rPr>
          <w:rFonts w:ascii="Arial" w:hAnsi="Arial" w:cs="Arial"/>
        </w:rPr>
        <w:t xml:space="preserve"> I heard submissions from </w:t>
      </w:r>
      <w:r w:rsidR="005E3AB5">
        <w:rPr>
          <w:rFonts w:ascii="Arial" w:hAnsi="Arial" w:cs="Arial"/>
        </w:rPr>
        <w:t xml:space="preserve">Ms </w:t>
      </w:r>
      <w:r w:rsidR="007056F8">
        <w:rPr>
          <w:rFonts w:ascii="Arial" w:hAnsi="Arial" w:cs="Arial"/>
        </w:rPr>
        <w:t>Patel on</w:t>
      </w:r>
      <w:r>
        <w:rPr>
          <w:rFonts w:ascii="Arial" w:hAnsi="Arial" w:cs="Arial"/>
        </w:rPr>
        <w:t xml:space="preserve"> behalf of the Appellant that</w:t>
      </w:r>
    </w:p>
    <w:p w14:paraId="68D21CEB" w14:textId="14D710A7" w:rsidR="005E3AB5" w:rsidRDefault="005E3AB5" w:rsidP="0080112F">
      <w:pPr>
        <w:tabs>
          <w:tab w:val="left" w:pos="1134"/>
        </w:tabs>
        <w:spacing w:before="120" w:line="360" w:lineRule="auto"/>
        <w:ind w:left="1134" w:hanging="567"/>
        <w:jc w:val="both"/>
        <w:rPr>
          <w:rFonts w:ascii="Arial" w:hAnsi="Arial" w:cs="Arial"/>
        </w:rPr>
      </w:pPr>
      <w:r>
        <w:rPr>
          <w:rFonts w:ascii="Arial" w:hAnsi="Arial" w:cs="Arial"/>
        </w:rPr>
        <w:t>(a)</w:t>
      </w:r>
      <w:r w:rsidR="0080112F">
        <w:rPr>
          <w:rFonts w:ascii="Arial" w:hAnsi="Arial" w:cs="Arial"/>
        </w:rPr>
        <w:tab/>
      </w:r>
      <w:r>
        <w:rPr>
          <w:rFonts w:ascii="Arial" w:hAnsi="Arial" w:cs="Arial"/>
        </w:rPr>
        <w:t>She relied on the grant of permission.</w:t>
      </w:r>
    </w:p>
    <w:p w14:paraId="2DC7AF58" w14:textId="16670E69" w:rsidR="005E3AB5" w:rsidRDefault="005E3AB5" w:rsidP="0080112F">
      <w:pPr>
        <w:tabs>
          <w:tab w:val="left" w:pos="1134"/>
        </w:tabs>
        <w:spacing w:before="120" w:line="360" w:lineRule="auto"/>
        <w:ind w:left="1134" w:hanging="567"/>
        <w:jc w:val="both"/>
        <w:rPr>
          <w:rFonts w:ascii="Arial" w:hAnsi="Arial" w:cs="Arial"/>
        </w:rPr>
      </w:pPr>
      <w:r>
        <w:rPr>
          <w:rFonts w:ascii="Arial" w:hAnsi="Arial" w:cs="Arial"/>
        </w:rPr>
        <w:t>(b)</w:t>
      </w:r>
      <w:r w:rsidR="0080112F">
        <w:rPr>
          <w:rFonts w:ascii="Arial" w:hAnsi="Arial" w:cs="Arial"/>
        </w:rPr>
        <w:tab/>
      </w:r>
      <w:r w:rsidRPr="005E3AB5">
        <w:rPr>
          <w:rFonts w:ascii="Arial" w:hAnsi="Arial" w:cs="Arial"/>
        </w:rPr>
        <w:t>The Judges treatment of the medical evidence was cursory</w:t>
      </w:r>
      <w:r>
        <w:rPr>
          <w:rFonts w:ascii="Arial" w:hAnsi="Arial" w:cs="Arial"/>
        </w:rPr>
        <w:t xml:space="preserve"> and he failed to take into account the Doctors qualifications. </w:t>
      </w:r>
    </w:p>
    <w:p w14:paraId="40C349D2" w14:textId="37EC40C4" w:rsidR="005E3AB5" w:rsidRDefault="005E3AB5" w:rsidP="0080112F">
      <w:pPr>
        <w:tabs>
          <w:tab w:val="left" w:pos="1134"/>
        </w:tabs>
        <w:spacing w:before="120" w:line="360" w:lineRule="auto"/>
        <w:ind w:left="1134" w:hanging="567"/>
        <w:jc w:val="both"/>
        <w:rPr>
          <w:rFonts w:ascii="Arial" w:hAnsi="Arial" w:cs="Arial"/>
        </w:rPr>
      </w:pPr>
      <w:r>
        <w:rPr>
          <w:rFonts w:ascii="Arial" w:hAnsi="Arial" w:cs="Arial"/>
        </w:rPr>
        <w:t>(c)</w:t>
      </w:r>
      <w:r w:rsidR="0080112F">
        <w:rPr>
          <w:rFonts w:ascii="Arial" w:hAnsi="Arial" w:cs="Arial"/>
        </w:rPr>
        <w:tab/>
      </w:r>
      <w:r>
        <w:rPr>
          <w:rFonts w:ascii="Arial" w:hAnsi="Arial" w:cs="Arial"/>
        </w:rPr>
        <w:t>There was a medical examination and the Appellant had a head injury.</w:t>
      </w:r>
    </w:p>
    <w:p w14:paraId="7F4D2726" w14:textId="6AB20BF3" w:rsidR="005E3AB5" w:rsidRDefault="005E3AB5" w:rsidP="0080112F">
      <w:pPr>
        <w:tabs>
          <w:tab w:val="left" w:pos="1134"/>
        </w:tabs>
        <w:spacing w:before="120" w:line="360" w:lineRule="auto"/>
        <w:ind w:left="1134" w:hanging="567"/>
        <w:jc w:val="both"/>
        <w:rPr>
          <w:rFonts w:ascii="Arial" w:hAnsi="Arial" w:cs="Arial"/>
        </w:rPr>
      </w:pPr>
      <w:r>
        <w:rPr>
          <w:rFonts w:ascii="Arial" w:hAnsi="Arial" w:cs="Arial"/>
        </w:rPr>
        <w:lastRenderedPageBreak/>
        <w:t>(d)</w:t>
      </w:r>
      <w:r w:rsidR="0080112F">
        <w:rPr>
          <w:rFonts w:ascii="Arial" w:hAnsi="Arial" w:cs="Arial"/>
        </w:rPr>
        <w:tab/>
      </w:r>
      <w:r>
        <w:rPr>
          <w:rFonts w:ascii="Arial" w:hAnsi="Arial" w:cs="Arial"/>
        </w:rPr>
        <w:t xml:space="preserve">The report was not vague and set out the reasons why the Appellant could not learn English. </w:t>
      </w:r>
    </w:p>
    <w:p w14:paraId="22CC9886" w14:textId="1B82D040" w:rsidR="005E3AB5" w:rsidRDefault="005E3AB5" w:rsidP="0080112F">
      <w:pPr>
        <w:tabs>
          <w:tab w:val="left" w:pos="1134"/>
        </w:tabs>
        <w:spacing w:before="120" w:line="360" w:lineRule="auto"/>
        <w:ind w:left="1134" w:hanging="567"/>
        <w:jc w:val="both"/>
        <w:rPr>
          <w:rFonts w:ascii="Arial" w:hAnsi="Arial" w:cs="Arial"/>
        </w:rPr>
      </w:pPr>
      <w:r>
        <w:rPr>
          <w:rFonts w:ascii="Arial" w:hAnsi="Arial" w:cs="Arial"/>
        </w:rPr>
        <w:t>(e)</w:t>
      </w:r>
      <w:r w:rsidR="0080112F">
        <w:rPr>
          <w:rFonts w:ascii="Arial" w:hAnsi="Arial" w:cs="Arial"/>
        </w:rPr>
        <w:tab/>
      </w:r>
      <w:r>
        <w:rPr>
          <w:rFonts w:ascii="Arial" w:hAnsi="Arial" w:cs="Arial"/>
        </w:rPr>
        <w:t>In relation to his assessment of proportionality the child and father wer</w:t>
      </w:r>
      <w:r w:rsidR="0080112F">
        <w:rPr>
          <w:rFonts w:ascii="Arial" w:hAnsi="Arial" w:cs="Arial"/>
        </w:rPr>
        <w:t>e</w:t>
      </w:r>
      <w:r>
        <w:rPr>
          <w:rFonts w:ascii="Arial" w:hAnsi="Arial" w:cs="Arial"/>
        </w:rPr>
        <w:t xml:space="preserve"> UK citizens and if the child was in the UK it would not be removed.</w:t>
      </w:r>
    </w:p>
    <w:p w14:paraId="6188FAFD" w14:textId="1A5C22D7" w:rsidR="005E3AB5" w:rsidRDefault="005E3AB5" w:rsidP="0080112F">
      <w:pPr>
        <w:tabs>
          <w:tab w:val="left" w:pos="1134"/>
        </w:tabs>
        <w:spacing w:before="120" w:line="360" w:lineRule="auto"/>
        <w:ind w:left="1134" w:hanging="567"/>
        <w:jc w:val="both"/>
        <w:rPr>
          <w:rFonts w:ascii="Arial" w:hAnsi="Arial" w:cs="Arial"/>
        </w:rPr>
      </w:pPr>
      <w:r>
        <w:rPr>
          <w:rFonts w:ascii="Arial" w:hAnsi="Arial" w:cs="Arial"/>
        </w:rPr>
        <w:t>(f)</w:t>
      </w:r>
      <w:r w:rsidR="0080112F">
        <w:rPr>
          <w:rFonts w:ascii="Arial" w:hAnsi="Arial" w:cs="Arial"/>
        </w:rPr>
        <w:tab/>
      </w:r>
      <w:r>
        <w:rPr>
          <w:rFonts w:ascii="Arial" w:hAnsi="Arial" w:cs="Arial"/>
        </w:rPr>
        <w:t>The mother has only 5 years status in Kenya.</w:t>
      </w:r>
    </w:p>
    <w:p w14:paraId="7AB0F00D" w14:textId="2985447A" w:rsidR="005E3AB5" w:rsidRPr="005E3AB5" w:rsidRDefault="005E3AB5" w:rsidP="0080112F">
      <w:pPr>
        <w:tabs>
          <w:tab w:val="left" w:pos="1134"/>
        </w:tabs>
        <w:spacing w:before="120" w:line="360" w:lineRule="auto"/>
        <w:ind w:left="1134" w:hanging="567"/>
        <w:jc w:val="both"/>
        <w:rPr>
          <w:rFonts w:ascii="Arial" w:hAnsi="Arial" w:cs="Arial"/>
        </w:rPr>
      </w:pPr>
      <w:r>
        <w:rPr>
          <w:rFonts w:ascii="Arial" w:hAnsi="Arial" w:cs="Arial"/>
        </w:rPr>
        <w:t>(g)</w:t>
      </w:r>
      <w:r w:rsidR="0080112F">
        <w:rPr>
          <w:rFonts w:ascii="Arial" w:hAnsi="Arial" w:cs="Arial"/>
        </w:rPr>
        <w:tab/>
      </w:r>
      <w:r>
        <w:rPr>
          <w:rFonts w:ascii="Arial" w:hAnsi="Arial" w:cs="Arial"/>
        </w:rPr>
        <w:t xml:space="preserve">These were exceptional circumstances where refusal would result in unjustifiably harsh consequences. </w:t>
      </w:r>
    </w:p>
    <w:p w14:paraId="2E40B652" w14:textId="362F718B" w:rsidR="00523526" w:rsidRDefault="00523526" w:rsidP="0080112F">
      <w:pPr>
        <w:numPr>
          <w:ilvl w:val="0"/>
          <w:numId w:val="1"/>
        </w:numPr>
        <w:spacing w:before="240" w:line="360" w:lineRule="auto"/>
        <w:ind w:left="567" w:hanging="567"/>
        <w:jc w:val="both"/>
        <w:rPr>
          <w:rFonts w:ascii="Arial" w:hAnsi="Arial" w:cs="Arial"/>
        </w:rPr>
      </w:pPr>
      <w:r>
        <w:rPr>
          <w:rFonts w:ascii="Arial" w:hAnsi="Arial" w:cs="Arial"/>
        </w:rPr>
        <w:t xml:space="preserve">On behalf of the </w:t>
      </w:r>
      <w:r w:rsidR="007056F8">
        <w:rPr>
          <w:rFonts w:ascii="Arial" w:hAnsi="Arial" w:cs="Arial"/>
        </w:rPr>
        <w:t>Respondent Mr</w:t>
      </w:r>
      <w:r>
        <w:rPr>
          <w:rFonts w:ascii="Arial" w:hAnsi="Arial" w:cs="Arial"/>
        </w:rPr>
        <w:t xml:space="preserve"> </w:t>
      </w:r>
      <w:r w:rsidR="005E3AB5">
        <w:rPr>
          <w:rFonts w:ascii="Arial" w:hAnsi="Arial" w:cs="Arial"/>
        </w:rPr>
        <w:t>Bates</w:t>
      </w:r>
      <w:r>
        <w:rPr>
          <w:rFonts w:ascii="Arial" w:hAnsi="Arial" w:cs="Arial"/>
        </w:rPr>
        <w:t xml:space="preserve"> submitted that</w:t>
      </w:r>
      <w:r w:rsidR="005E3AB5">
        <w:rPr>
          <w:rFonts w:ascii="Arial" w:hAnsi="Arial" w:cs="Arial"/>
        </w:rPr>
        <w:t>:</w:t>
      </w:r>
    </w:p>
    <w:p w14:paraId="0853EF08" w14:textId="39FFA23E" w:rsidR="005E3AB5" w:rsidRDefault="005E3AB5" w:rsidP="0080112F">
      <w:pPr>
        <w:pStyle w:val="ListParagraph"/>
        <w:numPr>
          <w:ilvl w:val="0"/>
          <w:numId w:val="3"/>
        </w:numPr>
        <w:tabs>
          <w:tab w:val="left" w:pos="1134"/>
        </w:tabs>
        <w:spacing w:before="120" w:line="360" w:lineRule="auto"/>
        <w:ind w:left="1134" w:hanging="567"/>
        <w:contextualSpacing w:val="0"/>
        <w:jc w:val="both"/>
        <w:rPr>
          <w:rFonts w:ascii="Arial" w:hAnsi="Arial" w:cs="Arial"/>
        </w:rPr>
      </w:pPr>
      <w:r>
        <w:rPr>
          <w:rFonts w:ascii="Arial" w:hAnsi="Arial" w:cs="Arial"/>
        </w:rPr>
        <w:t>The fact that the Appellant had failed the English language test twice did not man that she would fail the third time.</w:t>
      </w:r>
    </w:p>
    <w:p w14:paraId="1EFFF021" w14:textId="0EC51226" w:rsidR="005E3AB5" w:rsidRDefault="005E3AB5" w:rsidP="0080112F">
      <w:pPr>
        <w:pStyle w:val="ListParagraph"/>
        <w:numPr>
          <w:ilvl w:val="0"/>
          <w:numId w:val="3"/>
        </w:numPr>
        <w:tabs>
          <w:tab w:val="left" w:pos="1134"/>
        </w:tabs>
        <w:spacing w:before="120" w:line="360" w:lineRule="auto"/>
        <w:ind w:left="1134" w:hanging="567"/>
        <w:contextualSpacing w:val="0"/>
        <w:jc w:val="both"/>
        <w:rPr>
          <w:rFonts w:ascii="Arial" w:hAnsi="Arial" w:cs="Arial"/>
        </w:rPr>
      </w:pPr>
      <w:r>
        <w:rPr>
          <w:rFonts w:ascii="Arial" w:hAnsi="Arial" w:cs="Arial"/>
        </w:rPr>
        <w:t>The Doctor may be fully qualified but may still produce an inadequate report.</w:t>
      </w:r>
    </w:p>
    <w:p w14:paraId="3956016A" w14:textId="29AA68C2" w:rsidR="005E3AB5" w:rsidRDefault="005E3AB5" w:rsidP="0080112F">
      <w:pPr>
        <w:pStyle w:val="ListParagraph"/>
        <w:numPr>
          <w:ilvl w:val="0"/>
          <w:numId w:val="3"/>
        </w:numPr>
        <w:tabs>
          <w:tab w:val="left" w:pos="1134"/>
        </w:tabs>
        <w:spacing w:before="120" w:line="360" w:lineRule="auto"/>
        <w:ind w:left="1134" w:hanging="567"/>
        <w:contextualSpacing w:val="0"/>
        <w:jc w:val="both"/>
        <w:rPr>
          <w:rFonts w:ascii="Arial" w:hAnsi="Arial" w:cs="Arial"/>
        </w:rPr>
      </w:pPr>
      <w:r>
        <w:rPr>
          <w:rFonts w:ascii="Arial" w:hAnsi="Arial" w:cs="Arial"/>
        </w:rPr>
        <w:t xml:space="preserve">The Judge was entitled to take account of the fact that the Appellant appeared to have given a </w:t>
      </w:r>
      <w:r w:rsidR="007056F8">
        <w:rPr>
          <w:rFonts w:ascii="Arial" w:hAnsi="Arial" w:cs="Arial"/>
        </w:rPr>
        <w:t>history</w:t>
      </w:r>
      <w:r>
        <w:rPr>
          <w:rFonts w:ascii="Arial" w:hAnsi="Arial" w:cs="Arial"/>
        </w:rPr>
        <w:t xml:space="preserve"> on which the Dr based his assessment rather than on medical records.</w:t>
      </w:r>
    </w:p>
    <w:p w14:paraId="09819BD1" w14:textId="373E6554" w:rsidR="007056F8" w:rsidRDefault="007056F8" w:rsidP="0080112F">
      <w:pPr>
        <w:pStyle w:val="ListParagraph"/>
        <w:numPr>
          <w:ilvl w:val="0"/>
          <w:numId w:val="3"/>
        </w:numPr>
        <w:tabs>
          <w:tab w:val="left" w:pos="1134"/>
        </w:tabs>
        <w:spacing w:before="120" w:line="360" w:lineRule="auto"/>
        <w:ind w:left="1134" w:hanging="567"/>
        <w:contextualSpacing w:val="0"/>
        <w:jc w:val="both"/>
        <w:rPr>
          <w:rFonts w:ascii="Arial" w:hAnsi="Arial" w:cs="Arial"/>
        </w:rPr>
      </w:pPr>
      <w:r>
        <w:rPr>
          <w:rFonts w:ascii="Arial" w:hAnsi="Arial" w:cs="Arial"/>
        </w:rPr>
        <w:t xml:space="preserve">He was entitled to between family life had been established while the parties lived outside the UK and that established while they were living together in the UK relying on </w:t>
      </w:r>
      <w:r w:rsidRPr="007056F8">
        <w:rPr>
          <w:rFonts w:ascii="Arial" w:hAnsi="Arial" w:cs="Arial"/>
          <w:u w:val="single"/>
        </w:rPr>
        <w:t>SS (Congo)</w:t>
      </w:r>
      <w:r>
        <w:rPr>
          <w:rFonts w:ascii="Arial" w:hAnsi="Arial" w:cs="Arial"/>
        </w:rPr>
        <w:t xml:space="preserve"> </w:t>
      </w:r>
      <w:r w:rsidRPr="007056F8">
        <w:rPr>
          <w:rFonts w:ascii="Arial" w:hAnsi="Arial" w:cs="Arial"/>
        </w:rPr>
        <w:t>[2017] UKSC 10</w:t>
      </w:r>
      <w:r>
        <w:rPr>
          <w:rFonts w:ascii="Arial" w:hAnsi="Arial" w:cs="Arial"/>
        </w:rPr>
        <w:t xml:space="preserve">. </w:t>
      </w:r>
      <w:r w:rsidRPr="007056F8">
        <w:rPr>
          <w:rFonts w:ascii="Arial" w:hAnsi="Arial" w:cs="Arial"/>
        </w:rPr>
        <w:t xml:space="preserve"> </w:t>
      </w:r>
      <w:r>
        <w:rPr>
          <w:rFonts w:ascii="Arial" w:hAnsi="Arial" w:cs="Arial"/>
        </w:rPr>
        <w:t xml:space="preserve">  </w:t>
      </w:r>
    </w:p>
    <w:p w14:paraId="5FD13B18" w14:textId="77777777" w:rsidR="007056F8" w:rsidRDefault="007056F8" w:rsidP="0080112F">
      <w:pPr>
        <w:pStyle w:val="ListParagraph"/>
        <w:numPr>
          <w:ilvl w:val="0"/>
          <w:numId w:val="3"/>
        </w:numPr>
        <w:tabs>
          <w:tab w:val="left" w:pos="1134"/>
        </w:tabs>
        <w:spacing w:before="120" w:line="360" w:lineRule="auto"/>
        <w:ind w:left="1134" w:hanging="567"/>
        <w:contextualSpacing w:val="0"/>
        <w:jc w:val="both"/>
        <w:rPr>
          <w:rFonts w:ascii="Arial" w:hAnsi="Arial" w:cs="Arial"/>
        </w:rPr>
      </w:pPr>
      <w:r>
        <w:rPr>
          <w:rFonts w:ascii="Arial" w:hAnsi="Arial" w:cs="Arial"/>
        </w:rPr>
        <w:t>The parties had indeed been apart for 2 years and it was their choice to pursue and appeal rather than obtain better evidence that they met the Rules: the public interest was not diminished by this.</w:t>
      </w:r>
    </w:p>
    <w:p w14:paraId="68568A44" w14:textId="77777777" w:rsidR="007056F8" w:rsidRDefault="007056F8" w:rsidP="0080112F">
      <w:pPr>
        <w:pStyle w:val="ListParagraph"/>
        <w:numPr>
          <w:ilvl w:val="0"/>
          <w:numId w:val="3"/>
        </w:numPr>
        <w:tabs>
          <w:tab w:val="left" w:pos="1134"/>
        </w:tabs>
        <w:spacing w:before="120" w:line="360" w:lineRule="auto"/>
        <w:ind w:left="1134" w:hanging="567"/>
        <w:contextualSpacing w:val="0"/>
        <w:jc w:val="both"/>
        <w:rPr>
          <w:rFonts w:ascii="Arial" w:hAnsi="Arial" w:cs="Arial"/>
        </w:rPr>
      </w:pPr>
      <w:r>
        <w:rPr>
          <w:rFonts w:ascii="Arial" w:hAnsi="Arial" w:cs="Arial"/>
        </w:rPr>
        <w:t>In relation to the assertion that the Appellant only had 5 years leave in Kenya it was improbable that she would have her refugee status rescinded and if granted status in the UK she would also be given 5 years leave.</w:t>
      </w:r>
    </w:p>
    <w:p w14:paraId="6FC21E5B" w14:textId="1FE602E3" w:rsidR="007056F8" w:rsidRPr="005E3AB5" w:rsidRDefault="007056F8" w:rsidP="0080112F">
      <w:pPr>
        <w:pStyle w:val="ListParagraph"/>
        <w:numPr>
          <w:ilvl w:val="0"/>
          <w:numId w:val="3"/>
        </w:numPr>
        <w:tabs>
          <w:tab w:val="left" w:pos="1134"/>
        </w:tabs>
        <w:spacing w:before="120" w:line="360" w:lineRule="auto"/>
        <w:ind w:left="1134" w:hanging="567"/>
        <w:contextualSpacing w:val="0"/>
        <w:jc w:val="both"/>
        <w:rPr>
          <w:rFonts w:ascii="Arial" w:hAnsi="Arial" w:cs="Arial"/>
        </w:rPr>
      </w:pPr>
      <w:r>
        <w:rPr>
          <w:rFonts w:ascii="Arial" w:hAnsi="Arial" w:cs="Arial"/>
        </w:rPr>
        <w:t xml:space="preserve">At the time of the decision to refuse, because the immigration rules were not met, there was insufficient basis to say that the consequences of refusal were unjustifiably harsh.   </w:t>
      </w:r>
    </w:p>
    <w:p w14:paraId="4FFFA646" w14:textId="77777777" w:rsidR="00BC4478" w:rsidRDefault="00523526" w:rsidP="0080112F">
      <w:pPr>
        <w:numPr>
          <w:ilvl w:val="0"/>
          <w:numId w:val="1"/>
        </w:numPr>
        <w:spacing w:before="240" w:line="360" w:lineRule="auto"/>
        <w:ind w:left="567" w:hanging="567"/>
        <w:jc w:val="both"/>
        <w:rPr>
          <w:rFonts w:ascii="Arial" w:hAnsi="Arial" w:cs="Arial"/>
        </w:rPr>
      </w:pPr>
      <w:r>
        <w:rPr>
          <w:rFonts w:ascii="Arial" w:hAnsi="Arial" w:cs="Arial"/>
        </w:rPr>
        <w:t xml:space="preserve">In reply Ms </w:t>
      </w:r>
      <w:r w:rsidR="00BC4478">
        <w:rPr>
          <w:rFonts w:ascii="Arial" w:hAnsi="Arial" w:cs="Arial"/>
        </w:rPr>
        <w:t>Patel</w:t>
      </w:r>
      <w:r>
        <w:rPr>
          <w:rFonts w:ascii="Arial" w:hAnsi="Arial" w:cs="Arial"/>
        </w:rPr>
        <w:t xml:space="preserve"> on behalf of the Appellant submitted</w:t>
      </w:r>
    </w:p>
    <w:p w14:paraId="6F286907" w14:textId="77777777" w:rsidR="00BC4478" w:rsidRDefault="00BC4478" w:rsidP="0080112F">
      <w:pPr>
        <w:pStyle w:val="ListParagraph"/>
        <w:numPr>
          <w:ilvl w:val="0"/>
          <w:numId w:val="6"/>
        </w:numPr>
        <w:tabs>
          <w:tab w:val="left" w:pos="1134"/>
        </w:tabs>
        <w:spacing w:before="120" w:line="360" w:lineRule="auto"/>
        <w:ind w:left="1134" w:hanging="567"/>
        <w:contextualSpacing w:val="0"/>
        <w:jc w:val="both"/>
        <w:rPr>
          <w:rFonts w:ascii="Arial" w:hAnsi="Arial" w:cs="Arial"/>
        </w:rPr>
      </w:pPr>
      <w:r>
        <w:rPr>
          <w:rFonts w:ascii="Arial" w:hAnsi="Arial" w:cs="Arial"/>
        </w:rPr>
        <w:lastRenderedPageBreak/>
        <w:t>This was a psychiatric report and psychiatry was a discipline based on a case history provided by the client and an assessment of that. The Judge failed to take that into account.</w:t>
      </w:r>
    </w:p>
    <w:p w14:paraId="36341581" w14:textId="77777777" w:rsidR="00BC4478" w:rsidRDefault="00BC4478" w:rsidP="0080112F">
      <w:pPr>
        <w:pStyle w:val="ListParagraph"/>
        <w:numPr>
          <w:ilvl w:val="0"/>
          <w:numId w:val="6"/>
        </w:numPr>
        <w:tabs>
          <w:tab w:val="left" w:pos="1134"/>
        </w:tabs>
        <w:spacing w:before="120" w:line="360" w:lineRule="auto"/>
        <w:ind w:left="1134" w:hanging="567"/>
        <w:contextualSpacing w:val="0"/>
        <w:jc w:val="both"/>
        <w:rPr>
          <w:rFonts w:ascii="Arial" w:hAnsi="Arial" w:cs="Arial"/>
        </w:rPr>
      </w:pPr>
      <w:r>
        <w:rPr>
          <w:rFonts w:ascii="Arial" w:hAnsi="Arial" w:cs="Arial"/>
        </w:rPr>
        <w:t>In relation to the suggestion that there was no evidence of a head trauma that may be because there were limited services in Somalia.</w:t>
      </w:r>
    </w:p>
    <w:p w14:paraId="0038B862" w14:textId="77777777" w:rsidR="00BC4478" w:rsidRDefault="00BC4478" w:rsidP="0080112F">
      <w:pPr>
        <w:pStyle w:val="ListParagraph"/>
        <w:numPr>
          <w:ilvl w:val="0"/>
          <w:numId w:val="6"/>
        </w:numPr>
        <w:tabs>
          <w:tab w:val="left" w:pos="1134"/>
        </w:tabs>
        <w:spacing w:before="120" w:line="360" w:lineRule="auto"/>
        <w:ind w:left="1134" w:hanging="567"/>
        <w:contextualSpacing w:val="0"/>
        <w:jc w:val="both"/>
        <w:rPr>
          <w:rFonts w:ascii="Arial" w:hAnsi="Arial" w:cs="Arial"/>
        </w:rPr>
      </w:pPr>
      <w:r>
        <w:rPr>
          <w:rFonts w:ascii="Arial" w:hAnsi="Arial" w:cs="Arial"/>
        </w:rPr>
        <w:t>The child is 2 ½ years old and needs his mother.</w:t>
      </w:r>
    </w:p>
    <w:p w14:paraId="039F4468" w14:textId="77FFF36A" w:rsidR="00523526" w:rsidRPr="00BC4478" w:rsidRDefault="00BC4478" w:rsidP="0080112F">
      <w:pPr>
        <w:pStyle w:val="ListParagraph"/>
        <w:numPr>
          <w:ilvl w:val="0"/>
          <w:numId w:val="6"/>
        </w:numPr>
        <w:tabs>
          <w:tab w:val="left" w:pos="1134"/>
        </w:tabs>
        <w:spacing w:before="120" w:line="360" w:lineRule="auto"/>
        <w:ind w:left="1134" w:hanging="567"/>
        <w:contextualSpacing w:val="0"/>
        <w:jc w:val="both"/>
        <w:rPr>
          <w:rFonts w:ascii="Arial" w:hAnsi="Arial" w:cs="Arial"/>
        </w:rPr>
      </w:pPr>
      <w:r>
        <w:rPr>
          <w:rFonts w:ascii="Arial" w:hAnsi="Arial" w:cs="Arial"/>
        </w:rPr>
        <w:t>The two failed attempts to pass the English Language test suggest that the Appellant had problems.</w:t>
      </w:r>
      <w:r w:rsidR="00523526" w:rsidRPr="00BC4478">
        <w:rPr>
          <w:rFonts w:ascii="Arial" w:hAnsi="Arial" w:cs="Arial"/>
        </w:rPr>
        <w:t xml:space="preserve"> </w:t>
      </w:r>
    </w:p>
    <w:p w14:paraId="100FEA61" w14:textId="77777777" w:rsidR="00523526" w:rsidRPr="00F56A71" w:rsidRDefault="00523526" w:rsidP="0080112F">
      <w:pPr>
        <w:spacing w:before="240" w:line="360" w:lineRule="auto"/>
        <w:jc w:val="both"/>
        <w:rPr>
          <w:rFonts w:ascii="Arial" w:hAnsi="Arial" w:cs="Arial"/>
          <w:b/>
        </w:rPr>
      </w:pPr>
      <w:r w:rsidRPr="00F56A71">
        <w:rPr>
          <w:rFonts w:ascii="Arial" w:hAnsi="Arial" w:cs="Arial"/>
          <w:b/>
        </w:rPr>
        <w:t>Legal Framework</w:t>
      </w:r>
    </w:p>
    <w:p w14:paraId="4D9F3F3D" w14:textId="0493A4EA" w:rsidR="00523526" w:rsidRDefault="00BC4478" w:rsidP="0080112F">
      <w:pPr>
        <w:numPr>
          <w:ilvl w:val="0"/>
          <w:numId w:val="1"/>
        </w:numPr>
        <w:spacing w:before="240" w:line="360" w:lineRule="auto"/>
        <w:ind w:left="567" w:hanging="567"/>
        <w:jc w:val="both"/>
        <w:rPr>
          <w:rFonts w:ascii="Arial" w:hAnsi="Arial" w:cs="Arial"/>
        </w:rPr>
      </w:pPr>
      <w:r>
        <w:rPr>
          <w:rFonts w:ascii="Arial" w:hAnsi="Arial" w:cs="Arial"/>
        </w:rPr>
        <w:t>The provision in issue in this appeal was Appendix FM E-ECP.4.2 which provides:</w:t>
      </w:r>
    </w:p>
    <w:p w14:paraId="4292C6A8" w14:textId="7B17BB85" w:rsidR="00BC4478" w:rsidRPr="00BC4478" w:rsidRDefault="00BC4478" w:rsidP="0080112F">
      <w:pPr>
        <w:pStyle w:val="NormalWeb"/>
        <w:spacing w:before="120" w:beforeAutospacing="0" w:after="0" w:afterAutospacing="0" w:line="360" w:lineRule="auto"/>
        <w:ind w:left="1134"/>
        <w:rPr>
          <w:rFonts w:ascii="Arial" w:hAnsi="Arial" w:cs="Arial"/>
          <w:i/>
          <w:color w:val="0B0C0C"/>
          <w:sz w:val="22"/>
          <w:szCs w:val="22"/>
        </w:rPr>
      </w:pPr>
      <w:r>
        <w:rPr>
          <w:rFonts w:ascii="Arial" w:hAnsi="Arial" w:cs="Arial"/>
          <w:i/>
          <w:color w:val="0B0C0C"/>
          <w:sz w:val="22"/>
          <w:szCs w:val="22"/>
        </w:rPr>
        <w:t>“</w:t>
      </w:r>
      <w:r w:rsidRPr="00BC4478">
        <w:rPr>
          <w:rFonts w:ascii="Arial" w:hAnsi="Arial" w:cs="Arial"/>
          <w:i/>
          <w:color w:val="0B0C0C"/>
          <w:sz w:val="22"/>
          <w:szCs w:val="22"/>
        </w:rPr>
        <w:t>E-ECP.4.2. The applicant is exempt from the English language requirement if at the date of application-</w:t>
      </w:r>
    </w:p>
    <w:p w14:paraId="13DBE031" w14:textId="54E7BC34" w:rsidR="00BC4478" w:rsidRPr="00BC4478" w:rsidRDefault="00BC4478" w:rsidP="0080112F">
      <w:pPr>
        <w:tabs>
          <w:tab w:val="left" w:pos="2268"/>
        </w:tabs>
        <w:spacing w:before="120" w:line="360" w:lineRule="auto"/>
        <w:ind w:left="1701"/>
        <w:rPr>
          <w:rFonts w:ascii="Arial" w:hAnsi="Arial" w:cs="Arial"/>
          <w:i/>
          <w:color w:val="0B0C0C"/>
          <w:sz w:val="22"/>
          <w:szCs w:val="22"/>
        </w:rPr>
      </w:pPr>
      <w:r w:rsidRPr="00BC4478">
        <w:rPr>
          <w:rFonts w:ascii="Arial" w:hAnsi="Arial" w:cs="Arial"/>
          <w:i/>
          <w:color w:val="0B0C0C"/>
          <w:sz w:val="22"/>
          <w:szCs w:val="22"/>
        </w:rPr>
        <w:t>(a)</w:t>
      </w:r>
      <w:r w:rsidR="0080112F">
        <w:rPr>
          <w:rFonts w:ascii="Arial" w:hAnsi="Arial" w:cs="Arial"/>
          <w:i/>
          <w:color w:val="0B0C0C"/>
          <w:sz w:val="22"/>
          <w:szCs w:val="22"/>
        </w:rPr>
        <w:tab/>
      </w:r>
      <w:r w:rsidRPr="00BC4478">
        <w:rPr>
          <w:rFonts w:ascii="Arial" w:hAnsi="Arial" w:cs="Arial"/>
          <w:i/>
          <w:color w:val="0B0C0C"/>
          <w:sz w:val="22"/>
          <w:szCs w:val="22"/>
        </w:rPr>
        <w:t>the applicant is aged 65 or over;</w:t>
      </w:r>
    </w:p>
    <w:p w14:paraId="75348460" w14:textId="3A2ED00A" w:rsidR="00BC4478" w:rsidRPr="00BC4478" w:rsidRDefault="00BC4478" w:rsidP="0080112F">
      <w:pPr>
        <w:tabs>
          <w:tab w:val="left" w:pos="2268"/>
        </w:tabs>
        <w:spacing w:before="120" w:line="360" w:lineRule="auto"/>
        <w:ind w:left="1701"/>
        <w:rPr>
          <w:rFonts w:ascii="Arial" w:hAnsi="Arial" w:cs="Arial"/>
          <w:i/>
          <w:color w:val="0B0C0C"/>
          <w:sz w:val="22"/>
          <w:szCs w:val="22"/>
        </w:rPr>
      </w:pPr>
      <w:r w:rsidRPr="00BC4478">
        <w:rPr>
          <w:rFonts w:ascii="Arial" w:hAnsi="Arial" w:cs="Arial"/>
          <w:i/>
          <w:color w:val="0B0C0C"/>
          <w:sz w:val="22"/>
          <w:szCs w:val="22"/>
        </w:rPr>
        <w:t>(b)</w:t>
      </w:r>
      <w:r w:rsidR="0080112F">
        <w:rPr>
          <w:rFonts w:ascii="Arial" w:hAnsi="Arial" w:cs="Arial"/>
          <w:i/>
          <w:color w:val="0B0C0C"/>
          <w:sz w:val="22"/>
          <w:szCs w:val="22"/>
        </w:rPr>
        <w:tab/>
      </w:r>
      <w:r w:rsidRPr="00BC4478">
        <w:rPr>
          <w:rFonts w:ascii="Arial" w:hAnsi="Arial" w:cs="Arial"/>
          <w:i/>
          <w:color w:val="0B0C0C"/>
          <w:sz w:val="22"/>
          <w:szCs w:val="22"/>
        </w:rPr>
        <w:t>the applicant has a disability (physical or mental condition) which prevents the applicant from meeting the requirement; or</w:t>
      </w:r>
    </w:p>
    <w:p w14:paraId="7AC74923" w14:textId="6E6DE7E3" w:rsidR="00BC4478" w:rsidRPr="00BC4478" w:rsidRDefault="00BC4478" w:rsidP="0080112F">
      <w:pPr>
        <w:tabs>
          <w:tab w:val="left" w:pos="2268"/>
        </w:tabs>
        <w:spacing w:before="120" w:line="360" w:lineRule="auto"/>
        <w:ind w:left="1701"/>
        <w:rPr>
          <w:rFonts w:ascii="Arial" w:hAnsi="Arial" w:cs="Arial"/>
          <w:i/>
          <w:color w:val="0B0C0C"/>
          <w:sz w:val="22"/>
          <w:szCs w:val="22"/>
        </w:rPr>
      </w:pPr>
      <w:r w:rsidRPr="00BC4478">
        <w:rPr>
          <w:rFonts w:ascii="Arial" w:hAnsi="Arial" w:cs="Arial"/>
          <w:i/>
          <w:color w:val="0B0C0C"/>
          <w:sz w:val="22"/>
          <w:szCs w:val="22"/>
        </w:rPr>
        <w:t>(c)</w:t>
      </w:r>
      <w:r w:rsidR="0080112F">
        <w:rPr>
          <w:rFonts w:ascii="Arial" w:hAnsi="Arial" w:cs="Arial"/>
          <w:i/>
          <w:color w:val="0B0C0C"/>
          <w:sz w:val="22"/>
          <w:szCs w:val="22"/>
        </w:rPr>
        <w:tab/>
      </w:r>
      <w:r w:rsidRPr="00BC4478">
        <w:rPr>
          <w:rFonts w:ascii="Arial" w:hAnsi="Arial" w:cs="Arial"/>
          <w:i/>
          <w:color w:val="0B0C0C"/>
          <w:sz w:val="22"/>
          <w:szCs w:val="22"/>
        </w:rPr>
        <w:t>there are exceptional circumstances which prevent the applicant from being able to meet the requirement prior to entry to the UK.</w:t>
      </w:r>
      <w:r>
        <w:rPr>
          <w:rFonts w:ascii="Arial" w:hAnsi="Arial" w:cs="Arial"/>
          <w:i/>
          <w:color w:val="0B0C0C"/>
          <w:sz w:val="22"/>
          <w:szCs w:val="22"/>
        </w:rPr>
        <w:t>”</w:t>
      </w:r>
    </w:p>
    <w:p w14:paraId="10C25FF2" w14:textId="77777777" w:rsidR="00523526" w:rsidRPr="002479DB" w:rsidRDefault="00523526" w:rsidP="0080112F">
      <w:pPr>
        <w:spacing w:before="240" w:line="360" w:lineRule="auto"/>
        <w:jc w:val="both"/>
        <w:rPr>
          <w:rFonts w:ascii="Arial" w:hAnsi="Arial" w:cs="Arial"/>
        </w:rPr>
      </w:pPr>
      <w:r w:rsidRPr="002479DB">
        <w:rPr>
          <w:rFonts w:ascii="Arial" w:hAnsi="Arial" w:cs="Arial"/>
          <w:b/>
          <w:u w:val="single"/>
        </w:rPr>
        <w:t>Finding on Material Error</w:t>
      </w:r>
    </w:p>
    <w:p w14:paraId="0BE7907F" w14:textId="2247C71D" w:rsidR="00523526" w:rsidRDefault="00523526" w:rsidP="0080112F">
      <w:pPr>
        <w:numPr>
          <w:ilvl w:val="0"/>
          <w:numId w:val="1"/>
        </w:numPr>
        <w:spacing w:before="240" w:line="360" w:lineRule="auto"/>
        <w:ind w:left="567" w:hanging="567"/>
        <w:jc w:val="both"/>
        <w:rPr>
          <w:rFonts w:ascii="Arial" w:hAnsi="Arial" w:cs="Arial"/>
        </w:rPr>
      </w:pPr>
      <w:r>
        <w:rPr>
          <w:rFonts w:ascii="Arial" w:hAnsi="Arial" w:cs="Arial"/>
        </w:rPr>
        <w:t xml:space="preserve">Having heard those submissions I reached the conclusion that the Tribunal made </w:t>
      </w:r>
      <w:r w:rsidR="00B36E11">
        <w:rPr>
          <w:rFonts w:ascii="Arial" w:hAnsi="Arial" w:cs="Arial"/>
        </w:rPr>
        <w:t xml:space="preserve">no </w:t>
      </w:r>
      <w:r>
        <w:rPr>
          <w:rFonts w:ascii="Arial" w:hAnsi="Arial" w:cs="Arial"/>
        </w:rPr>
        <w:t>material errors of law.</w:t>
      </w:r>
    </w:p>
    <w:p w14:paraId="69F75877" w14:textId="77777777" w:rsidR="00B36E11" w:rsidRDefault="00B36E11" w:rsidP="0080112F">
      <w:pPr>
        <w:numPr>
          <w:ilvl w:val="0"/>
          <w:numId w:val="1"/>
        </w:numPr>
        <w:spacing w:before="240" w:line="360" w:lineRule="auto"/>
        <w:ind w:left="567" w:hanging="567"/>
        <w:jc w:val="both"/>
        <w:rPr>
          <w:rFonts w:ascii="Arial" w:hAnsi="Arial" w:cs="Arial"/>
        </w:rPr>
      </w:pPr>
      <w:r>
        <w:rPr>
          <w:rFonts w:ascii="Arial" w:hAnsi="Arial" w:cs="Arial"/>
        </w:rPr>
        <w:t xml:space="preserve">At the time of the appeal the basis of the Appellants appeal was that she met the requirements of E-ECP.4.2 and was thus exempted from the English Language requirement. In order to establish that the Appellant relied on an extremely brief report, less than 1 page in length, dated 19 September 2017 from Dr Omar J Aly whose letterhead states that he is a Senior Psychiatrist in Mombasa. </w:t>
      </w:r>
    </w:p>
    <w:p w14:paraId="2C153B25" w14:textId="77777777" w:rsidR="00B36E11" w:rsidRDefault="00B36E11" w:rsidP="0080112F">
      <w:pPr>
        <w:numPr>
          <w:ilvl w:val="0"/>
          <w:numId w:val="1"/>
        </w:numPr>
        <w:spacing w:before="240" w:line="360" w:lineRule="auto"/>
        <w:ind w:left="567" w:hanging="567"/>
        <w:jc w:val="both"/>
        <w:rPr>
          <w:rFonts w:ascii="Arial" w:hAnsi="Arial" w:cs="Arial"/>
        </w:rPr>
      </w:pPr>
      <w:r>
        <w:rPr>
          <w:rFonts w:ascii="Arial" w:hAnsi="Arial" w:cs="Arial"/>
        </w:rPr>
        <w:t xml:space="preserve">The contents of the report are addressed by the Judge at paragraphs 32-35 of his decision. The fact that the Doctor is qualified is not determinative of the weight that the Judge was required to give to his opinion as I agree with Mr Bates that </w:t>
      </w:r>
      <w:r>
        <w:rPr>
          <w:rFonts w:ascii="Arial" w:hAnsi="Arial" w:cs="Arial"/>
        </w:rPr>
        <w:lastRenderedPageBreak/>
        <w:t>it is perfectly possible for a Doctor to provide a report that fails to address the facts in issue and therefore limit the weight to be given to it.</w:t>
      </w:r>
    </w:p>
    <w:p w14:paraId="2BBEBC25" w14:textId="151D0F3C" w:rsidR="00130CAC" w:rsidRDefault="00B36E11" w:rsidP="0080112F">
      <w:pPr>
        <w:numPr>
          <w:ilvl w:val="0"/>
          <w:numId w:val="1"/>
        </w:numPr>
        <w:spacing w:before="240" w:line="360" w:lineRule="auto"/>
        <w:ind w:left="567" w:hanging="567"/>
        <w:jc w:val="both"/>
        <w:rPr>
          <w:rFonts w:ascii="Arial" w:hAnsi="Arial" w:cs="Arial"/>
        </w:rPr>
      </w:pPr>
      <w:r>
        <w:rPr>
          <w:rFonts w:ascii="Arial" w:hAnsi="Arial" w:cs="Arial"/>
        </w:rPr>
        <w:t>The Judge was required to assess whether the Appellant had met the evidential burden based on this report of establishing that the Appellant ‘</w:t>
      </w:r>
      <w:r w:rsidRPr="00BC4478">
        <w:rPr>
          <w:rFonts w:ascii="Arial" w:hAnsi="Arial" w:cs="Arial"/>
          <w:i/>
          <w:color w:val="0B0C0C"/>
          <w:sz w:val="22"/>
          <w:szCs w:val="22"/>
        </w:rPr>
        <w:t>has a disability (physical or mental condition) which prevents the applicant from meeting the requirement</w:t>
      </w:r>
      <w:r>
        <w:rPr>
          <w:rFonts w:ascii="Arial" w:hAnsi="Arial" w:cs="Arial"/>
        </w:rPr>
        <w:t>’ and it was open to the Judge to find that the report failed to do this. The Judge identified a number of issues that he had with the report and these were findings that were open to him: the most obvious is that the report in fact contains no diagnosis</w:t>
      </w:r>
      <w:r w:rsidR="00130CAC">
        <w:rPr>
          <w:rFonts w:ascii="Arial" w:hAnsi="Arial" w:cs="Arial"/>
        </w:rPr>
        <w:t xml:space="preserve"> </w:t>
      </w:r>
      <w:r>
        <w:rPr>
          <w:rFonts w:ascii="Arial" w:hAnsi="Arial" w:cs="Arial"/>
        </w:rPr>
        <w:t xml:space="preserve"> (paragraph 32) </w:t>
      </w:r>
      <w:r w:rsidR="00130CAC">
        <w:rPr>
          <w:rFonts w:ascii="Arial" w:hAnsi="Arial" w:cs="Arial"/>
        </w:rPr>
        <w:t xml:space="preserve"> and he was entitled to find that although the Doctor states that there is a possibility she has dyslexia he does not detail any tests, </w:t>
      </w:r>
      <w:r w:rsidR="0080112F">
        <w:rPr>
          <w:rFonts w:ascii="Arial" w:hAnsi="Arial" w:cs="Arial"/>
        </w:rPr>
        <w:t>i.e.</w:t>
      </w:r>
      <w:r w:rsidR="00130CAC">
        <w:rPr>
          <w:rFonts w:ascii="Arial" w:hAnsi="Arial" w:cs="Arial"/>
        </w:rPr>
        <w:t xml:space="preserve"> objective evidence, that were employed in reaching that conclusion and the same could be said for the Doctors assertion that she ‘has had learning difficulties’. The Judge was entitled to find that the history on which the Doctor based his analysis appeared to have been given either by the Appellant or by her family, the Doctor fails to identify which, not on the basis of collateral information such as medical notes. It would have been open to the Judge to find that if the history was provided by the Appellant this would appear to be inconsistent with the claim that she had difficulty in expressing herself. The Judge was entitled to describe report as ‘vague in its findings’ because the failure to</w:t>
      </w:r>
      <w:r w:rsidR="00DE1EF8">
        <w:rPr>
          <w:rFonts w:ascii="Arial" w:hAnsi="Arial" w:cs="Arial"/>
        </w:rPr>
        <w:t xml:space="preserve"> clearly identify the evidential basis for his conclusions </w:t>
      </w:r>
      <w:r w:rsidR="00130CAC">
        <w:rPr>
          <w:rFonts w:ascii="Arial" w:hAnsi="Arial" w:cs="Arial"/>
        </w:rPr>
        <w:t xml:space="preserve">justified that </w:t>
      </w:r>
      <w:r w:rsidR="00DE1EF8">
        <w:rPr>
          <w:rFonts w:ascii="Arial" w:hAnsi="Arial" w:cs="Arial"/>
        </w:rPr>
        <w:t>finding</w:t>
      </w:r>
      <w:r w:rsidR="00130CAC">
        <w:rPr>
          <w:rFonts w:ascii="Arial" w:hAnsi="Arial" w:cs="Arial"/>
        </w:rPr>
        <w:t>.</w:t>
      </w:r>
    </w:p>
    <w:p w14:paraId="08F3FF9A" w14:textId="1DA8D25D" w:rsidR="00DE1EF8" w:rsidRDefault="00130CAC" w:rsidP="0080112F">
      <w:pPr>
        <w:numPr>
          <w:ilvl w:val="0"/>
          <w:numId w:val="1"/>
        </w:numPr>
        <w:spacing w:before="240" w:line="360" w:lineRule="auto"/>
        <w:ind w:left="567" w:hanging="567"/>
        <w:jc w:val="both"/>
        <w:rPr>
          <w:rFonts w:ascii="Arial" w:hAnsi="Arial" w:cs="Arial"/>
        </w:rPr>
      </w:pPr>
      <w:r>
        <w:rPr>
          <w:rFonts w:ascii="Arial" w:hAnsi="Arial" w:cs="Arial"/>
        </w:rPr>
        <w:t>There is also no merit in the argument that simply failing the test is evidence of a ‘problem’ that would meet the requirements of the Rules.</w:t>
      </w:r>
      <w:r w:rsidR="00DE1EF8">
        <w:rPr>
          <w:rFonts w:ascii="Arial" w:hAnsi="Arial" w:cs="Arial"/>
        </w:rPr>
        <w:t xml:space="preserve"> There is also no evidence of a head injury or any attempt to identify how that injury could have resulted in learning difficulties.</w:t>
      </w:r>
      <w:r>
        <w:rPr>
          <w:rFonts w:ascii="Arial" w:hAnsi="Arial" w:cs="Arial"/>
        </w:rPr>
        <w:t xml:space="preserve"> </w:t>
      </w:r>
    </w:p>
    <w:p w14:paraId="2AF16D4B" w14:textId="62D903EF" w:rsidR="00B36E11" w:rsidRDefault="00DE1EF8" w:rsidP="0080112F">
      <w:pPr>
        <w:numPr>
          <w:ilvl w:val="0"/>
          <w:numId w:val="1"/>
        </w:numPr>
        <w:spacing w:before="240" w:line="360" w:lineRule="auto"/>
        <w:ind w:left="567" w:hanging="567"/>
        <w:jc w:val="both"/>
        <w:rPr>
          <w:rFonts w:ascii="Arial" w:hAnsi="Arial" w:cs="Arial"/>
        </w:rPr>
      </w:pPr>
      <w:r>
        <w:rPr>
          <w:rFonts w:ascii="Arial" w:hAnsi="Arial" w:cs="Arial"/>
        </w:rPr>
        <w:t>Against the background that the Appellant did not meet the requirements of the Rules the Judge went on the assess whether there were exceptional circumstances at 36-39 that justified a grant of leave albeit the Appellant did not meet the requirements of the Rules. Mr Bates is correct that pursuing an appeal in this way added to the separation Ms Patel complained of but that was their choice: it was open to them to obtain clearer evidence that addressed the requirements of the Rules. I am satisfied that the Judge adequately addresses all of the relevant issues in the case including the best interests of the child</w:t>
      </w:r>
      <w:r w:rsidR="0080112F">
        <w:rPr>
          <w:rFonts w:ascii="Arial" w:hAnsi="Arial" w:cs="Arial"/>
        </w:rPr>
        <w:t xml:space="preserve"> </w:t>
      </w:r>
      <w:r>
        <w:rPr>
          <w:rFonts w:ascii="Arial" w:hAnsi="Arial" w:cs="Arial"/>
        </w:rPr>
        <w:lastRenderedPageBreak/>
        <w:t xml:space="preserve">(paragraph 36). It was open to Judge to note that the Appellant had refugee status in Kenya and there was no reason why they could not enjoy family life together there (paragraph 39) On the basis of the evidence before him his finding that there were no exceptional circumstances was reasonably open to him. </w:t>
      </w:r>
    </w:p>
    <w:p w14:paraId="6BAF7F22" w14:textId="7EB0B78A" w:rsidR="00523526" w:rsidRDefault="00DE1EF8" w:rsidP="0080112F">
      <w:pPr>
        <w:numPr>
          <w:ilvl w:val="0"/>
          <w:numId w:val="1"/>
        </w:numPr>
        <w:spacing w:before="240" w:line="360" w:lineRule="auto"/>
        <w:ind w:left="567" w:hanging="567"/>
        <w:jc w:val="both"/>
        <w:rPr>
          <w:rFonts w:ascii="Arial" w:hAnsi="Arial" w:cs="Arial"/>
        </w:rPr>
      </w:pPr>
      <w:r>
        <w:rPr>
          <w:rFonts w:ascii="Arial" w:hAnsi="Arial" w:cs="Arial"/>
        </w:rPr>
        <w:t xml:space="preserve">I remind myself of what </w:t>
      </w:r>
      <w:r w:rsidR="00523526">
        <w:rPr>
          <w:rFonts w:ascii="Arial" w:hAnsi="Arial" w:cs="Arial"/>
        </w:rPr>
        <w:t>was said in</w:t>
      </w:r>
      <w:r w:rsidR="00523526">
        <w:rPr>
          <w:rFonts w:ascii="Arial" w:hAnsi="Arial" w:cs="Arial"/>
          <w:bCs/>
        </w:rPr>
        <w:t xml:space="preserve"> </w:t>
      </w:r>
      <w:proofErr w:type="spellStart"/>
      <w:r w:rsidR="00523526">
        <w:rPr>
          <w:rFonts w:ascii="Arial" w:hAnsi="Arial" w:cs="Arial"/>
          <w:bCs/>
          <w:u w:val="single"/>
        </w:rPr>
        <w:t>Shizad</w:t>
      </w:r>
      <w:proofErr w:type="spellEnd"/>
      <w:r w:rsidR="00523526">
        <w:rPr>
          <w:rFonts w:ascii="Arial" w:hAnsi="Arial" w:cs="Arial"/>
          <w:bCs/>
          <w:u w:val="single"/>
        </w:rPr>
        <w:t xml:space="preserve"> (sufficiency of reasons: set aside) Afghanistan [2013] UKUT 85 (IAC)</w:t>
      </w:r>
      <w:r w:rsidR="00523526">
        <w:rPr>
          <w:rFonts w:ascii="Arial" w:hAnsi="Arial" w:cs="Arial"/>
          <w:u w:val="single"/>
        </w:rPr>
        <w:t xml:space="preserve"> </w:t>
      </w:r>
      <w:r w:rsidR="00523526">
        <w:rPr>
          <w:rFonts w:ascii="Arial" w:hAnsi="Arial" w:cs="Arial"/>
        </w:rPr>
        <w:t>about the</w:t>
      </w:r>
      <w:r w:rsidR="00523526">
        <w:rPr>
          <w:rFonts w:ascii="Arial" w:hAnsi="Arial" w:cs="Arial"/>
          <w:u w:val="single"/>
        </w:rPr>
        <w:t xml:space="preserve"> </w:t>
      </w:r>
      <w:r w:rsidR="00523526">
        <w:rPr>
          <w:rFonts w:ascii="Arial" w:hAnsi="Arial" w:cs="Arial"/>
        </w:rPr>
        <w:t>requirement for sufficient reasons to be given in a decision in headnote (1): “</w:t>
      </w:r>
      <w:r w:rsidR="00523526">
        <w:rPr>
          <w:rFonts w:ascii="Arial" w:hAnsi="Arial" w:cs="Arial"/>
          <w:i/>
          <w:iCs/>
          <w:sz w:val="22"/>
          <w:szCs w:val="22"/>
        </w:rPr>
        <w:t>Although there is a legal duty to give a brief explanation of the conclusions on the central issue on which an appeal is determined, those reasons need not be extensive if the decision as a whole makes sense, having regard to the material accepted by the judge.”</w:t>
      </w:r>
    </w:p>
    <w:p w14:paraId="46AD2B5F" w14:textId="4A5E1EB2" w:rsidR="00523526" w:rsidRDefault="00DE1EF8" w:rsidP="0080112F">
      <w:pPr>
        <w:numPr>
          <w:ilvl w:val="0"/>
          <w:numId w:val="1"/>
        </w:numPr>
        <w:spacing w:before="240" w:line="360" w:lineRule="auto"/>
        <w:ind w:left="567" w:hanging="567"/>
        <w:jc w:val="both"/>
        <w:rPr>
          <w:rFonts w:ascii="Arial" w:hAnsi="Arial" w:cs="Arial"/>
        </w:rPr>
      </w:pPr>
      <w:r>
        <w:rPr>
          <w:rFonts w:ascii="Arial" w:hAnsi="Arial" w:cs="Arial"/>
        </w:rPr>
        <w:t>I was</w:t>
      </w:r>
      <w:r w:rsidR="00523526">
        <w:rPr>
          <w:rFonts w:ascii="Arial" w:hAnsi="Arial" w:cs="Arial"/>
        </w:rPr>
        <w:t xml:space="preserve"> satisfied that the Judge’s determination when read as a whole set out findings that were sustainable and sufficiently detailed and based on cogent reasoning.</w:t>
      </w:r>
    </w:p>
    <w:p w14:paraId="7BB9F4A4" w14:textId="77777777" w:rsidR="00523526" w:rsidRPr="00F44074" w:rsidRDefault="00523526" w:rsidP="0080112F">
      <w:pPr>
        <w:spacing w:before="240" w:line="360" w:lineRule="auto"/>
        <w:jc w:val="both"/>
        <w:rPr>
          <w:rFonts w:ascii="Arial" w:hAnsi="Arial" w:cs="Arial"/>
          <w:b/>
        </w:rPr>
      </w:pPr>
      <w:r w:rsidRPr="00F44074">
        <w:rPr>
          <w:rFonts w:ascii="Arial" w:hAnsi="Arial" w:cs="Arial"/>
          <w:b/>
        </w:rPr>
        <w:t>CONCLUSION</w:t>
      </w:r>
    </w:p>
    <w:p w14:paraId="27EB39F5" w14:textId="77777777" w:rsidR="00523526" w:rsidRPr="00F44074" w:rsidRDefault="00523526" w:rsidP="0080112F">
      <w:pPr>
        <w:numPr>
          <w:ilvl w:val="0"/>
          <w:numId w:val="1"/>
        </w:numPr>
        <w:spacing w:before="240" w:line="360" w:lineRule="auto"/>
        <w:ind w:left="567" w:hanging="567"/>
        <w:jc w:val="both"/>
        <w:rPr>
          <w:rFonts w:ascii="Arial" w:hAnsi="Arial" w:cs="Arial"/>
          <w:b/>
        </w:rPr>
      </w:pPr>
      <w:r>
        <w:rPr>
          <w:rFonts w:ascii="Arial" w:hAnsi="Arial" w:cs="Arial"/>
          <w:b/>
        </w:rPr>
        <w:t>I</w:t>
      </w:r>
      <w:r w:rsidRPr="00F44074">
        <w:rPr>
          <w:rFonts w:ascii="Arial" w:hAnsi="Arial" w:cs="Arial"/>
          <w:b/>
        </w:rPr>
        <w:t xml:space="preserve"> therefore found that no errors of law have been established and that the Judge’s determination should stand. </w:t>
      </w:r>
    </w:p>
    <w:p w14:paraId="061B2195" w14:textId="77777777" w:rsidR="00523526" w:rsidRPr="0052314A" w:rsidRDefault="00523526" w:rsidP="0080112F">
      <w:pPr>
        <w:spacing w:before="240" w:line="360" w:lineRule="auto"/>
        <w:jc w:val="both"/>
        <w:rPr>
          <w:rFonts w:ascii="Arial" w:hAnsi="Arial" w:cs="Arial"/>
          <w:b/>
        </w:rPr>
      </w:pPr>
      <w:r w:rsidRPr="0052314A">
        <w:rPr>
          <w:rFonts w:ascii="Arial" w:hAnsi="Arial" w:cs="Arial"/>
          <w:b/>
        </w:rPr>
        <w:t>DECISION</w:t>
      </w:r>
    </w:p>
    <w:p w14:paraId="59E3FFBC" w14:textId="77777777" w:rsidR="00523526" w:rsidRDefault="00523526" w:rsidP="0080112F">
      <w:pPr>
        <w:numPr>
          <w:ilvl w:val="0"/>
          <w:numId w:val="1"/>
        </w:numPr>
        <w:spacing w:before="240" w:line="360" w:lineRule="auto"/>
        <w:ind w:left="567" w:hanging="567"/>
        <w:jc w:val="both"/>
        <w:rPr>
          <w:rFonts w:ascii="Arial" w:hAnsi="Arial" w:cs="Arial"/>
          <w:b/>
        </w:rPr>
      </w:pPr>
      <w:r>
        <w:rPr>
          <w:rFonts w:ascii="Arial" w:hAnsi="Arial" w:cs="Arial"/>
          <w:b/>
        </w:rPr>
        <w:t xml:space="preserve">The appeal is dismissed. </w:t>
      </w:r>
    </w:p>
    <w:p w14:paraId="72BE7001" w14:textId="0F3F9A6C" w:rsidR="00523526" w:rsidRDefault="00523526" w:rsidP="00523526">
      <w:pPr>
        <w:tabs>
          <w:tab w:val="left" w:pos="2520"/>
        </w:tabs>
        <w:spacing w:line="360" w:lineRule="auto"/>
        <w:rPr>
          <w:rFonts w:ascii="Arial" w:hAnsi="Arial" w:cs="Arial"/>
        </w:rPr>
      </w:pPr>
    </w:p>
    <w:p w14:paraId="1613D22A" w14:textId="77777777" w:rsidR="0080112F" w:rsidRDefault="0080112F" w:rsidP="00523526">
      <w:pPr>
        <w:tabs>
          <w:tab w:val="left" w:pos="2520"/>
        </w:tabs>
        <w:spacing w:line="360" w:lineRule="auto"/>
        <w:rPr>
          <w:rFonts w:ascii="Arial" w:hAnsi="Arial" w:cs="Arial"/>
        </w:rPr>
      </w:pPr>
    </w:p>
    <w:p w14:paraId="0EDBD286" w14:textId="6F420001" w:rsidR="00523526" w:rsidRDefault="00523526" w:rsidP="00523526">
      <w:pPr>
        <w:tabs>
          <w:tab w:val="left" w:pos="2520"/>
        </w:tabs>
        <w:spacing w:line="360" w:lineRule="auto"/>
        <w:rPr>
          <w:rFonts w:ascii="Arial" w:hAnsi="Arial" w:cs="Arial"/>
        </w:rPr>
      </w:pPr>
      <w:r>
        <w:rPr>
          <w:rFonts w:ascii="Arial" w:hAnsi="Arial" w:cs="Arial"/>
        </w:rPr>
        <w:t xml:space="preserve">Signed                                                              Date </w:t>
      </w:r>
      <w:r w:rsidR="00DE1EF8">
        <w:rPr>
          <w:rFonts w:ascii="Arial" w:hAnsi="Arial" w:cs="Arial"/>
        </w:rPr>
        <w:t>30.7.2018</w:t>
      </w:r>
      <w:r>
        <w:rPr>
          <w:rFonts w:ascii="Arial" w:hAnsi="Arial" w:cs="Arial"/>
        </w:rPr>
        <w:t xml:space="preserve">    </w:t>
      </w:r>
    </w:p>
    <w:p w14:paraId="76309B7E" w14:textId="77777777" w:rsidR="00523526" w:rsidRDefault="00523526" w:rsidP="00523526">
      <w:pPr>
        <w:tabs>
          <w:tab w:val="left" w:pos="2520"/>
        </w:tabs>
        <w:spacing w:line="360" w:lineRule="auto"/>
        <w:rPr>
          <w:rFonts w:ascii="Arial" w:hAnsi="Arial" w:cs="Arial"/>
        </w:rPr>
      </w:pPr>
    </w:p>
    <w:p w14:paraId="60F7B4B8" w14:textId="6CDED2F2" w:rsidR="00DE1EF8" w:rsidRDefault="00523526" w:rsidP="00AF4873">
      <w:pPr>
        <w:tabs>
          <w:tab w:val="left" w:pos="2520"/>
        </w:tabs>
        <w:spacing w:line="360" w:lineRule="auto"/>
        <w:rPr>
          <w:rFonts w:ascii="Book Antiqua" w:hAnsi="Book Antiqua" w:cs="Arial"/>
        </w:rPr>
      </w:pPr>
      <w:r>
        <w:rPr>
          <w:rFonts w:ascii="Arial" w:hAnsi="Arial" w:cs="Arial"/>
        </w:rPr>
        <w:t>Deputy Upper Tribunal Judge Birrell</w:t>
      </w:r>
    </w:p>
    <w:p w14:paraId="4B5AABEA" w14:textId="77777777" w:rsidR="00DE1EF8" w:rsidRDefault="00DE1EF8" w:rsidP="00523526">
      <w:pPr>
        <w:jc w:val="center"/>
        <w:rPr>
          <w:rFonts w:ascii="Book Antiqua" w:hAnsi="Book Antiqua" w:cs="Arial"/>
        </w:rPr>
      </w:pPr>
    </w:p>
    <w:p w14:paraId="45DDB13B" w14:textId="77777777" w:rsidR="00DE1EF8" w:rsidRDefault="00DE1EF8" w:rsidP="00523526">
      <w:pPr>
        <w:jc w:val="center"/>
        <w:rPr>
          <w:rFonts w:ascii="Book Antiqua" w:hAnsi="Book Antiqua" w:cs="Arial"/>
        </w:rPr>
      </w:pPr>
    </w:p>
    <w:p w14:paraId="40351284" w14:textId="77777777" w:rsidR="00DE1EF8" w:rsidRDefault="00DE1EF8" w:rsidP="00523526">
      <w:pPr>
        <w:jc w:val="center"/>
        <w:rPr>
          <w:rFonts w:ascii="Book Antiqua" w:hAnsi="Book Antiqua" w:cs="Arial"/>
        </w:rPr>
      </w:pPr>
    </w:p>
    <w:sectPr w:rsidR="00DE1EF8" w:rsidSect="005837DE">
      <w:headerReference w:type="default" r:id="rId8"/>
      <w:footerReference w:type="default" r:id="rId9"/>
      <w:footerReference w:type="first" r:id="rId10"/>
      <w:pgSz w:w="11906" w:h="16838" w:code="9"/>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DB3FC9" w14:textId="77777777" w:rsidR="00F570B2" w:rsidRDefault="00F570B2">
      <w:r>
        <w:separator/>
      </w:r>
    </w:p>
  </w:endnote>
  <w:endnote w:type="continuationSeparator" w:id="0">
    <w:p w14:paraId="012CB6F9" w14:textId="77777777" w:rsidR="00F570B2" w:rsidRDefault="00F570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rial" w:hAnsi="Arial" w:cs="Arial"/>
        <w:sz w:val="20"/>
        <w:szCs w:val="20"/>
      </w:rPr>
      <w:id w:val="-1072813019"/>
      <w:docPartObj>
        <w:docPartGallery w:val="Page Numbers (Bottom of Page)"/>
        <w:docPartUnique/>
      </w:docPartObj>
    </w:sdtPr>
    <w:sdtEndPr>
      <w:rPr>
        <w:noProof/>
      </w:rPr>
    </w:sdtEndPr>
    <w:sdtContent>
      <w:p w14:paraId="4D083537" w14:textId="394E0766" w:rsidR="005837DE" w:rsidRPr="005837DE" w:rsidRDefault="005837DE">
        <w:pPr>
          <w:pStyle w:val="Footer"/>
          <w:jc w:val="center"/>
          <w:rPr>
            <w:rFonts w:ascii="Arial" w:hAnsi="Arial" w:cs="Arial"/>
            <w:sz w:val="20"/>
            <w:szCs w:val="20"/>
          </w:rPr>
        </w:pPr>
        <w:r w:rsidRPr="005837DE">
          <w:rPr>
            <w:rFonts w:ascii="Arial" w:hAnsi="Arial" w:cs="Arial"/>
            <w:sz w:val="20"/>
            <w:szCs w:val="20"/>
          </w:rPr>
          <w:fldChar w:fldCharType="begin"/>
        </w:r>
        <w:r w:rsidRPr="005837DE">
          <w:rPr>
            <w:rFonts w:ascii="Arial" w:hAnsi="Arial" w:cs="Arial"/>
            <w:sz w:val="20"/>
            <w:szCs w:val="20"/>
          </w:rPr>
          <w:instrText xml:space="preserve"> PAGE   \* MERGEFORMAT </w:instrText>
        </w:r>
        <w:r w:rsidRPr="005837DE">
          <w:rPr>
            <w:rFonts w:ascii="Arial" w:hAnsi="Arial" w:cs="Arial"/>
            <w:sz w:val="20"/>
            <w:szCs w:val="20"/>
          </w:rPr>
          <w:fldChar w:fldCharType="separate"/>
        </w:r>
        <w:r w:rsidR="00FE70B5">
          <w:rPr>
            <w:rFonts w:ascii="Arial" w:hAnsi="Arial" w:cs="Arial"/>
            <w:noProof/>
            <w:sz w:val="20"/>
            <w:szCs w:val="20"/>
          </w:rPr>
          <w:t>6</w:t>
        </w:r>
        <w:r w:rsidRPr="005837DE">
          <w:rPr>
            <w:rFonts w:ascii="Arial" w:hAnsi="Arial" w:cs="Arial"/>
            <w:noProof/>
            <w:sz w:val="20"/>
            <w:szCs w:val="20"/>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8D8A57" w14:textId="77777777" w:rsidR="005837DE" w:rsidRDefault="005837DE" w:rsidP="005837DE">
    <w:pPr>
      <w:pStyle w:val="Footer"/>
      <w:jc w:val="center"/>
    </w:pPr>
    <w:r w:rsidRPr="00CF53A6">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BF7D47" w14:textId="77777777" w:rsidR="00F570B2" w:rsidRDefault="00F570B2">
      <w:r>
        <w:separator/>
      </w:r>
    </w:p>
  </w:footnote>
  <w:footnote w:type="continuationSeparator" w:id="0">
    <w:p w14:paraId="2025AECD" w14:textId="77777777" w:rsidR="00F570B2" w:rsidRDefault="00F570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AEE516" w14:textId="52D2FB40" w:rsidR="00515CE2" w:rsidRPr="00515CE2" w:rsidRDefault="00515CE2" w:rsidP="00515CE2">
    <w:pPr>
      <w:pStyle w:val="Header"/>
      <w:jc w:val="right"/>
      <w:rPr>
        <w:sz w:val="20"/>
        <w:szCs w:val="20"/>
      </w:rPr>
    </w:pPr>
    <w:r w:rsidRPr="00515CE2">
      <w:rPr>
        <w:rFonts w:ascii="Arial" w:hAnsi="Arial" w:cs="Arial"/>
        <w:color w:val="000000"/>
        <w:sz w:val="20"/>
        <w:szCs w:val="20"/>
      </w:rPr>
      <w:t xml:space="preserve">Appeal Number: </w:t>
    </w:r>
    <w:r w:rsidRPr="00515CE2">
      <w:rPr>
        <w:rFonts w:ascii="Arial" w:hAnsi="Arial" w:cs="Arial"/>
        <w:sz w:val="20"/>
        <w:szCs w:val="20"/>
      </w:rPr>
      <w:t>HU/02023/2017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3C69EA"/>
    <w:multiLevelType w:val="hybridMultilevel"/>
    <w:tmpl w:val="D250E2CE"/>
    <w:lvl w:ilvl="0" w:tplc="B0DC87E2">
      <w:start w:val="1"/>
      <w:numFmt w:val="decimal"/>
      <w:lvlText w:val="%1."/>
      <w:lvlJc w:val="left"/>
      <w:pPr>
        <w:ind w:left="360" w:hanging="360"/>
      </w:pPr>
      <w:rPr>
        <w:rFonts w:cs="Times New Roman"/>
        <w:b w:val="0"/>
      </w:rPr>
    </w:lvl>
    <w:lvl w:ilvl="1" w:tplc="08090019" w:tentative="1">
      <w:start w:val="1"/>
      <w:numFmt w:val="lowerLetter"/>
      <w:lvlText w:val="%2."/>
      <w:lvlJc w:val="left"/>
      <w:pPr>
        <w:ind w:left="1080" w:hanging="360"/>
      </w:pPr>
      <w:rPr>
        <w:rFonts w:cs="Times New Roman"/>
      </w:rPr>
    </w:lvl>
    <w:lvl w:ilvl="2" w:tplc="0809001B" w:tentative="1">
      <w:start w:val="1"/>
      <w:numFmt w:val="lowerRoman"/>
      <w:lvlText w:val="%3."/>
      <w:lvlJc w:val="right"/>
      <w:pPr>
        <w:ind w:left="1800" w:hanging="180"/>
      </w:pPr>
      <w:rPr>
        <w:rFonts w:cs="Times New Roman"/>
      </w:rPr>
    </w:lvl>
    <w:lvl w:ilvl="3" w:tplc="0809000F" w:tentative="1">
      <w:start w:val="1"/>
      <w:numFmt w:val="decimal"/>
      <w:lvlText w:val="%4."/>
      <w:lvlJc w:val="left"/>
      <w:pPr>
        <w:ind w:left="2520" w:hanging="360"/>
      </w:pPr>
      <w:rPr>
        <w:rFonts w:cs="Times New Roman"/>
      </w:rPr>
    </w:lvl>
    <w:lvl w:ilvl="4" w:tplc="08090019" w:tentative="1">
      <w:start w:val="1"/>
      <w:numFmt w:val="lowerLetter"/>
      <w:lvlText w:val="%5."/>
      <w:lvlJc w:val="left"/>
      <w:pPr>
        <w:ind w:left="3240" w:hanging="360"/>
      </w:pPr>
      <w:rPr>
        <w:rFonts w:cs="Times New Roman"/>
      </w:rPr>
    </w:lvl>
    <w:lvl w:ilvl="5" w:tplc="0809001B" w:tentative="1">
      <w:start w:val="1"/>
      <w:numFmt w:val="lowerRoman"/>
      <w:lvlText w:val="%6."/>
      <w:lvlJc w:val="right"/>
      <w:pPr>
        <w:ind w:left="3960" w:hanging="180"/>
      </w:pPr>
      <w:rPr>
        <w:rFonts w:cs="Times New Roman"/>
      </w:rPr>
    </w:lvl>
    <w:lvl w:ilvl="6" w:tplc="0809000F" w:tentative="1">
      <w:start w:val="1"/>
      <w:numFmt w:val="decimal"/>
      <w:lvlText w:val="%7."/>
      <w:lvlJc w:val="left"/>
      <w:pPr>
        <w:ind w:left="4680" w:hanging="360"/>
      </w:pPr>
      <w:rPr>
        <w:rFonts w:cs="Times New Roman"/>
      </w:rPr>
    </w:lvl>
    <w:lvl w:ilvl="7" w:tplc="08090019" w:tentative="1">
      <w:start w:val="1"/>
      <w:numFmt w:val="lowerLetter"/>
      <w:lvlText w:val="%8."/>
      <w:lvlJc w:val="left"/>
      <w:pPr>
        <w:ind w:left="5400" w:hanging="360"/>
      </w:pPr>
      <w:rPr>
        <w:rFonts w:cs="Times New Roman"/>
      </w:rPr>
    </w:lvl>
    <w:lvl w:ilvl="8" w:tplc="0809001B" w:tentative="1">
      <w:start w:val="1"/>
      <w:numFmt w:val="lowerRoman"/>
      <w:lvlText w:val="%9."/>
      <w:lvlJc w:val="right"/>
      <w:pPr>
        <w:ind w:left="6120" w:hanging="180"/>
      </w:pPr>
      <w:rPr>
        <w:rFonts w:cs="Times New Roman"/>
      </w:rPr>
    </w:lvl>
  </w:abstractNum>
  <w:abstractNum w:abstractNumId="1" w15:restartNumberingAfterBreak="0">
    <w:nsid w:val="18EA6F2A"/>
    <w:multiLevelType w:val="hybridMultilevel"/>
    <w:tmpl w:val="482C3DE6"/>
    <w:lvl w:ilvl="0" w:tplc="F59E78CA">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EFB0884"/>
    <w:multiLevelType w:val="hybridMultilevel"/>
    <w:tmpl w:val="482C3DE6"/>
    <w:lvl w:ilvl="0" w:tplc="F59E78CA">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31038F5"/>
    <w:multiLevelType w:val="multilevel"/>
    <w:tmpl w:val="B17C8D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21030F8"/>
    <w:multiLevelType w:val="hybridMultilevel"/>
    <w:tmpl w:val="9F2CD8FA"/>
    <w:lvl w:ilvl="0" w:tplc="314CB9A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4"/>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5773"/>
    <w:rsid w:val="000B6E24"/>
    <w:rsid w:val="00130CAC"/>
    <w:rsid w:val="00266900"/>
    <w:rsid w:val="002E6C81"/>
    <w:rsid w:val="00515CE2"/>
    <w:rsid w:val="00523526"/>
    <w:rsid w:val="005837DE"/>
    <w:rsid w:val="005E3AB5"/>
    <w:rsid w:val="00607583"/>
    <w:rsid w:val="00633854"/>
    <w:rsid w:val="006B69E5"/>
    <w:rsid w:val="006D2ABE"/>
    <w:rsid w:val="007056F8"/>
    <w:rsid w:val="007236B7"/>
    <w:rsid w:val="00785773"/>
    <w:rsid w:val="0080112F"/>
    <w:rsid w:val="00A8461C"/>
    <w:rsid w:val="00AF4873"/>
    <w:rsid w:val="00B36E11"/>
    <w:rsid w:val="00BC4478"/>
    <w:rsid w:val="00BD00CA"/>
    <w:rsid w:val="00D050B2"/>
    <w:rsid w:val="00D50E69"/>
    <w:rsid w:val="00DE1EF8"/>
    <w:rsid w:val="00E273DE"/>
    <w:rsid w:val="00E613E4"/>
    <w:rsid w:val="00F570B2"/>
    <w:rsid w:val="00F929A5"/>
    <w:rsid w:val="00FE440D"/>
    <w:rsid w:val="00FE70B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81E02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613E4"/>
    <w:pPr>
      <w:spacing w:after="0" w:line="240" w:lineRule="auto"/>
    </w:pPr>
    <w:rPr>
      <w:rFonts w:ascii="Times New Roman" w:eastAsia="Times New Roman" w:hAnsi="Times New Roman" w:cs="Times New Roman"/>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13E4"/>
    <w:pPr>
      <w:ind w:left="720"/>
      <w:contextualSpacing/>
    </w:pPr>
  </w:style>
  <w:style w:type="paragraph" w:customStyle="1" w:styleId="Default">
    <w:name w:val="Default"/>
    <w:rsid w:val="00E613E4"/>
    <w:pPr>
      <w:autoSpaceDE w:val="0"/>
      <w:autoSpaceDN w:val="0"/>
      <w:adjustRightInd w:val="0"/>
      <w:spacing w:after="0" w:line="240" w:lineRule="auto"/>
    </w:pPr>
    <w:rPr>
      <w:rFonts w:ascii="Georgia" w:eastAsia="Times New Roman" w:hAnsi="Georgia" w:cs="Georgia"/>
      <w:color w:val="000000"/>
      <w:sz w:val="24"/>
      <w:szCs w:val="24"/>
    </w:rPr>
  </w:style>
  <w:style w:type="paragraph" w:styleId="Header">
    <w:name w:val="header"/>
    <w:basedOn w:val="Normal"/>
    <w:link w:val="HeaderChar"/>
    <w:uiPriority w:val="99"/>
    <w:unhideWhenUsed/>
    <w:rsid w:val="00E613E4"/>
    <w:pPr>
      <w:tabs>
        <w:tab w:val="center" w:pos="4513"/>
        <w:tab w:val="right" w:pos="9026"/>
      </w:tabs>
    </w:pPr>
  </w:style>
  <w:style w:type="character" w:customStyle="1" w:styleId="HeaderChar">
    <w:name w:val="Header Char"/>
    <w:basedOn w:val="DefaultParagraphFont"/>
    <w:link w:val="Header"/>
    <w:uiPriority w:val="99"/>
    <w:rsid w:val="00E613E4"/>
    <w:rPr>
      <w:rFonts w:ascii="Times New Roman" w:eastAsia="Times New Roman" w:hAnsi="Times New Roman" w:cs="Times New Roman"/>
      <w:sz w:val="24"/>
      <w:szCs w:val="24"/>
      <w:lang w:eastAsia="en-GB"/>
    </w:rPr>
  </w:style>
  <w:style w:type="paragraph" w:styleId="Footer">
    <w:name w:val="footer"/>
    <w:basedOn w:val="Normal"/>
    <w:link w:val="FooterChar"/>
    <w:uiPriority w:val="99"/>
    <w:unhideWhenUsed/>
    <w:rsid w:val="00E613E4"/>
    <w:pPr>
      <w:tabs>
        <w:tab w:val="center" w:pos="4513"/>
        <w:tab w:val="right" w:pos="9026"/>
      </w:tabs>
    </w:pPr>
  </w:style>
  <w:style w:type="character" w:customStyle="1" w:styleId="FooterChar">
    <w:name w:val="Footer Char"/>
    <w:basedOn w:val="DefaultParagraphFont"/>
    <w:link w:val="Footer"/>
    <w:uiPriority w:val="99"/>
    <w:rsid w:val="00E613E4"/>
    <w:rPr>
      <w:rFonts w:ascii="Times New Roman" w:eastAsia="Times New Roman" w:hAnsi="Times New Roman" w:cs="Times New Roman"/>
      <w:sz w:val="24"/>
      <w:szCs w:val="24"/>
      <w:lang w:eastAsia="en-GB"/>
    </w:rPr>
  </w:style>
  <w:style w:type="paragraph" w:styleId="NoSpacing">
    <w:name w:val="No Spacing"/>
    <w:link w:val="NoSpacingChar"/>
    <w:uiPriority w:val="1"/>
    <w:qFormat/>
    <w:rsid w:val="00E613E4"/>
    <w:pPr>
      <w:spacing w:after="0" w:line="240" w:lineRule="auto"/>
    </w:pPr>
    <w:rPr>
      <w:rFonts w:ascii="Calibri" w:eastAsia="Times New Roman" w:hAnsi="Calibri" w:cs="Times New Roman"/>
      <w:lang w:val="en-US"/>
    </w:rPr>
  </w:style>
  <w:style w:type="character" w:customStyle="1" w:styleId="NoSpacingChar">
    <w:name w:val="No Spacing Char"/>
    <w:link w:val="NoSpacing"/>
    <w:uiPriority w:val="1"/>
    <w:locked/>
    <w:rsid w:val="00E613E4"/>
    <w:rPr>
      <w:rFonts w:ascii="Calibri" w:eastAsia="Times New Roman" w:hAnsi="Calibri" w:cs="Times New Roman"/>
      <w:lang w:val="en-US"/>
    </w:rPr>
  </w:style>
  <w:style w:type="paragraph" w:styleId="NormalWeb">
    <w:name w:val="Normal (Web)"/>
    <w:basedOn w:val="Normal"/>
    <w:uiPriority w:val="99"/>
    <w:semiHidden/>
    <w:unhideWhenUsed/>
    <w:rsid w:val="00BC4478"/>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309659">
      <w:bodyDiv w:val="1"/>
      <w:marLeft w:val="0"/>
      <w:marRight w:val="0"/>
      <w:marTop w:val="0"/>
      <w:marBottom w:val="0"/>
      <w:divBdr>
        <w:top w:val="none" w:sz="0" w:space="0" w:color="auto"/>
        <w:left w:val="none" w:sz="0" w:space="0" w:color="auto"/>
        <w:bottom w:val="none" w:sz="0" w:space="0" w:color="auto"/>
        <w:right w:val="none" w:sz="0" w:space="0" w:color="auto"/>
      </w:divBdr>
    </w:div>
    <w:div w:id="1883860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1442</Words>
  <Characters>8220</Characters>
  <Application>Microsoft Office Word</Application>
  <DocSecurity>0</DocSecurity>
  <Lines>68</Lines>
  <Paragraphs>19</Paragraphs>
  <ScaleCrop>false</ScaleCrop>
  <Company/>
  <LinksUpToDate>false</LinksUpToDate>
  <CharactersWithSpaces>9643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2018-08-22T15:32:00Z</dcterms:created>
  <dcterms:modified xsi:type="dcterms:W3CDTF">2018-08-22T15:33:00Z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