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Default="00412801" w:rsidP="008A6059">
      <w:pPr>
        <w:jc w:val="center"/>
        <w:rPr>
          <w:rFonts w:ascii="Book Antiqua" w:hAnsi="Book Antiqua" w:cs="Arial"/>
          <w:caps/>
          <w:color w:val="000000"/>
          <w:sz w:val="16"/>
          <w:szCs w:val="16"/>
        </w:rPr>
      </w:pPr>
      <w:r w:rsidRPr="0076142F">
        <w:rPr>
          <w:noProof/>
          <w:sz w:val="16"/>
          <w:szCs w:val="16"/>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8A6059" w:rsidRPr="00C214D6" w:rsidRDefault="008A6059" w:rsidP="00780F86">
      <w:pPr>
        <w:tabs>
          <w:tab w:val="right" w:pos="9720"/>
        </w:tabs>
        <w:ind w:right="-82"/>
        <w:rPr>
          <w:rFonts w:ascii="Book Antiqua" w:hAnsi="Book Antiqua" w:cs="Arial"/>
          <w:b/>
          <w:color w:val="000000"/>
        </w:rPr>
      </w:pPr>
      <w:r w:rsidRPr="00C214D6">
        <w:rPr>
          <w:rFonts w:ascii="Book Antiqua" w:hAnsi="Book Antiqua" w:cs="Arial"/>
          <w:b/>
          <w:color w:val="000000"/>
        </w:rPr>
        <w:t xml:space="preserve">Upper Tribunal </w:t>
      </w:r>
    </w:p>
    <w:p w:rsidR="007B0824" w:rsidRPr="00C214D6" w:rsidRDefault="008A6059" w:rsidP="00780F86">
      <w:pPr>
        <w:tabs>
          <w:tab w:val="right" w:pos="9720"/>
        </w:tabs>
        <w:ind w:right="-82"/>
        <w:rPr>
          <w:rFonts w:ascii="Book Antiqua" w:hAnsi="Book Antiqua" w:cs="Arial"/>
          <w:color w:val="000000"/>
        </w:rPr>
      </w:pPr>
      <w:r w:rsidRPr="00C214D6">
        <w:rPr>
          <w:rFonts w:ascii="Book Antiqua" w:hAnsi="Book Antiqua" w:cs="Arial"/>
          <w:b/>
          <w:color w:val="000000"/>
        </w:rPr>
        <w:t>(Immigration and Asylum Chamber)</w:t>
      </w:r>
      <w:r w:rsidR="00DB70AE" w:rsidRPr="00C214D6">
        <w:rPr>
          <w:rFonts w:ascii="Book Antiqua" w:hAnsi="Book Antiqua" w:cs="Arial"/>
          <w:b/>
          <w:color w:val="000000"/>
        </w:rPr>
        <w:tab/>
      </w:r>
      <w:r w:rsidR="00420968" w:rsidRPr="00C214D6">
        <w:rPr>
          <w:rFonts w:ascii="Book Antiqua" w:hAnsi="Book Antiqua" w:cs="Arial"/>
        </w:rPr>
        <w:t xml:space="preserve">Appeal Number: </w:t>
      </w:r>
      <w:bookmarkStart w:id="0" w:name="_GoBack"/>
      <w:r w:rsidR="00412801" w:rsidRPr="00C214D6">
        <w:rPr>
          <w:rFonts w:ascii="Book Antiqua" w:hAnsi="Book Antiqua" w:cs="Arial"/>
          <w:caps/>
        </w:rPr>
        <w:t>HU/02213/2017</w:t>
      </w:r>
      <w:bookmarkEnd w:id="0"/>
      <w:r w:rsidR="00A6416F" w:rsidRPr="00C214D6">
        <w:rPr>
          <w:rFonts w:ascii="Book Antiqua" w:hAnsi="Book Antiqua" w:cs="Arial"/>
          <w:caps/>
        </w:rPr>
        <w:t xml:space="preserve">  </w:t>
      </w:r>
    </w:p>
    <w:p w:rsidR="00C345E1" w:rsidRPr="00C214D6" w:rsidRDefault="00C345E1" w:rsidP="00C345E1">
      <w:pPr>
        <w:jc w:val="center"/>
        <w:rPr>
          <w:rFonts w:ascii="Book Antiqua" w:hAnsi="Book Antiqua" w:cs="Arial"/>
          <w:b/>
          <w:color w:val="000000"/>
          <w:u w:val="single"/>
        </w:rPr>
      </w:pPr>
      <w:r w:rsidRPr="00C214D6">
        <w:rPr>
          <w:rFonts w:ascii="Book Antiqua" w:hAnsi="Book Antiqua" w:cs="Arial"/>
          <w:b/>
          <w:color w:val="000000"/>
          <w:u w:val="single"/>
        </w:rPr>
        <w:t>THE IMMIGRATION ACTS</w:t>
      </w:r>
    </w:p>
    <w:tbl>
      <w:tblPr>
        <w:tblW w:w="10008" w:type="dxa"/>
        <w:tblLook w:val="01E0" w:firstRow="1" w:lastRow="1" w:firstColumn="1" w:lastColumn="1" w:noHBand="0" w:noVBand="0"/>
      </w:tblPr>
      <w:tblGrid>
        <w:gridCol w:w="6048"/>
        <w:gridCol w:w="3960"/>
      </w:tblGrid>
      <w:tr w:rsidR="00420968" w:rsidRPr="00C214D6" w:rsidTr="000363C4">
        <w:tc>
          <w:tcPr>
            <w:tcW w:w="6048" w:type="dxa"/>
            <w:shd w:val="clear" w:color="auto" w:fill="auto"/>
          </w:tcPr>
          <w:p w:rsidR="00420968" w:rsidRPr="00C214D6" w:rsidRDefault="00420968" w:rsidP="000363C4">
            <w:pPr>
              <w:rPr>
                <w:rFonts w:ascii="Book Antiqua" w:hAnsi="Book Antiqua" w:cs="Arial"/>
                <w:b/>
              </w:rPr>
            </w:pPr>
            <w:r w:rsidRPr="00C214D6">
              <w:rPr>
                <w:rFonts w:ascii="Book Antiqua" w:hAnsi="Book Antiqua" w:cs="Arial"/>
                <w:b/>
              </w:rPr>
              <w:t xml:space="preserve">Heard at </w:t>
            </w:r>
            <w:r w:rsidR="00A6416F" w:rsidRPr="00C214D6">
              <w:rPr>
                <w:rFonts w:ascii="Book Antiqua" w:hAnsi="Book Antiqua" w:cs="Arial"/>
                <w:b/>
              </w:rPr>
              <w:t xml:space="preserve">Field House </w:t>
            </w:r>
          </w:p>
        </w:tc>
        <w:tc>
          <w:tcPr>
            <w:tcW w:w="3960" w:type="dxa"/>
            <w:shd w:val="clear" w:color="auto" w:fill="auto"/>
          </w:tcPr>
          <w:p w:rsidR="00420968" w:rsidRPr="00C214D6" w:rsidRDefault="00420968" w:rsidP="000363C4">
            <w:pPr>
              <w:rPr>
                <w:rFonts w:ascii="Book Antiqua" w:hAnsi="Book Antiqua" w:cs="Arial"/>
                <w:b/>
                <w:color w:val="000000"/>
              </w:rPr>
            </w:pPr>
            <w:r w:rsidRPr="00C214D6">
              <w:rPr>
                <w:rFonts w:ascii="Book Antiqua" w:hAnsi="Book Antiqua" w:cs="Arial"/>
                <w:b/>
                <w:color w:val="000000"/>
              </w:rPr>
              <w:t>Decision &amp; Reasons Promulgated</w:t>
            </w:r>
          </w:p>
        </w:tc>
      </w:tr>
      <w:tr w:rsidR="00420968" w:rsidRPr="00C214D6" w:rsidTr="000363C4">
        <w:tc>
          <w:tcPr>
            <w:tcW w:w="6048" w:type="dxa"/>
            <w:shd w:val="clear" w:color="auto" w:fill="auto"/>
          </w:tcPr>
          <w:p w:rsidR="00420968" w:rsidRPr="00C214D6" w:rsidRDefault="00420968" w:rsidP="000363C4">
            <w:pPr>
              <w:rPr>
                <w:rFonts w:ascii="Book Antiqua" w:hAnsi="Book Antiqua" w:cs="Arial"/>
                <w:b/>
              </w:rPr>
            </w:pPr>
            <w:r w:rsidRPr="00C214D6">
              <w:rPr>
                <w:rFonts w:ascii="Book Antiqua" w:hAnsi="Book Antiqua" w:cs="Arial"/>
                <w:b/>
              </w:rPr>
              <w:t xml:space="preserve">On </w:t>
            </w:r>
            <w:r w:rsidR="00A6416F" w:rsidRPr="00C214D6">
              <w:rPr>
                <w:rFonts w:ascii="Book Antiqua" w:hAnsi="Book Antiqua" w:cs="Arial"/>
                <w:b/>
              </w:rPr>
              <w:t xml:space="preserve">31 July 2018 </w:t>
            </w:r>
          </w:p>
        </w:tc>
        <w:tc>
          <w:tcPr>
            <w:tcW w:w="3960" w:type="dxa"/>
            <w:shd w:val="clear" w:color="auto" w:fill="auto"/>
          </w:tcPr>
          <w:p w:rsidR="00420968" w:rsidRPr="00C214D6" w:rsidRDefault="00FA3A95" w:rsidP="000363C4">
            <w:pPr>
              <w:rPr>
                <w:rFonts w:ascii="Book Antiqua" w:hAnsi="Book Antiqua" w:cs="Arial"/>
                <w:b/>
              </w:rPr>
            </w:pPr>
            <w:r>
              <w:rPr>
                <w:rFonts w:ascii="Book Antiqua" w:hAnsi="Book Antiqua" w:cs="Arial"/>
                <w:b/>
              </w:rPr>
              <w:t>On 23</w:t>
            </w:r>
            <w:r w:rsidR="00AF064E">
              <w:rPr>
                <w:rFonts w:ascii="Book Antiqua" w:hAnsi="Book Antiqua" w:cs="Arial"/>
                <w:b/>
              </w:rPr>
              <w:t xml:space="preserve"> August 2018</w:t>
            </w:r>
          </w:p>
        </w:tc>
      </w:tr>
      <w:tr w:rsidR="00D22636" w:rsidRPr="00C214D6" w:rsidTr="000363C4">
        <w:tc>
          <w:tcPr>
            <w:tcW w:w="6048" w:type="dxa"/>
            <w:shd w:val="clear" w:color="auto" w:fill="auto"/>
          </w:tcPr>
          <w:p w:rsidR="00D22636" w:rsidRPr="00C214D6" w:rsidRDefault="00D22636" w:rsidP="000363C4">
            <w:pPr>
              <w:rPr>
                <w:rFonts w:ascii="Book Antiqua" w:hAnsi="Book Antiqua" w:cs="Arial"/>
                <w:b/>
              </w:rPr>
            </w:pPr>
          </w:p>
        </w:tc>
        <w:tc>
          <w:tcPr>
            <w:tcW w:w="3960" w:type="dxa"/>
            <w:shd w:val="clear" w:color="auto" w:fill="auto"/>
          </w:tcPr>
          <w:p w:rsidR="00D22636" w:rsidRPr="00C214D6" w:rsidRDefault="00D22636" w:rsidP="000363C4">
            <w:pPr>
              <w:rPr>
                <w:rFonts w:ascii="Book Antiqua" w:hAnsi="Book Antiqua" w:cs="Arial"/>
                <w:b/>
              </w:rPr>
            </w:pPr>
          </w:p>
        </w:tc>
      </w:tr>
    </w:tbl>
    <w:p w:rsidR="00A15234" w:rsidRPr="00C214D6" w:rsidRDefault="00207617" w:rsidP="00A15234">
      <w:pPr>
        <w:jc w:val="center"/>
        <w:rPr>
          <w:rFonts w:ascii="Book Antiqua" w:hAnsi="Book Antiqua" w:cs="Arial"/>
          <w:b/>
        </w:rPr>
      </w:pPr>
      <w:r w:rsidRPr="00C214D6">
        <w:rPr>
          <w:rFonts w:ascii="Book Antiqua" w:hAnsi="Book Antiqua" w:cs="Arial"/>
          <w:b/>
        </w:rPr>
        <w:t>Befo</w:t>
      </w:r>
      <w:r w:rsidR="00A15234" w:rsidRPr="00C214D6">
        <w:rPr>
          <w:rFonts w:ascii="Book Antiqua" w:hAnsi="Book Antiqua" w:cs="Arial"/>
          <w:b/>
        </w:rPr>
        <w:t>re</w:t>
      </w:r>
    </w:p>
    <w:p w:rsidR="000239E1" w:rsidRPr="00C214D6" w:rsidRDefault="00C23DFC" w:rsidP="000239E1">
      <w:pPr>
        <w:jc w:val="center"/>
        <w:rPr>
          <w:rFonts w:ascii="Book Antiqua" w:hAnsi="Book Antiqua" w:cs="Arial"/>
          <w:b/>
        </w:rPr>
      </w:pPr>
      <w:r w:rsidRPr="00C214D6">
        <w:rPr>
          <w:rFonts w:ascii="Book Antiqua" w:hAnsi="Book Antiqua" w:cs="Arial"/>
          <w:b/>
          <w:color w:val="000000"/>
        </w:rPr>
        <w:t>DE</w:t>
      </w:r>
      <w:r w:rsidR="00C50137" w:rsidRPr="00C214D6">
        <w:rPr>
          <w:rFonts w:ascii="Book Antiqua" w:hAnsi="Book Antiqua" w:cs="Arial"/>
          <w:b/>
          <w:color w:val="000000"/>
        </w:rPr>
        <w:t>PUTY UPPER TRIBUNAL JUDGE HUTCHINSON</w:t>
      </w:r>
    </w:p>
    <w:p w:rsidR="0076142F" w:rsidRDefault="0076142F" w:rsidP="00A15234">
      <w:pPr>
        <w:jc w:val="center"/>
        <w:rPr>
          <w:rFonts w:ascii="Book Antiqua" w:hAnsi="Book Antiqua" w:cs="Arial"/>
          <w:b/>
        </w:rPr>
      </w:pPr>
    </w:p>
    <w:p w:rsidR="00A845DC" w:rsidRPr="00C214D6" w:rsidRDefault="00A845DC" w:rsidP="00A15234">
      <w:pPr>
        <w:jc w:val="center"/>
        <w:rPr>
          <w:rFonts w:ascii="Book Antiqua" w:hAnsi="Book Antiqua" w:cs="Arial"/>
          <w:b/>
        </w:rPr>
      </w:pPr>
      <w:r w:rsidRPr="00C214D6">
        <w:rPr>
          <w:rFonts w:ascii="Book Antiqua" w:hAnsi="Book Antiqua" w:cs="Arial"/>
          <w:b/>
        </w:rPr>
        <w:t>Between</w:t>
      </w:r>
    </w:p>
    <w:p w:rsidR="000239E1" w:rsidRPr="00C214D6" w:rsidRDefault="00A6416F" w:rsidP="000239E1">
      <w:pPr>
        <w:jc w:val="center"/>
        <w:rPr>
          <w:rFonts w:ascii="Book Antiqua" w:hAnsi="Book Antiqua" w:cs="Arial"/>
          <w:b/>
          <w:caps/>
        </w:rPr>
      </w:pPr>
      <w:r w:rsidRPr="00C214D6">
        <w:rPr>
          <w:rFonts w:ascii="Book Antiqua" w:hAnsi="Book Antiqua" w:cs="Arial"/>
          <w:b/>
          <w:noProof/>
        </w:rPr>
        <w:t>THE SECRETARY OF STATE FOR THE HOME DEPARTMENT</w:t>
      </w:r>
      <w:r w:rsidR="00976A26" w:rsidRPr="00C214D6">
        <w:rPr>
          <w:rFonts w:ascii="Book Antiqua" w:hAnsi="Book Antiqua" w:cs="Arial"/>
          <w:b/>
          <w:noProof/>
        </w:rPr>
        <w:t xml:space="preserve">  </w:t>
      </w:r>
    </w:p>
    <w:p w:rsidR="00704B61" w:rsidRPr="00C214D6" w:rsidRDefault="00704B61" w:rsidP="00704B61">
      <w:pPr>
        <w:jc w:val="right"/>
        <w:rPr>
          <w:rFonts w:ascii="Book Antiqua" w:hAnsi="Book Antiqua" w:cs="Arial"/>
          <w:u w:val="single"/>
        </w:rPr>
      </w:pPr>
      <w:r w:rsidRPr="00C214D6">
        <w:rPr>
          <w:rFonts w:ascii="Book Antiqua" w:hAnsi="Book Antiqua" w:cs="Arial"/>
          <w:u w:val="single"/>
        </w:rPr>
        <w:t>Appellant</w:t>
      </w:r>
    </w:p>
    <w:p w:rsidR="00704B61" w:rsidRPr="00C214D6" w:rsidRDefault="00DD5071" w:rsidP="00704B61">
      <w:pPr>
        <w:jc w:val="center"/>
        <w:rPr>
          <w:rFonts w:ascii="Book Antiqua" w:hAnsi="Book Antiqua" w:cs="Arial"/>
          <w:b/>
        </w:rPr>
      </w:pPr>
      <w:r w:rsidRPr="00C214D6">
        <w:rPr>
          <w:rFonts w:ascii="Book Antiqua" w:hAnsi="Book Antiqua" w:cs="Arial"/>
          <w:b/>
        </w:rPr>
        <w:t>and</w:t>
      </w:r>
    </w:p>
    <w:p w:rsidR="00DD5071" w:rsidRPr="00C214D6" w:rsidRDefault="00A6416F" w:rsidP="00704B61">
      <w:pPr>
        <w:jc w:val="center"/>
        <w:rPr>
          <w:rFonts w:ascii="Book Antiqua" w:hAnsi="Book Antiqua" w:cs="Arial"/>
          <w:b/>
        </w:rPr>
      </w:pPr>
      <w:r w:rsidRPr="00C214D6">
        <w:rPr>
          <w:rFonts w:ascii="Book Antiqua" w:hAnsi="Book Antiqua" w:cs="Arial"/>
          <w:b/>
        </w:rPr>
        <w:t xml:space="preserve">MR MANINDER SINGH  </w:t>
      </w:r>
    </w:p>
    <w:p w:rsidR="00DD5071" w:rsidRPr="0076142F" w:rsidRDefault="00A6416F" w:rsidP="00704B61">
      <w:pPr>
        <w:jc w:val="center"/>
        <w:rPr>
          <w:rFonts w:ascii="Book Antiqua" w:hAnsi="Book Antiqua" w:cs="Arial"/>
          <w:b/>
          <w:caps/>
          <w:sz w:val="20"/>
        </w:rPr>
      </w:pPr>
      <w:r w:rsidRPr="0076142F">
        <w:rPr>
          <w:rFonts w:ascii="Book Antiqua" w:hAnsi="Book Antiqua" w:cs="Arial"/>
          <w:b/>
          <w:caps/>
          <w:sz w:val="20"/>
        </w:rPr>
        <w:t xml:space="preserve">(anonymity direction </w:t>
      </w:r>
      <w:bookmarkStart w:id="1" w:name="Text24"/>
      <w:r w:rsidRPr="0076142F">
        <w:rPr>
          <w:rFonts w:ascii="Book Antiqua" w:hAnsi="Book Antiqua" w:cs="Arial"/>
          <w:b/>
          <w:caps/>
          <w:noProof/>
          <w:sz w:val="20"/>
        </w:rPr>
        <w:t>NOT MADE</w:t>
      </w:r>
      <w:bookmarkEnd w:id="1"/>
      <w:r w:rsidRPr="0076142F">
        <w:rPr>
          <w:rFonts w:ascii="Book Antiqua" w:hAnsi="Book Antiqua" w:cs="Arial"/>
          <w:b/>
          <w:caps/>
          <w:sz w:val="20"/>
        </w:rPr>
        <w:t xml:space="preserve">)  </w:t>
      </w:r>
    </w:p>
    <w:p w:rsidR="00DD5071" w:rsidRPr="00C214D6" w:rsidRDefault="00DD5071" w:rsidP="00E4627B">
      <w:pPr>
        <w:jc w:val="right"/>
        <w:rPr>
          <w:rFonts w:ascii="Book Antiqua" w:hAnsi="Book Antiqua" w:cs="Arial"/>
          <w:u w:val="single"/>
        </w:rPr>
      </w:pPr>
      <w:r w:rsidRPr="00C214D6">
        <w:rPr>
          <w:rFonts w:ascii="Book Antiqua" w:hAnsi="Book Antiqua" w:cs="Arial"/>
          <w:u w:val="single"/>
        </w:rPr>
        <w:t>Respondent</w:t>
      </w:r>
    </w:p>
    <w:p w:rsidR="0076142F" w:rsidRDefault="0076142F" w:rsidP="000239E1">
      <w:pPr>
        <w:rPr>
          <w:rFonts w:ascii="Book Antiqua" w:hAnsi="Book Antiqua" w:cs="Arial"/>
          <w:b/>
          <w:u w:val="single"/>
        </w:rPr>
      </w:pPr>
    </w:p>
    <w:p w:rsidR="000239E1" w:rsidRPr="00C214D6" w:rsidRDefault="000239E1" w:rsidP="000239E1">
      <w:pPr>
        <w:rPr>
          <w:rFonts w:ascii="Book Antiqua" w:hAnsi="Book Antiqua" w:cs="Arial"/>
        </w:rPr>
      </w:pPr>
      <w:r w:rsidRPr="00C214D6">
        <w:rPr>
          <w:rFonts w:ascii="Book Antiqua" w:hAnsi="Book Antiqua" w:cs="Arial"/>
          <w:b/>
          <w:u w:val="single"/>
        </w:rPr>
        <w:t>Representation</w:t>
      </w:r>
      <w:r w:rsidRPr="00C214D6">
        <w:rPr>
          <w:rFonts w:ascii="Book Antiqua" w:hAnsi="Book Antiqua" w:cs="Arial"/>
          <w:b/>
        </w:rPr>
        <w:t>:</w:t>
      </w:r>
    </w:p>
    <w:p w:rsidR="000239E1" w:rsidRPr="00C214D6" w:rsidRDefault="000239E1" w:rsidP="000239E1">
      <w:pPr>
        <w:tabs>
          <w:tab w:val="left" w:pos="2520"/>
        </w:tabs>
        <w:rPr>
          <w:rFonts w:ascii="Book Antiqua" w:hAnsi="Book Antiqua" w:cs="Arial"/>
        </w:rPr>
      </w:pPr>
      <w:r w:rsidRPr="00C214D6">
        <w:rPr>
          <w:rFonts w:ascii="Book Antiqua" w:hAnsi="Book Antiqua" w:cs="Arial"/>
        </w:rPr>
        <w:t>For the Appellant:</w:t>
      </w:r>
      <w:r w:rsidRPr="00C214D6">
        <w:rPr>
          <w:rFonts w:ascii="Book Antiqua" w:hAnsi="Book Antiqua" w:cs="Arial"/>
        </w:rPr>
        <w:tab/>
      </w:r>
      <w:r w:rsidR="00ED1F85" w:rsidRPr="00C214D6">
        <w:rPr>
          <w:rFonts w:ascii="Book Antiqua" w:hAnsi="Book Antiqua" w:cs="Arial"/>
        </w:rPr>
        <w:t xml:space="preserve">Mr A Tan, Senior Home Office Presenting Officer  </w:t>
      </w:r>
    </w:p>
    <w:p w:rsidR="000239E1" w:rsidRPr="00C214D6" w:rsidRDefault="000239E1" w:rsidP="000239E1">
      <w:pPr>
        <w:tabs>
          <w:tab w:val="left" w:pos="2520"/>
        </w:tabs>
        <w:rPr>
          <w:rFonts w:ascii="Book Antiqua" w:hAnsi="Book Antiqua" w:cs="Arial"/>
        </w:rPr>
      </w:pPr>
      <w:r w:rsidRPr="00C214D6">
        <w:rPr>
          <w:rFonts w:ascii="Book Antiqua" w:hAnsi="Book Antiqua" w:cs="Arial"/>
        </w:rPr>
        <w:t>For the Respondent:</w:t>
      </w:r>
      <w:r w:rsidRPr="00C214D6">
        <w:rPr>
          <w:rFonts w:ascii="Book Antiqua" w:hAnsi="Book Antiqua" w:cs="Arial"/>
        </w:rPr>
        <w:tab/>
      </w:r>
      <w:r w:rsidR="00ED1F85" w:rsidRPr="00C214D6">
        <w:rPr>
          <w:rFonts w:ascii="Book Antiqua" w:hAnsi="Book Antiqua" w:cs="Arial"/>
        </w:rPr>
        <w:t xml:space="preserve">Miss F Allen, Counsel, instructed by Talat Naveed Solicitors  </w:t>
      </w:r>
    </w:p>
    <w:p w:rsidR="0076142F" w:rsidRDefault="0076142F" w:rsidP="00D05375">
      <w:pPr>
        <w:tabs>
          <w:tab w:val="left" w:pos="2520"/>
        </w:tabs>
        <w:jc w:val="center"/>
        <w:rPr>
          <w:rFonts w:ascii="Book Antiqua" w:hAnsi="Book Antiqua" w:cs="Arial"/>
          <w:b/>
          <w:u w:val="single"/>
        </w:rPr>
      </w:pPr>
    </w:p>
    <w:p w:rsidR="00D05375" w:rsidRPr="00C214D6" w:rsidRDefault="00D05375" w:rsidP="00D05375">
      <w:pPr>
        <w:tabs>
          <w:tab w:val="left" w:pos="2520"/>
        </w:tabs>
        <w:jc w:val="center"/>
        <w:rPr>
          <w:rFonts w:ascii="Book Antiqua" w:hAnsi="Book Antiqua" w:cs="Arial"/>
        </w:rPr>
      </w:pPr>
      <w:r w:rsidRPr="00C214D6">
        <w:rPr>
          <w:rFonts w:ascii="Book Antiqua" w:hAnsi="Book Antiqua" w:cs="Arial"/>
          <w:b/>
          <w:u w:val="single"/>
        </w:rPr>
        <w:t>DECISION AND REASONS</w:t>
      </w:r>
      <w:r w:rsidR="00ED1F85" w:rsidRPr="00C214D6">
        <w:rPr>
          <w:rFonts w:ascii="Book Antiqua" w:hAnsi="Book Antiqua" w:cs="Arial"/>
          <w:b/>
          <w:u w:val="single"/>
        </w:rPr>
        <w:t xml:space="preserve">  </w:t>
      </w:r>
    </w:p>
    <w:p w:rsidR="00A6416F" w:rsidRPr="00C214D6" w:rsidRDefault="00AA6E12" w:rsidP="000239E1">
      <w:pPr>
        <w:numPr>
          <w:ilvl w:val="0"/>
          <w:numId w:val="3"/>
        </w:numPr>
        <w:tabs>
          <w:tab w:val="clear" w:pos="567"/>
        </w:tabs>
        <w:spacing w:before="240"/>
        <w:rPr>
          <w:rFonts w:ascii="Book Antiqua" w:hAnsi="Book Antiqua" w:cs="Arial"/>
        </w:rPr>
      </w:pPr>
      <w:r>
        <w:rPr>
          <w:rFonts w:ascii="Book Antiqua" w:hAnsi="Book Antiqua" w:cs="Arial"/>
        </w:rPr>
        <w:t>A</w:t>
      </w:r>
      <w:r w:rsidR="00A1274B">
        <w:rPr>
          <w:rFonts w:ascii="Book Antiqua" w:hAnsi="Book Antiqua" w:cs="Arial"/>
        </w:rPr>
        <w:t>l</w:t>
      </w:r>
      <w:r w:rsidRPr="00C214D6">
        <w:rPr>
          <w:rFonts w:ascii="Book Antiqua" w:hAnsi="Book Antiqua" w:cs="Arial"/>
        </w:rPr>
        <w:t xml:space="preserve">though this is the Secretary of State’s appeal </w:t>
      </w:r>
      <w:r w:rsidR="00740F98" w:rsidRPr="00C214D6">
        <w:rPr>
          <w:rFonts w:ascii="Book Antiqua" w:hAnsi="Book Antiqua" w:cs="Arial"/>
        </w:rPr>
        <w:t xml:space="preserve">I refer to the parties as they were before the First-tier Tribunal where Mr Singh was the appellant.  </w:t>
      </w:r>
    </w:p>
    <w:p w:rsidR="00740F98" w:rsidRPr="00C214D6" w:rsidRDefault="00740F98" w:rsidP="000239E1">
      <w:pPr>
        <w:numPr>
          <w:ilvl w:val="0"/>
          <w:numId w:val="3"/>
        </w:numPr>
        <w:tabs>
          <w:tab w:val="clear" w:pos="567"/>
        </w:tabs>
        <w:spacing w:before="240"/>
        <w:rPr>
          <w:rFonts w:ascii="Book Antiqua" w:hAnsi="Book Antiqua" w:cs="Arial"/>
        </w:rPr>
      </w:pPr>
      <w:r w:rsidRPr="00C214D6">
        <w:rPr>
          <w:rFonts w:ascii="Book Antiqua" w:hAnsi="Book Antiqua" w:cs="Arial"/>
        </w:rPr>
        <w:t>Mr Singh is a citizen of India born on 29 April 1980.  He appealed to the First-tier Tribunal against the decision of the respondent dated 18 January 2017 to refuse his application for leave to remain in the UK under the Immigration Rules or alternatively under Article 8 outside the Immigration Rules</w:t>
      </w:r>
      <w:r w:rsidR="00B91282" w:rsidRPr="00C214D6">
        <w:rPr>
          <w:rFonts w:ascii="Book Antiqua" w:hAnsi="Book Antiqua" w:cs="Arial"/>
        </w:rPr>
        <w:t>, Appendix FM</w:t>
      </w:r>
      <w:r w:rsidRPr="00C214D6">
        <w:rPr>
          <w:rFonts w:ascii="Book Antiqua" w:hAnsi="Book Antiqua" w:cs="Arial"/>
        </w:rPr>
        <w:t>.  In a decision promulgated on 23</w:t>
      </w:r>
      <w:r w:rsidR="00652486" w:rsidRPr="00C214D6">
        <w:rPr>
          <w:rFonts w:ascii="Book Antiqua" w:hAnsi="Book Antiqua" w:cs="Arial"/>
        </w:rPr>
        <w:t xml:space="preserve"> </w:t>
      </w:r>
      <w:r w:rsidRPr="00C214D6">
        <w:rPr>
          <w:rFonts w:ascii="Book Antiqua" w:hAnsi="Book Antiqua" w:cs="Arial"/>
        </w:rPr>
        <w:t xml:space="preserve">April 2018 Judge of the First-tier Tribunal Sweet </w:t>
      </w:r>
      <w:r w:rsidR="00B91282" w:rsidRPr="00C214D6">
        <w:rPr>
          <w:rFonts w:ascii="Book Antiqua" w:hAnsi="Book Antiqua" w:cs="Arial"/>
        </w:rPr>
        <w:t xml:space="preserve">allowed the appellant’s appeal.   </w:t>
      </w:r>
    </w:p>
    <w:p w:rsidR="00B91282" w:rsidRPr="00C214D6" w:rsidRDefault="003E5E0F" w:rsidP="000239E1">
      <w:pPr>
        <w:numPr>
          <w:ilvl w:val="0"/>
          <w:numId w:val="3"/>
        </w:numPr>
        <w:tabs>
          <w:tab w:val="clear" w:pos="567"/>
        </w:tabs>
        <w:spacing w:before="240"/>
        <w:rPr>
          <w:rFonts w:ascii="Book Antiqua" w:hAnsi="Book Antiqua" w:cs="Arial"/>
        </w:rPr>
      </w:pPr>
      <w:r w:rsidRPr="00C214D6">
        <w:rPr>
          <w:rFonts w:ascii="Book Antiqua" w:hAnsi="Book Antiqua" w:cs="Arial"/>
        </w:rPr>
        <w:lastRenderedPageBreak/>
        <w:t>The Secretary of State appeals with permission on the grounds that the First-tier Tribunal made</w:t>
      </w:r>
      <w:r w:rsidR="00AA6E12">
        <w:rPr>
          <w:rFonts w:ascii="Book Antiqua" w:hAnsi="Book Antiqua" w:cs="Arial"/>
        </w:rPr>
        <w:t xml:space="preserve"> material </w:t>
      </w:r>
      <w:proofErr w:type="spellStart"/>
      <w:r w:rsidR="00AA6E12">
        <w:rPr>
          <w:rFonts w:ascii="Book Antiqua" w:hAnsi="Book Antiqua" w:cs="Arial"/>
        </w:rPr>
        <w:t>misdirections</w:t>
      </w:r>
      <w:proofErr w:type="spellEnd"/>
      <w:r w:rsidRPr="00C214D6">
        <w:rPr>
          <w:rFonts w:ascii="Book Antiqua" w:hAnsi="Book Antiqua" w:cs="Arial"/>
        </w:rPr>
        <w:t xml:space="preserve"> in the following ways:  </w:t>
      </w:r>
    </w:p>
    <w:p w:rsidR="003E5E0F" w:rsidRPr="00C214D6" w:rsidRDefault="003E5E0F" w:rsidP="0076142F">
      <w:pPr>
        <w:spacing w:before="240"/>
        <w:ind w:left="1134"/>
        <w:rPr>
          <w:rFonts w:ascii="Book Antiqua" w:hAnsi="Book Antiqua" w:cs="Arial"/>
          <w:b/>
          <w:u w:val="single"/>
        </w:rPr>
      </w:pPr>
      <w:r w:rsidRPr="00C214D6">
        <w:rPr>
          <w:rFonts w:ascii="Book Antiqua" w:hAnsi="Book Antiqua" w:cs="Arial"/>
          <w:b/>
          <w:u w:val="single"/>
        </w:rPr>
        <w:t xml:space="preserve">Ground 1  </w:t>
      </w:r>
    </w:p>
    <w:p w:rsidR="003E5E0F" w:rsidRPr="00C214D6" w:rsidRDefault="003E5E0F" w:rsidP="0076142F">
      <w:pPr>
        <w:spacing w:before="240"/>
        <w:ind w:left="1134"/>
        <w:rPr>
          <w:rFonts w:ascii="Book Antiqua" w:hAnsi="Book Antiqua" w:cs="Arial"/>
        </w:rPr>
      </w:pPr>
      <w:r w:rsidRPr="00C214D6">
        <w:rPr>
          <w:rFonts w:ascii="Book Antiqua" w:hAnsi="Book Antiqua" w:cs="Arial"/>
        </w:rPr>
        <w:t>The judge erred in finding that the respondent should not have refused the appellant and it was asserted that the judge erred in exercising the discretion himself whereas it was a matter for the Secretary of State whether he exercised his residual discretion (</w:t>
      </w:r>
      <w:r w:rsidRPr="00C214D6">
        <w:rPr>
          <w:rFonts w:ascii="Book Antiqua" w:hAnsi="Book Antiqua" w:cs="Arial"/>
          <w:b/>
          <w:u w:val="single"/>
        </w:rPr>
        <w:t>Abdi</w:t>
      </w:r>
      <w:r w:rsidRPr="00C214D6">
        <w:rPr>
          <w:rFonts w:ascii="Book Antiqua" w:hAnsi="Book Antiqua" w:cs="Arial"/>
          <w:b/>
        </w:rPr>
        <w:t xml:space="preserve"> [1996] </w:t>
      </w:r>
      <w:proofErr w:type="spellStart"/>
      <w:r w:rsidRPr="00C214D6">
        <w:rPr>
          <w:rFonts w:ascii="Book Antiqua" w:hAnsi="Book Antiqua" w:cs="Arial"/>
          <w:b/>
        </w:rPr>
        <w:t>Imm</w:t>
      </w:r>
      <w:proofErr w:type="spellEnd"/>
      <w:r w:rsidRPr="00C214D6">
        <w:rPr>
          <w:rFonts w:ascii="Book Antiqua" w:hAnsi="Book Antiqua" w:cs="Arial"/>
          <w:b/>
        </w:rPr>
        <w:t xml:space="preserve"> AR 148</w:t>
      </w:r>
      <w:r w:rsidRPr="00C214D6">
        <w:rPr>
          <w:rFonts w:ascii="Book Antiqua" w:hAnsi="Book Antiqua" w:cs="Arial"/>
        </w:rPr>
        <w:t>)</w:t>
      </w:r>
      <w:r w:rsidR="00E04522" w:rsidRPr="00C214D6">
        <w:rPr>
          <w:rFonts w:ascii="Book Antiqua" w:hAnsi="Book Antiqua" w:cs="Arial"/>
        </w:rPr>
        <w:t xml:space="preserve">.        </w:t>
      </w:r>
    </w:p>
    <w:p w:rsidR="003E5E0F" w:rsidRPr="00C214D6" w:rsidRDefault="003E5E0F" w:rsidP="0076142F">
      <w:pPr>
        <w:spacing w:before="240"/>
        <w:ind w:left="1134"/>
        <w:rPr>
          <w:rFonts w:ascii="Book Antiqua" w:hAnsi="Book Antiqua" w:cs="Arial"/>
          <w:b/>
          <w:u w:val="single"/>
        </w:rPr>
      </w:pPr>
      <w:r w:rsidRPr="00C214D6">
        <w:rPr>
          <w:rFonts w:ascii="Book Antiqua" w:hAnsi="Book Antiqua" w:cs="Arial"/>
          <w:b/>
          <w:u w:val="single"/>
        </w:rPr>
        <w:t xml:space="preserve">Ground 2  </w:t>
      </w:r>
    </w:p>
    <w:p w:rsidR="003E5E0F" w:rsidRPr="00C214D6" w:rsidRDefault="00AA6E12" w:rsidP="0076142F">
      <w:pPr>
        <w:spacing w:before="240"/>
        <w:ind w:left="1134"/>
        <w:rPr>
          <w:rFonts w:ascii="Book Antiqua" w:hAnsi="Book Antiqua" w:cs="Arial"/>
        </w:rPr>
      </w:pPr>
      <w:r>
        <w:rPr>
          <w:rFonts w:ascii="Book Antiqua" w:hAnsi="Book Antiqua" w:cs="Arial"/>
        </w:rPr>
        <w:t>T</w:t>
      </w:r>
      <w:r w:rsidR="003E5E0F" w:rsidRPr="00C214D6">
        <w:rPr>
          <w:rFonts w:ascii="Book Antiqua" w:hAnsi="Book Antiqua" w:cs="Arial"/>
        </w:rPr>
        <w:t>he First-tier Tribunal treated the appellant’s relationship with his stepch</w:t>
      </w:r>
      <w:r w:rsidR="00E155AB" w:rsidRPr="00C214D6">
        <w:rPr>
          <w:rFonts w:ascii="Book Antiqua" w:hAnsi="Book Antiqua" w:cs="Arial"/>
        </w:rPr>
        <w:t xml:space="preserve">ildren and their best interests </w:t>
      </w:r>
      <w:r w:rsidR="003E5E0F" w:rsidRPr="00C214D6">
        <w:rPr>
          <w:rFonts w:ascii="Book Antiqua" w:hAnsi="Book Antiqua" w:cs="Arial"/>
        </w:rPr>
        <w:t>as</w:t>
      </w:r>
      <w:r>
        <w:rPr>
          <w:rFonts w:ascii="Book Antiqua" w:hAnsi="Book Antiqua" w:cs="Arial"/>
        </w:rPr>
        <w:t xml:space="preserve"> a</w:t>
      </w:r>
      <w:r w:rsidR="003E5E0F" w:rsidRPr="00C214D6">
        <w:rPr>
          <w:rFonts w:ascii="Book Antiqua" w:hAnsi="Book Antiqua" w:cs="Arial"/>
        </w:rPr>
        <w:t xml:space="preserve"> </w:t>
      </w:r>
      <w:r>
        <w:rPr>
          <w:rFonts w:ascii="Book Antiqua" w:hAnsi="Book Antiqua" w:cs="Arial"/>
        </w:rPr>
        <w:t>‘</w:t>
      </w:r>
      <w:r w:rsidR="003E5E0F" w:rsidRPr="00C214D6">
        <w:rPr>
          <w:rFonts w:ascii="Book Antiqua" w:hAnsi="Book Antiqua" w:cs="Arial"/>
        </w:rPr>
        <w:t>trump card</w:t>
      </w:r>
      <w:r>
        <w:rPr>
          <w:rFonts w:ascii="Book Antiqua" w:hAnsi="Book Antiqua" w:cs="Arial"/>
        </w:rPr>
        <w:t>’</w:t>
      </w:r>
      <w:r w:rsidR="003E5E0F" w:rsidRPr="00C214D6">
        <w:rPr>
          <w:rFonts w:ascii="Book Antiqua" w:hAnsi="Book Antiqua" w:cs="Arial"/>
        </w:rPr>
        <w:t xml:space="preserve"> and elevated consideration of their best interests from a primary consideration to the primary consideration</w:t>
      </w:r>
      <w:r>
        <w:rPr>
          <w:rFonts w:ascii="Book Antiqua" w:hAnsi="Book Antiqua" w:cs="Arial"/>
        </w:rPr>
        <w:t>;</w:t>
      </w:r>
      <w:r w:rsidR="003E5E0F" w:rsidRPr="00C214D6">
        <w:rPr>
          <w:rFonts w:ascii="Book Antiqua" w:hAnsi="Book Antiqua" w:cs="Arial"/>
        </w:rPr>
        <w:t xml:space="preserve"> the balancing exercise </w:t>
      </w:r>
      <w:r>
        <w:rPr>
          <w:rFonts w:ascii="Book Antiqua" w:hAnsi="Book Antiqua" w:cs="Arial"/>
        </w:rPr>
        <w:t>was therefore</w:t>
      </w:r>
      <w:r w:rsidR="00E04522" w:rsidRPr="00C214D6">
        <w:rPr>
          <w:rFonts w:ascii="Book Antiqua" w:hAnsi="Book Antiqua" w:cs="Arial"/>
        </w:rPr>
        <w:t xml:space="preserve"> flawed.       </w:t>
      </w:r>
    </w:p>
    <w:p w:rsidR="00A6416F" w:rsidRPr="00C214D6" w:rsidRDefault="003E5E0F" w:rsidP="0076142F">
      <w:pPr>
        <w:spacing w:before="240"/>
        <w:ind w:left="1134"/>
        <w:rPr>
          <w:rFonts w:ascii="Book Antiqua" w:hAnsi="Book Antiqua" w:cs="Arial"/>
          <w:b/>
          <w:u w:val="single"/>
        </w:rPr>
      </w:pPr>
      <w:r w:rsidRPr="00C214D6">
        <w:rPr>
          <w:rFonts w:ascii="Book Antiqua" w:hAnsi="Book Antiqua" w:cs="Arial"/>
          <w:b/>
          <w:u w:val="single"/>
        </w:rPr>
        <w:t xml:space="preserve">Ground 3  </w:t>
      </w:r>
    </w:p>
    <w:p w:rsidR="00A6416F" w:rsidRPr="00C214D6" w:rsidRDefault="00AA6E12" w:rsidP="0076142F">
      <w:pPr>
        <w:spacing w:before="240"/>
        <w:ind w:left="1134"/>
        <w:rPr>
          <w:rFonts w:ascii="Book Antiqua" w:hAnsi="Book Antiqua" w:cs="Arial"/>
        </w:rPr>
      </w:pPr>
      <w:r>
        <w:rPr>
          <w:rFonts w:ascii="Book Antiqua" w:hAnsi="Book Antiqua" w:cs="Arial"/>
        </w:rPr>
        <w:t>T</w:t>
      </w:r>
      <w:r w:rsidR="003E5E0F" w:rsidRPr="00C214D6">
        <w:rPr>
          <w:rFonts w:ascii="Book Antiqua" w:hAnsi="Book Antiqua" w:cs="Arial"/>
        </w:rPr>
        <w:t>he judge’s approach to Section 117B was flawed in that th</w:t>
      </w:r>
      <w:r>
        <w:rPr>
          <w:rFonts w:ascii="Book Antiqua" w:hAnsi="Book Antiqua" w:cs="Arial"/>
        </w:rPr>
        <w:t xml:space="preserve">e consideration of </w:t>
      </w:r>
      <w:r w:rsidR="003E5E0F" w:rsidRPr="00C214D6">
        <w:rPr>
          <w:rFonts w:ascii="Book Antiqua" w:hAnsi="Book Antiqua" w:cs="Arial"/>
        </w:rPr>
        <w:t>whether it was reasonable to remove a parent must encompass all the rel</w:t>
      </w:r>
      <w:r w:rsidR="00E04522" w:rsidRPr="00C214D6">
        <w:rPr>
          <w:rFonts w:ascii="Book Antiqua" w:hAnsi="Book Antiqua" w:cs="Arial"/>
        </w:rPr>
        <w:t>evant public interest factors.</w:t>
      </w:r>
      <w:r>
        <w:rPr>
          <w:rFonts w:ascii="Book Antiqua" w:hAnsi="Book Antiqua" w:cs="Arial"/>
        </w:rPr>
        <w:t xml:space="preserve">  T</w:t>
      </w:r>
      <w:r w:rsidR="00764C7A" w:rsidRPr="00C214D6">
        <w:rPr>
          <w:rFonts w:ascii="Book Antiqua" w:hAnsi="Book Antiqua" w:cs="Arial"/>
        </w:rPr>
        <w:t>he</w:t>
      </w:r>
      <w:r>
        <w:rPr>
          <w:rFonts w:ascii="Book Antiqua" w:hAnsi="Book Antiqua" w:cs="Arial"/>
        </w:rPr>
        <w:t xml:space="preserve"> consideration of the</w:t>
      </w:r>
      <w:r w:rsidR="00764C7A" w:rsidRPr="00C214D6">
        <w:rPr>
          <w:rFonts w:ascii="Book Antiqua" w:hAnsi="Book Antiqua" w:cs="Arial"/>
        </w:rPr>
        <w:t xml:space="preserve"> public inte</w:t>
      </w:r>
      <w:r>
        <w:rPr>
          <w:rFonts w:ascii="Book Antiqua" w:hAnsi="Book Antiqua" w:cs="Arial"/>
        </w:rPr>
        <w:t>rest test was further flawed in</w:t>
      </w:r>
      <w:r w:rsidR="00764C7A" w:rsidRPr="00C214D6">
        <w:rPr>
          <w:rFonts w:ascii="Book Antiqua" w:hAnsi="Book Antiqua" w:cs="Arial"/>
        </w:rPr>
        <w:t xml:space="preserve"> that the judge failed to adequately consider the appellant’s integration into the UK and whether it was sufficient and outweighed the public in</w:t>
      </w:r>
      <w:r>
        <w:rPr>
          <w:rFonts w:ascii="Book Antiqua" w:hAnsi="Book Antiqua" w:cs="Arial"/>
        </w:rPr>
        <w:t>terest.  T</w:t>
      </w:r>
      <w:r w:rsidR="00764C7A" w:rsidRPr="00C214D6">
        <w:rPr>
          <w:rFonts w:ascii="Book Antiqua" w:hAnsi="Book Antiqua" w:cs="Arial"/>
        </w:rPr>
        <w:t xml:space="preserve">here was </w:t>
      </w:r>
      <w:r>
        <w:rPr>
          <w:rFonts w:ascii="Book Antiqua" w:hAnsi="Book Antiqua" w:cs="Arial"/>
        </w:rPr>
        <w:t xml:space="preserve">also </w:t>
      </w:r>
      <w:r w:rsidR="00764C7A" w:rsidRPr="00C214D6">
        <w:rPr>
          <w:rFonts w:ascii="Book Antiqua" w:hAnsi="Book Antiqua" w:cs="Arial"/>
        </w:rPr>
        <w:t xml:space="preserve">no evidence before the judge to warrant his conclusion that the children’s biological father was absent from their lives.  </w:t>
      </w:r>
    </w:p>
    <w:p w:rsidR="00764C7A" w:rsidRPr="00C214D6" w:rsidRDefault="00764C7A" w:rsidP="0076142F">
      <w:pPr>
        <w:spacing w:before="240"/>
        <w:ind w:left="1134"/>
        <w:rPr>
          <w:rFonts w:ascii="Book Antiqua" w:hAnsi="Book Antiqua" w:cs="Arial"/>
          <w:b/>
          <w:u w:val="single"/>
        </w:rPr>
      </w:pPr>
      <w:r w:rsidRPr="00C214D6">
        <w:rPr>
          <w:rFonts w:ascii="Book Antiqua" w:hAnsi="Book Antiqua" w:cs="Arial"/>
          <w:b/>
          <w:u w:val="single"/>
        </w:rPr>
        <w:t xml:space="preserve">Ground 4  </w:t>
      </w:r>
    </w:p>
    <w:p w:rsidR="00764C7A" w:rsidRPr="00C214D6" w:rsidRDefault="002D18A8" w:rsidP="0076142F">
      <w:pPr>
        <w:spacing w:before="240"/>
        <w:ind w:left="1134"/>
        <w:rPr>
          <w:rFonts w:ascii="Book Antiqua" w:hAnsi="Book Antiqua" w:cs="Arial"/>
        </w:rPr>
      </w:pPr>
      <w:r>
        <w:rPr>
          <w:rFonts w:ascii="Book Antiqua" w:hAnsi="Book Antiqua" w:cs="Arial"/>
        </w:rPr>
        <w:t>T</w:t>
      </w:r>
      <w:r w:rsidR="00764C7A" w:rsidRPr="00C214D6">
        <w:rPr>
          <w:rFonts w:ascii="Book Antiqua" w:hAnsi="Book Antiqua" w:cs="Arial"/>
        </w:rPr>
        <w:t xml:space="preserve">he judge failed to have regard </w:t>
      </w:r>
      <w:r w:rsidR="00E04522" w:rsidRPr="00C214D6">
        <w:rPr>
          <w:rFonts w:ascii="Book Antiqua" w:hAnsi="Book Antiqua" w:cs="Arial"/>
        </w:rPr>
        <w:t>to the fact that the appellant’s relationship had been developed with his partner at a time when he had no legal right to be in the UK and that his wife would have been aware of this</w:t>
      </w:r>
      <w:r>
        <w:rPr>
          <w:rFonts w:ascii="Book Antiqua" w:hAnsi="Book Antiqua" w:cs="Arial"/>
        </w:rPr>
        <w:t>.  It was</w:t>
      </w:r>
      <w:r w:rsidR="00F24B06" w:rsidRPr="00C214D6">
        <w:rPr>
          <w:rFonts w:ascii="Book Antiqua" w:hAnsi="Book Antiqua" w:cs="Arial"/>
        </w:rPr>
        <w:t xml:space="preserve"> </w:t>
      </w:r>
      <w:r w:rsidR="007224A4" w:rsidRPr="00C214D6">
        <w:rPr>
          <w:rFonts w:ascii="Book Antiqua" w:hAnsi="Book Antiqua" w:cs="Arial"/>
        </w:rPr>
        <w:t xml:space="preserve">reasonable to expect the appellant to return to make an entry clearance application. </w:t>
      </w:r>
    </w:p>
    <w:p w:rsidR="007224A4" w:rsidRPr="00C214D6" w:rsidRDefault="002D18A8" w:rsidP="008B697D">
      <w:pPr>
        <w:spacing w:before="240"/>
        <w:rPr>
          <w:rFonts w:ascii="Book Antiqua" w:hAnsi="Book Antiqua" w:cs="Arial"/>
          <w:b/>
          <w:u w:val="single"/>
        </w:rPr>
      </w:pPr>
      <w:r>
        <w:rPr>
          <w:rFonts w:ascii="Book Antiqua" w:hAnsi="Book Antiqua" w:cs="Arial"/>
          <w:b/>
          <w:u w:val="single"/>
        </w:rPr>
        <w:t>The Hearing</w:t>
      </w:r>
      <w:r w:rsidR="007224A4" w:rsidRPr="00C214D6">
        <w:rPr>
          <w:rFonts w:ascii="Book Antiqua" w:hAnsi="Book Antiqua" w:cs="Arial"/>
          <w:b/>
          <w:u w:val="single"/>
        </w:rPr>
        <w:t xml:space="preserve"> </w:t>
      </w:r>
      <w:r w:rsidR="008B697D" w:rsidRPr="00C214D6">
        <w:rPr>
          <w:rFonts w:ascii="Book Antiqua" w:hAnsi="Book Antiqua" w:cs="Arial"/>
          <w:b/>
          <w:u w:val="single"/>
        </w:rPr>
        <w:t xml:space="preserve"> </w:t>
      </w:r>
    </w:p>
    <w:p w:rsidR="008B697D" w:rsidRPr="00C214D6" w:rsidRDefault="00F1685F" w:rsidP="000239E1">
      <w:pPr>
        <w:numPr>
          <w:ilvl w:val="0"/>
          <w:numId w:val="3"/>
        </w:numPr>
        <w:tabs>
          <w:tab w:val="clear" w:pos="567"/>
        </w:tabs>
        <w:spacing w:before="240"/>
        <w:rPr>
          <w:rFonts w:ascii="Book Antiqua" w:hAnsi="Book Antiqua" w:cs="Arial"/>
        </w:rPr>
      </w:pPr>
      <w:r w:rsidRPr="00C214D6">
        <w:rPr>
          <w:rFonts w:ascii="Book Antiqua" w:hAnsi="Book Antiqua" w:cs="Arial"/>
        </w:rPr>
        <w:t>Mr Tan relied on the grounds for permission to appeal and maintained in relation to ground 1 that it was not for the Tribunal to make a decision in relation to the exercise of discretion required under S-LTR4.2.</w:t>
      </w:r>
      <w:r w:rsidR="001F4BEF" w:rsidRPr="00C214D6">
        <w:rPr>
          <w:rFonts w:ascii="Book Antiqua" w:hAnsi="Book Antiqua" w:cs="Arial"/>
        </w:rPr>
        <w:t xml:space="preserve">  He </w:t>
      </w:r>
      <w:r w:rsidRPr="00C214D6">
        <w:rPr>
          <w:rFonts w:ascii="Book Antiqua" w:hAnsi="Book Antiqua" w:cstheme="minorHAnsi"/>
        </w:rPr>
        <w:t>further submitted that the appellant did not volunteer the information about his deception in relation to his previous relationship no longer being subsisting and i</w:t>
      </w:r>
      <w:r w:rsidR="008F521F" w:rsidRPr="00C214D6">
        <w:rPr>
          <w:rFonts w:ascii="Book Antiqua" w:hAnsi="Book Antiqua" w:cstheme="minorHAnsi"/>
        </w:rPr>
        <w:t xml:space="preserve">t was only when challenged in interview that </w:t>
      </w:r>
      <w:r w:rsidR="00194978" w:rsidRPr="00C214D6">
        <w:rPr>
          <w:rFonts w:ascii="Book Antiqua" w:hAnsi="Book Antiqua" w:cstheme="minorHAnsi"/>
        </w:rPr>
        <w:t>he revealed this was the case.</w:t>
      </w:r>
    </w:p>
    <w:p w:rsidR="008F521F" w:rsidRPr="002D18A8" w:rsidRDefault="008F521F" w:rsidP="002D18A8">
      <w:pPr>
        <w:numPr>
          <w:ilvl w:val="0"/>
          <w:numId w:val="3"/>
        </w:numPr>
        <w:tabs>
          <w:tab w:val="clear" w:pos="567"/>
        </w:tabs>
        <w:spacing w:before="240"/>
        <w:rPr>
          <w:rFonts w:ascii="Book Antiqua" w:hAnsi="Book Antiqua" w:cs="Arial"/>
        </w:rPr>
      </w:pPr>
      <w:r w:rsidRPr="00C214D6">
        <w:rPr>
          <w:rFonts w:ascii="Book Antiqua" w:hAnsi="Book Antiqua" w:cstheme="minorHAnsi"/>
        </w:rPr>
        <w:t xml:space="preserve">In respect of ground 2 Mr Tan submitted that the best interests consideration had been conflated with </w:t>
      </w:r>
      <w:r w:rsidR="002D18A8">
        <w:rPr>
          <w:rFonts w:ascii="Book Antiqua" w:hAnsi="Book Antiqua" w:cstheme="minorHAnsi"/>
        </w:rPr>
        <w:t xml:space="preserve">the reasonableness test </w:t>
      </w:r>
      <w:r w:rsidRPr="00C214D6">
        <w:rPr>
          <w:rFonts w:ascii="Book Antiqua" w:hAnsi="Book Antiqua" w:cstheme="minorHAnsi"/>
        </w:rPr>
        <w:t>under</w:t>
      </w:r>
      <w:r w:rsidR="002D18A8">
        <w:rPr>
          <w:rFonts w:ascii="Book Antiqua" w:hAnsi="Book Antiqua" w:cstheme="minorHAnsi"/>
        </w:rPr>
        <w:t xml:space="preserve"> Section 117</w:t>
      </w:r>
      <w:proofErr w:type="gramStart"/>
      <w:r w:rsidR="002D18A8">
        <w:rPr>
          <w:rFonts w:ascii="Book Antiqua" w:hAnsi="Book Antiqua" w:cstheme="minorHAnsi"/>
        </w:rPr>
        <w:t>B(</w:t>
      </w:r>
      <w:proofErr w:type="gramEnd"/>
      <w:r w:rsidR="002D18A8">
        <w:rPr>
          <w:rFonts w:ascii="Book Antiqua" w:hAnsi="Book Antiqua" w:cstheme="minorHAnsi"/>
        </w:rPr>
        <w:t>6)</w:t>
      </w:r>
      <w:r w:rsidR="00194978" w:rsidRPr="00C214D6">
        <w:rPr>
          <w:rFonts w:ascii="Book Antiqua" w:hAnsi="Book Antiqua" w:cstheme="minorHAnsi"/>
        </w:rPr>
        <w:t>.</w:t>
      </w:r>
      <w:r w:rsidR="002D18A8">
        <w:rPr>
          <w:rFonts w:ascii="Book Antiqua" w:hAnsi="Book Antiqua" w:cs="Arial"/>
        </w:rPr>
        <w:t xml:space="preserve">  </w:t>
      </w:r>
      <w:r w:rsidR="0057471A" w:rsidRPr="002D18A8">
        <w:rPr>
          <w:rFonts w:ascii="Book Antiqua" w:hAnsi="Book Antiqua" w:cstheme="minorHAnsi"/>
        </w:rPr>
        <w:t>In respect of grounds 3 and 4 Mr Tan submitted that he relied on the decision letter and that it was reasonable</w:t>
      </w:r>
      <w:r w:rsidR="009C5F46" w:rsidRPr="002D18A8">
        <w:rPr>
          <w:rFonts w:ascii="Book Antiqua" w:hAnsi="Book Antiqua" w:cstheme="minorHAnsi"/>
        </w:rPr>
        <w:t xml:space="preserve"> and proportionate to require the appellant to leave the UK taking into account all the factors, including the public interest in his removal, his deception and his immigration history and lack of leave, Mr Tan noting that the appellant had removal papers served on him in October </w:t>
      </w:r>
      <w:r w:rsidR="00703E9C" w:rsidRPr="002D18A8">
        <w:rPr>
          <w:rFonts w:ascii="Book Antiqua" w:hAnsi="Book Antiqua" w:cstheme="minorHAnsi"/>
        </w:rPr>
        <w:t>2013 which the judge noted at [12]</w:t>
      </w:r>
      <w:r w:rsidR="00194978" w:rsidRPr="002D18A8">
        <w:rPr>
          <w:rFonts w:ascii="Book Antiqua" w:hAnsi="Book Antiqua" w:cstheme="minorHAnsi"/>
        </w:rPr>
        <w:t xml:space="preserve">.  </w:t>
      </w:r>
    </w:p>
    <w:p w:rsidR="00B521B1" w:rsidRPr="002D18A8" w:rsidRDefault="00325897" w:rsidP="002D18A8">
      <w:pPr>
        <w:numPr>
          <w:ilvl w:val="0"/>
          <w:numId w:val="3"/>
        </w:numPr>
        <w:tabs>
          <w:tab w:val="clear" w:pos="567"/>
        </w:tabs>
        <w:spacing w:before="240"/>
        <w:rPr>
          <w:rFonts w:ascii="Book Antiqua" w:hAnsi="Book Antiqua" w:cs="Arial"/>
        </w:rPr>
      </w:pPr>
      <w:r w:rsidRPr="00C214D6">
        <w:rPr>
          <w:rFonts w:ascii="Book Antiqua" w:hAnsi="Book Antiqua" w:cstheme="minorHAnsi"/>
        </w:rPr>
        <w:lastRenderedPageBreak/>
        <w:t>Miss Allen submitted that the second, third and fourth grounds essentially disputed the judge’s decision on Article 8 outside of the Rules</w:t>
      </w:r>
      <w:r w:rsidR="00194978" w:rsidRPr="00C214D6">
        <w:rPr>
          <w:rFonts w:ascii="Book Antiqua" w:hAnsi="Book Antiqua" w:cstheme="minorHAnsi"/>
        </w:rPr>
        <w:t xml:space="preserve">, </w:t>
      </w:r>
      <w:r w:rsidRPr="00C214D6">
        <w:rPr>
          <w:rFonts w:ascii="Book Antiqua" w:hAnsi="Book Antiqua" w:cstheme="minorHAnsi"/>
        </w:rPr>
        <w:t xml:space="preserve">which was set out at paragraph </w:t>
      </w:r>
      <w:r w:rsidR="00097F70" w:rsidRPr="00C214D6">
        <w:rPr>
          <w:rFonts w:ascii="Book Antiqua" w:hAnsi="Book Antiqua" w:cstheme="minorHAnsi"/>
        </w:rPr>
        <w:t>[</w:t>
      </w:r>
      <w:r w:rsidRPr="00C214D6">
        <w:rPr>
          <w:rFonts w:ascii="Book Antiqua" w:hAnsi="Book Antiqua" w:cstheme="minorHAnsi"/>
        </w:rPr>
        <w:t>26</w:t>
      </w:r>
      <w:r w:rsidR="00097F70" w:rsidRPr="00C214D6">
        <w:rPr>
          <w:rFonts w:ascii="Book Antiqua" w:hAnsi="Book Antiqua" w:cstheme="minorHAnsi"/>
        </w:rPr>
        <w:t>]</w:t>
      </w:r>
      <w:r w:rsidRPr="00C214D6">
        <w:rPr>
          <w:rFonts w:ascii="Book Antiqua" w:hAnsi="Book Antiqua" w:cstheme="minorHAnsi"/>
        </w:rPr>
        <w:t>.  However that was to ignore the fact that the judge had allowed the decision under the Immigration Rules and that there was no reason for the judge to go on and consider the appeal outside of the Rules but that he had done so</w:t>
      </w:r>
      <w:r w:rsidR="00F8157F" w:rsidRPr="00C214D6">
        <w:rPr>
          <w:rFonts w:ascii="Book Antiqua" w:hAnsi="Book Antiqua" w:cstheme="minorHAnsi"/>
        </w:rPr>
        <w:t xml:space="preserve"> for the sake of completeness.  </w:t>
      </w:r>
      <w:r w:rsidR="002D18A8">
        <w:rPr>
          <w:rFonts w:ascii="Book Antiqua" w:hAnsi="Book Antiqua" w:cs="Arial"/>
        </w:rPr>
        <w:t>T</w:t>
      </w:r>
      <w:r w:rsidR="00B521B1" w:rsidRPr="002D18A8">
        <w:rPr>
          <w:rFonts w:ascii="Book Antiqua" w:hAnsi="Book Antiqua" w:cstheme="minorHAnsi"/>
        </w:rPr>
        <w:t xml:space="preserve">he reference in the grounds of appeal to the exercise of discretion referred to in the respondent’s residual discretion as discussed in </w:t>
      </w:r>
      <w:r w:rsidR="00B521B1" w:rsidRPr="002D18A8">
        <w:rPr>
          <w:rFonts w:ascii="Book Antiqua" w:hAnsi="Book Antiqua" w:cstheme="minorHAnsi"/>
          <w:b/>
          <w:u w:val="single"/>
        </w:rPr>
        <w:t>Abdi</w:t>
      </w:r>
      <w:r w:rsidR="00FD02DB" w:rsidRPr="002D18A8">
        <w:rPr>
          <w:rFonts w:ascii="Book Antiqua" w:hAnsi="Book Antiqua" w:cstheme="minorHAnsi"/>
        </w:rPr>
        <w:t xml:space="preserve">, </w:t>
      </w:r>
      <w:r w:rsidR="00B521B1" w:rsidRPr="002D18A8">
        <w:rPr>
          <w:rFonts w:ascii="Book Antiqua" w:hAnsi="Book Antiqua" w:cstheme="minorHAnsi"/>
        </w:rPr>
        <w:t xml:space="preserve">whereas this was a discretion set out on the face of the Rules and therefore it was open to the </w:t>
      </w:r>
      <w:r w:rsidR="00BD2178" w:rsidRPr="002D18A8">
        <w:rPr>
          <w:rFonts w:ascii="Book Antiqua" w:hAnsi="Book Antiqua" w:cstheme="minorHAnsi"/>
        </w:rPr>
        <w:t xml:space="preserve">Tribunal </w:t>
      </w:r>
      <w:r w:rsidR="00FF086B" w:rsidRPr="002D18A8">
        <w:rPr>
          <w:rFonts w:ascii="Book Antiqua" w:hAnsi="Book Antiqua" w:cstheme="minorHAnsi"/>
        </w:rPr>
        <w:t xml:space="preserve">to exercise that discretion.  </w:t>
      </w:r>
    </w:p>
    <w:p w:rsidR="00070294" w:rsidRPr="00C214D6" w:rsidRDefault="002D18A8" w:rsidP="000239E1">
      <w:pPr>
        <w:numPr>
          <w:ilvl w:val="0"/>
          <w:numId w:val="3"/>
        </w:numPr>
        <w:tabs>
          <w:tab w:val="clear" w:pos="567"/>
        </w:tabs>
        <w:spacing w:before="240"/>
        <w:rPr>
          <w:rFonts w:ascii="Book Antiqua" w:hAnsi="Book Antiqua" w:cs="Arial"/>
        </w:rPr>
      </w:pPr>
      <w:r>
        <w:rPr>
          <w:rFonts w:ascii="Book Antiqua" w:hAnsi="Book Antiqua" w:cs="Arial"/>
        </w:rPr>
        <w:t>Miss Allen further</w:t>
      </w:r>
      <w:r w:rsidR="004901BD" w:rsidRPr="00C214D6">
        <w:rPr>
          <w:rFonts w:ascii="Book Antiqua" w:hAnsi="Book Antiqua" w:cs="Arial"/>
        </w:rPr>
        <w:t xml:space="preserve"> submitted that it was not a case</w:t>
      </w:r>
      <w:r>
        <w:rPr>
          <w:rFonts w:ascii="Book Antiqua" w:hAnsi="Book Antiqua" w:cs="Arial"/>
        </w:rPr>
        <w:t>,</w:t>
      </w:r>
      <w:r w:rsidR="004901BD" w:rsidRPr="00C214D6">
        <w:rPr>
          <w:rFonts w:ascii="Book Antiqua" w:hAnsi="Book Antiqua" w:cs="Arial"/>
        </w:rPr>
        <w:t xml:space="preserve"> as argued by the respondent</w:t>
      </w:r>
      <w:r>
        <w:rPr>
          <w:rFonts w:ascii="Book Antiqua" w:hAnsi="Book Antiqua" w:cs="Arial"/>
        </w:rPr>
        <w:t>,</w:t>
      </w:r>
      <w:r w:rsidR="004901BD" w:rsidRPr="00C214D6">
        <w:rPr>
          <w:rFonts w:ascii="Book Antiqua" w:hAnsi="Book Antiqua" w:cs="Arial"/>
        </w:rPr>
        <w:t xml:space="preserve"> that the judge had exercised the discretion in the appellant’s favour because he had been apologetic about the deception.  Rather the judge had taken into consideratio</w:t>
      </w:r>
      <w:r w:rsidR="00A1274B">
        <w:rPr>
          <w:rFonts w:ascii="Book Antiqua" w:hAnsi="Book Antiqua" w:cs="Arial"/>
        </w:rPr>
        <w:t>n all the factors.  At</w:t>
      </w:r>
      <w:r w:rsidR="004901BD" w:rsidRPr="00C214D6">
        <w:rPr>
          <w:rFonts w:ascii="Book Antiqua" w:hAnsi="Book Antiqua" w:cs="Arial"/>
        </w:rPr>
        <w:t xml:space="preserve"> </w:t>
      </w:r>
      <w:r w:rsidR="004B3CF0" w:rsidRPr="00C214D6">
        <w:rPr>
          <w:rFonts w:ascii="Book Antiqua" w:hAnsi="Book Antiqua" w:cs="Arial"/>
        </w:rPr>
        <w:t>[19]</w:t>
      </w:r>
      <w:r w:rsidR="004901BD" w:rsidRPr="00C214D6">
        <w:rPr>
          <w:rFonts w:ascii="Book Antiqua" w:hAnsi="Book Antiqua" w:cs="Arial"/>
        </w:rPr>
        <w:t xml:space="preserve"> the judge looked at the appellant’s immigration history and went on </w:t>
      </w:r>
      <w:r w:rsidR="00A1274B">
        <w:rPr>
          <w:rFonts w:ascii="Book Antiqua" w:hAnsi="Book Antiqua" w:cs="Arial"/>
        </w:rPr>
        <w:t xml:space="preserve">at </w:t>
      </w:r>
      <w:r w:rsidR="004B3CF0" w:rsidRPr="00C214D6">
        <w:rPr>
          <w:rFonts w:ascii="Book Antiqua" w:hAnsi="Book Antiqua" w:cs="Arial"/>
        </w:rPr>
        <w:t>[</w:t>
      </w:r>
      <w:r w:rsidR="00630773" w:rsidRPr="00C214D6">
        <w:rPr>
          <w:rFonts w:ascii="Book Antiqua" w:hAnsi="Book Antiqua" w:cs="Arial"/>
        </w:rPr>
        <w:t>21</w:t>
      </w:r>
      <w:r w:rsidR="004B3CF0" w:rsidRPr="00C214D6">
        <w:rPr>
          <w:rFonts w:ascii="Book Antiqua" w:hAnsi="Book Antiqua" w:cs="Arial"/>
        </w:rPr>
        <w:t>]</w:t>
      </w:r>
      <w:r w:rsidR="00630773" w:rsidRPr="00C214D6">
        <w:rPr>
          <w:rFonts w:ascii="Book Antiqua" w:hAnsi="Book Antiqua" w:cs="Arial"/>
        </w:rPr>
        <w:t xml:space="preserve"> to look at his family history</w:t>
      </w:r>
      <w:r w:rsidR="00DF112E" w:rsidRPr="00C214D6">
        <w:rPr>
          <w:rFonts w:ascii="Book Antiqua" w:hAnsi="Book Antiqua" w:cs="Arial"/>
        </w:rPr>
        <w:t xml:space="preserve">, including that </w:t>
      </w:r>
      <w:r w:rsidR="00630773" w:rsidRPr="00C214D6">
        <w:rPr>
          <w:rFonts w:ascii="Book Antiqua" w:hAnsi="Book Antiqua" w:cstheme="minorHAnsi"/>
        </w:rPr>
        <w:t>that he is now in a relationship with his current wife who has two chil</w:t>
      </w:r>
      <w:r w:rsidR="00070294" w:rsidRPr="00C214D6">
        <w:rPr>
          <w:rFonts w:ascii="Book Antiqua" w:hAnsi="Book Antiqua" w:cstheme="minorHAnsi"/>
        </w:rPr>
        <w:t>dren by her previous marriage.</w:t>
      </w:r>
    </w:p>
    <w:p w:rsidR="00FF086B" w:rsidRPr="00C214D6" w:rsidRDefault="00630773" w:rsidP="000239E1">
      <w:pPr>
        <w:numPr>
          <w:ilvl w:val="0"/>
          <w:numId w:val="3"/>
        </w:numPr>
        <w:tabs>
          <w:tab w:val="clear" w:pos="567"/>
        </w:tabs>
        <w:spacing w:before="240"/>
        <w:rPr>
          <w:rFonts w:ascii="Book Antiqua" w:hAnsi="Book Antiqua" w:cs="Arial"/>
        </w:rPr>
      </w:pPr>
      <w:r w:rsidRPr="00C214D6">
        <w:rPr>
          <w:rFonts w:ascii="Book Antiqua" w:hAnsi="Book Antiqua" w:cstheme="minorHAnsi"/>
        </w:rPr>
        <w:t>The judge accepted that they did not have any contact with their father</w:t>
      </w:r>
      <w:r w:rsidR="00697796" w:rsidRPr="00C214D6">
        <w:rPr>
          <w:rFonts w:ascii="Book Antiqua" w:hAnsi="Book Antiqua" w:cstheme="minorHAnsi"/>
        </w:rPr>
        <w:t xml:space="preserve"> and that they have a close relationship with the appellant “who exercised a father figure role in their upbringing.”  It was also accepted that the older child of the appellant’s wife has autism and mental health difficulties</w:t>
      </w:r>
      <w:r w:rsidR="002D18A8">
        <w:rPr>
          <w:rFonts w:ascii="Book Antiqua" w:hAnsi="Book Antiqua" w:cstheme="minorHAnsi"/>
        </w:rPr>
        <w:t>,</w:t>
      </w:r>
      <w:r w:rsidR="00697796" w:rsidRPr="00C214D6">
        <w:rPr>
          <w:rFonts w:ascii="Book Antiqua" w:hAnsi="Book Antiqua" w:cstheme="minorHAnsi"/>
        </w:rPr>
        <w:t xml:space="preserve"> whilst the younger child suffers from a kidney condition, all of which the judge noted had been detailed in the medical docu</w:t>
      </w:r>
      <w:r w:rsidR="003F52D4" w:rsidRPr="00C214D6">
        <w:rPr>
          <w:rFonts w:ascii="Book Antiqua" w:hAnsi="Book Antiqua" w:cstheme="minorHAnsi"/>
        </w:rPr>
        <w:t>ments contained in the bundle.</w:t>
      </w:r>
    </w:p>
    <w:p w:rsidR="00031059" w:rsidRPr="00C214D6" w:rsidRDefault="00D04A07" w:rsidP="000239E1">
      <w:pPr>
        <w:numPr>
          <w:ilvl w:val="0"/>
          <w:numId w:val="3"/>
        </w:numPr>
        <w:tabs>
          <w:tab w:val="clear" w:pos="567"/>
        </w:tabs>
        <w:spacing w:before="240"/>
        <w:rPr>
          <w:rFonts w:ascii="Book Antiqua" w:hAnsi="Book Antiqua" w:cs="Arial"/>
        </w:rPr>
      </w:pPr>
      <w:r>
        <w:rPr>
          <w:rFonts w:ascii="Book Antiqua" w:hAnsi="Book Antiqua" w:cstheme="minorHAnsi"/>
        </w:rPr>
        <w:t>Miss Allen submitted that the judge was</w:t>
      </w:r>
      <w:r w:rsidR="00697796" w:rsidRPr="00C214D6">
        <w:rPr>
          <w:rFonts w:ascii="Book Antiqua" w:hAnsi="Book Antiqua" w:cstheme="minorHAnsi"/>
        </w:rPr>
        <w:t xml:space="preserve"> aware that there had been more than one deception and that he had this in mind</w:t>
      </w:r>
      <w:r>
        <w:rPr>
          <w:rFonts w:ascii="Book Antiqua" w:hAnsi="Book Antiqua" w:cstheme="minorHAnsi"/>
        </w:rPr>
        <w:t>.</w:t>
      </w:r>
      <w:r w:rsidR="00B725D9" w:rsidRPr="00C214D6">
        <w:rPr>
          <w:rFonts w:ascii="Book Antiqua" w:hAnsi="Book Antiqua" w:cstheme="minorHAnsi"/>
        </w:rPr>
        <w:t xml:space="preserve"> He looked at what the appellant had said at interview as to why he had practised this deception.  </w:t>
      </w:r>
      <w:r w:rsidR="00560CEE" w:rsidRPr="00C214D6">
        <w:rPr>
          <w:rFonts w:ascii="Book Antiqua" w:hAnsi="Book Antiqua" w:cstheme="minorHAnsi"/>
        </w:rPr>
        <w:t xml:space="preserve">It was submitted the judge had indicated at [24] that he had taken into account all </w:t>
      </w:r>
      <w:r>
        <w:rPr>
          <w:rFonts w:ascii="Book Antiqua" w:hAnsi="Book Antiqua" w:cstheme="minorHAnsi"/>
        </w:rPr>
        <w:t>the factors</w:t>
      </w:r>
      <w:r w:rsidR="00560CEE" w:rsidRPr="00C214D6">
        <w:rPr>
          <w:rFonts w:ascii="Book Antiqua" w:hAnsi="Book Antiqua" w:cstheme="minorHAnsi"/>
        </w:rPr>
        <w:t xml:space="preserve"> in reaching the decision that the appeal should be allowed.  The</w:t>
      </w:r>
      <w:r w:rsidR="00A71B43">
        <w:rPr>
          <w:rFonts w:ascii="Book Antiqua" w:hAnsi="Book Antiqua" w:cstheme="minorHAnsi"/>
        </w:rPr>
        <w:t xml:space="preserve"> judge noted, at [24], that</w:t>
      </w:r>
      <w:r w:rsidR="00560CEE" w:rsidRPr="00C214D6">
        <w:rPr>
          <w:rFonts w:ascii="Book Antiqua" w:hAnsi="Book Antiqua" w:cstheme="minorHAnsi"/>
        </w:rPr>
        <w:t xml:space="preserve"> respondent in the refusal letter had accepted that the appellant met the relationship requireme</w:t>
      </w:r>
      <w:r w:rsidR="00031059" w:rsidRPr="00C214D6">
        <w:rPr>
          <w:rFonts w:ascii="Book Antiqua" w:hAnsi="Book Antiqua" w:cstheme="minorHAnsi"/>
        </w:rPr>
        <w:t>nts under EX.1 of Appendix FM.</w:t>
      </w:r>
    </w:p>
    <w:p w:rsidR="00697796" w:rsidRPr="00C214D6" w:rsidRDefault="00560CEE" w:rsidP="000239E1">
      <w:pPr>
        <w:numPr>
          <w:ilvl w:val="0"/>
          <w:numId w:val="3"/>
        </w:numPr>
        <w:tabs>
          <w:tab w:val="clear" w:pos="567"/>
        </w:tabs>
        <w:spacing w:before="240"/>
        <w:rPr>
          <w:rFonts w:ascii="Book Antiqua" w:hAnsi="Book Antiqua" w:cs="Arial"/>
        </w:rPr>
      </w:pPr>
      <w:r w:rsidRPr="00C214D6">
        <w:rPr>
          <w:rFonts w:ascii="Book Antiqua" w:hAnsi="Book Antiqua" w:cstheme="minorHAnsi"/>
        </w:rPr>
        <w:t>In deciding that the respondent’s discretion should be exercised differently the judge took int</w:t>
      </w:r>
      <w:r w:rsidR="00D04A07">
        <w:rPr>
          <w:rFonts w:ascii="Book Antiqua" w:hAnsi="Book Antiqua" w:cstheme="minorHAnsi"/>
        </w:rPr>
        <w:t xml:space="preserve">o account specifically, at [25], </w:t>
      </w:r>
      <w:r w:rsidRPr="00C214D6">
        <w:rPr>
          <w:rFonts w:ascii="Book Antiqua" w:hAnsi="Book Antiqua" w:cstheme="minorHAnsi"/>
        </w:rPr>
        <w:t xml:space="preserve">the Home Office guidance in relation to Appendix FM and that:  </w:t>
      </w:r>
    </w:p>
    <w:p w:rsidR="00560CEE" w:rsidRPr="00C214D6" w:rsidRDefault="00560CEE" w:rsidP="00560CEE">
      <w:pPr>
        <w:spacing w:before="240"/>
        <w:ind w:left="1134"/>
        <w:rPr>
          <w:rFonts w:ascii="Book Antiqua" w:hAnsi="Book Antiqua" w:cs="Arial"/>
        </w:rPr>
      </w:pPr>
      <w:r w:rsidRPr="00C214D6">
        <w:rPr>
          <w:rFonts w:ascii="Book Antiqua" w:hAnsi="Book Antiqua" w:cstheme="minorHAnsi"/>
        </w:rPr>
        <w:t>“The decision maker should look at the nature of the suitability issues under consideration and in the context of the application as a whole and decide whether those issues are sufficiently serious to refuse on the basis of suitability (bearing in mind anything which comes within this criteria should normally or may be refused) or whether there are compelling reasons to decide that the appellant meets the suitability criteria.  This will be a case specific consideration”</w:t>
      </w:r>
      <w:r w:rsidR="005C4F46" w:rsidRPr="00C214D6">
        <w:rPr>
          <w:rFonts w:ascii="Book Antiqua" w:hAnsi="Book Antiqua" w:cstheme="minorHAnsi"/>
        </w:rPr>
        <w:t xml:space="preserve">.    </w:t>
      </w:r>
    </w:p>
    <w:p w:rsidR="00B4189C" w:rsidRPr="002D18A8" w:rsidRDefault="005C4F46" w:rsidP="002D18A8">
      <w:pPr>
        <w:numPr>
          <w:ilvl w:val="0"/>
          <w:numId w:val="3"/>
        </w:numPr>
        <w:tabs>
          <w:tab w:val="clear" w:pos="567"/>
        </w:tabs>
        <w:spacing w:before="240"/>
        <w:rPr>
          <w:rFonts w:ascii="Book Antiqua" w:hAnsi="Book Antiqua" w:cs="Arial"/>
        </w:rPr>
      </w:pPr>
      <w:r w:rsidRPr="00C214D6">
        <w:rPr>
          <w:rFonts w:ascii="Book Antiqua" w:hAnsi="Book Antiqua" w:cstheme="minorHAnsi"/>
        </w:rPr>
        <w:t xml:space="preserve">Miss Allen further submitted that having </w:t>
      </w:r>
      <w:r w:rsidR="00CF4E55" w:rsidRPr="00C214D6">
        <w:rPr>
          <w:rFonts w:ascii="Book Antiqua" w:hAnsi="Book Antiqua" w:cstheme="minorHAnsi"/>
        </w:rPr>
        <w:t>reached the decision that the appeal succeeded under</w:t>
      </w:r>
      <w:r w:rsidR="00D04A07">
        <w:rPr>
          <w:rFonts w:ascii="Book Antiqua" w:hAnsi="Book Antiqua" w:cstheme="minorHAnsi"/>
        </w:rPr>
        <w:t xml:space="preserve"> the Immigration Rules,</w:t>
      </w:r>
      <w:r w:rsidR="00CF4E55" w:rsidRPr="00C214D6">
        <w:rPr>
          <w:rFonts w:ascii="Book Antiqua" w:hAnsi="Book Antiqua" w:cstheme="minorHAnsi"/>
        </w:rPr>
        <w:t xml:space="preserve"> it already having been agreed as noted at </w:t>
      </w:r>
      <w:r w:rsidR="00703EF7" w:rsidRPr="00C214D6">
        <w:rPr>
          <w:rFonts w:ascii="Book Antiqua" w:hAnsi="Book Antiqua" w:cstheme="minorHAnsi"/>
        </w:rPr>
        <w:t>[10] that the only issue in relation to the Rules was SLTR4.2</w:t>
      </w:r>
      <w:r w:rsidR="004D2200" w:rsidRPr="00C214D6">
        <w:rPr>
          <w:rFonts w:ascii="Book Antiqua" w:hAnsi="Book Antiqua" w:cstheme="minorHAnsi"/>
        </w:rPr>
        <w:t>.  Such was not disputed in the grounds for permission to appeal or by Mr Tan be</w:t>
      </w:r>
      <w:r w:rsidR="00B4189C" w:rsidRPr="00C214D6">
        <w:rPr>
          <w:rFonts w:ascii="Book Antiqua" w:hAnsi="Book Antiqua" w:cstheme="minorHAnsi"/>
        </w:rPr>
        <w:t xml:space="preserve">fore me.  </w:t>
      </w:r>
      <w:r w:rsidR="002D18A8">
        <w:rPr>
          <w:rFonts w:ascii="Book Antiqua" w:hAnsi="Book Antiqua" w:cs="Arial"/>
        </w:rPr>
        <w:t>T</w:t>
      </w:r>
      <w:r w:rsidR="00B4189C" w:rsidRPr="002D18A8">
        <w:rPr>
          <w:rFonts w:ascii="Book Antiqua" w:hAnsi="Book Antiqua" w:cstheme="minorHAnsi"/>
        </w:rPr>
        <w:t>he judge’s subsequent findings on Article 8</w:t>
      </w:r>
      <w:r w:rsidR="002D18A8">
        <w:rPr>
          <w:rFonts w:ascii="Book Antiqua" w:hAnsi="Book Antiqua" w:cstheme="minorHAnsi"/>
        </w:rPr>
        <w:t>,</w:t>
      </w:r>
      <w:r w:rsidR="00B4189C" w:rsidRPr="002D18A8">
        <w:rPr>
          <w:rFonts w:ascii="Book Antiqua" w:hAnsi="Book Antiqua" w:cstheme="minorHAnsi"/>
        </w:rPr>
        <w:t xml:space="preserve"> which he need not have made</w:t>
      </w:r>
      <w:r w:rsidR="002D18A8">
        <w:rPr>
          <w:rFonts w:ascii="Book Antiqua" w:hAnsi="Book Antiqua" w:cstheme="minorHAnsi"/>
        </w:rPr>
        <w:t>,</w:t>
      </w:r>
      <w:r w:rsidR="00B4189C" w:rsidRPr="002D18A8">
        <w:rPr>
          <w:rFonts w:ascii="Book Antiqua" w:hAnsi="Book Antiqua" w:cstheme="minorHAnsi"/>
        </w:rPr>
        <w:t xml:space="preserve"> had to be considered in light of his foregoing findings under the Immigration Rules</w:t>
      </w:r>
      <w:r w:rsidR="00922D63" w:rsidRPr="002D18A8">
        <w:rPr>
          <w:rFonts w:ascii="Book Antiqua" w:hAnsi="Book Antiqua" w:cstheme="minorHAnsi"/>
        </w:rPr>
        <w:t>, including the acceptance that EX.1 was met and therefore that it was not in the public interest for the appellant</w:t>
      </w:r>
      <w:r w:rsidR="003E649C" w:rsidRPr="002D18A8">
        <w:rPr>
          <w:rFonts w:ascii="Book Antiqua" w:hAnsi="Book Antiqua" w:cstheme="minorHAnsi"/>
        </w:rPr>
        <w:t xml:space="preserve"> to be removed and the </w:t>
      </w:r>
      <w:r w:rsidR="00D04A07">
        <w:rPr>
          <w:rFonts w:ascii="Book Antiqua" w:hAnsi="Book Antiqua" w:cstheme="minorHAnsi"/>
        </w:rPr>
        <w:t>findings</w:t>
      </w:r>
      <w:r w:rsidR="003E649C" w:rsidRPr="002D18A8">
        <w:rPr>
          <w:rFonts w:ascii="Book Antiqua" w:hAnsi="Book Antiqua" w:cstheme="minorHAnsi"/>
        </w:rPr>
        <w:t xml:space="preserve"> in respect of the children.</w:t>
      </w:r>
      <w:r w:rsidR="002D18A8">
        <w:rPr>
          <w:rFonts w:ascii="Book Antiqua" w:hAnsi="Book Antiqua" w:cs="Arial"/>
        </w:rPr>
        <w:t xml:space="preserve">  </w:t>
      </w:r>
      <w:r w:rsidR="002D18A8" w:rsidRPr="002D18A8">
        <w:rPr>
          <w:rFonts w:ascii="Book Antiqua" w:hAnsi="Book Antiqua" w:cstheme="minorHAnsi"/>
        </w:rPr>
        <w:t>It was</w:t>
      </w:r>
      <w:r w:rsidR="00D56131" w:rsidRPr="002D18A8">
        <w:rPr>
          <w:rFonts w:ascii="Book Antiqua" w:hAnsi="Book Antiqua" w:cstheme="minorHAnsi"/>
        </w:rPr>
        <w:t xml:space="preserve"> her submission that the judge clearly had in his </w:t>
      </w:r>
      <w:r w:rsidR="00222F8A" w:rsidRPr="002D18A8">
        <w:rPr>
          <w:rFonts w:ascii="Book Antiqua" w:hAnsi="Book Antiqua" w:cstheme="minorHAnsi"/>
        </w:rPr>
        <w:t>mind the reasonableness factors that had to be considered.  He had in effect conducted this exercise in considering whether the discretion should be exercised differently.</w:t>
      </w:r>
      <w:r w:rsidR="00D80E43" w:rsidRPr="002D18A8">
        <w:rPr>
          <w:rFonts w:ascii="Book Antiqua" w:hAnsi="Book Antiqua" w:cstheme="minorHAnsi"/>
        </w:rPr>
        <w:t xml:space="preserve">  </w:t>
      </w:r>
    </w:p>
    <w:p w:rsidR="00325897" w:rsidRDefault="002D18A8" w:rsidP="00C52DAF">
      <w:pPr>
        <w:spacing w:before="240"/>
        <w:rPr>
          <w:rFonts w:ascii="Book Antiqua" w:hAnsi="Book Antiqua" w:cs="Arial"/>
          <w:b/>
          <w:u w:val="single"/>
        </w:rPr>
      </w:pPr>
      <w:r>
        <w:rPr>
          <w:rFonts w:ascii="Book Antiqua" w:hAnsi="Book Antiqua" w:cs="Arial"/>
          <w:b/>
          <w:u w:val="single"/>
        </w:rPr>
        <w:lastRenderedPageBreak/>
        <w:t>Error of Law Discussion</w:t>
      </w:r>
      <w:r w:rsidR="001B27CE">
        <w:rPr>
          <w:rFonts w:ascii="Book Antiqua" w:hAnsi="Book Antiqua" w:cs="Arial"/>
          <w:b/>
          <w:u w:val="single"/>
        </w:rPr>
        <w:t xml:space="preserve"> and Conclusions</w:t>
      </w:r>
      <w:r w:rsidR="00C52DAF" w:rsidRPr="00C214D6">
        <w:rPr>
          <w:rFonts w:ascii="Book Antiqua" w:hAnsi="Book Antiqua" w:cs="Arial"/>
          <w:b/>
          <w:u w:val="single"/>
        </w:rPr>
        <w:t xml:space="preserve">  </w:t>
      </w:r>
    </w:p>
    <w:p w:rsidR="00D04A07" w:rsidRPr="00C214D6" w:rsidRDefault="00D04A07" w:rsidP="00C52DAF">
      <w:pPr>
        <w:spacing w:before="240"/>
        <w:rPr>
          <w:rFonts w:ascii="Book Antiqua" w:hAnsi="Book Antiqua" w:cs="Arial"/>
          <w:b/>
          <w:u w:val="single"/>
        </w:rPr>
      </w:pPr>
      <w:r>
        <w:rPr>
          <w:rFonts w:ascii="Book Antiqua" w:hAnsi="Book Antiqua" w:cs="Arial"/>
          <w:b/>
          <w:u w:val="single"/>
        </w:rPr>
        <w:t>Ground 1</w:t>
      </w:r>
    </w:p>
    <w:p w:rsidR="00C52DAF" w:rsidRPr="00C214D6" w:rsidRDefault="002A2397" w:rsidP="000239E1">
      <w:pPr>
        <w:numPr>
          <w:ilvl w:val="0"/>
          <w:numId w:val="3"/>
        </w:numPr>
        <w:tabs>
          <w:tab w:val="clear" w:pos="567"/>
        </w:tabs>
        <w:spacing w:before="240"/>
        <w:rPr>
          <w:rFonts w:ascii="Book Antiqua" w:hAnsi="Book Antiqua" w:cs="Arial"/>
        </w:rPr>
      </w:pPr>
      <w:r w:rsidRPr="00C214D6">
        <w:rPr>
          <w:rFonts w:ascii="Book Antiqua" w:hAnsi="Book Antiqua" w:cs="Arial"/>
        </w:rPr>
        <w:t>The respondent’s challenge to the judge’s findings in relation to the discretion exercisable under S</w:t>
      </w:r>
      <w:r w:rsidR="00562676" w:rsidRPr="00C214D6">
        <w:rPr>
          <w:rFonts w:ascii="Book Antiqua" w:hAnsi="Book Antiqua" w:cs="Arial"/>
        </w:rPr>
        <w:t>-LTR4.1 to 4.2 of Appendix FM</w:t>
      </w:r>
      <w:r w:rsidR="0079652F" w:rsidRPr="00C214D6">
        <w:rPr>
          <w:rFonts w:ascii="Book Antiqua" w:hAnsi="Book Antiqua" w:cs="Arial"/>
        </w:rPr>
        <w:t xml:space="preserve"> is misconceived</w:t>
      </w:r>
      <w:r w:rsidR="002D18A8">
        <w:rPr>
          <w:rFonts w:ascii="Book Antiqua" w:hAnsi="Book Antiqua" w:cs="Arial"/>
        </w:rPr>
        <w:t xml:space="preserve"> relying, </w:t>
      </w:r>
      <w:r w:rsidR="0079652F" w:rsidRPr="00C214D6">
        <w:rPr>
          <w:rFonts w:ascii="Book Antiqua" w:hAnsi="Book Antiqua" w:cs="Arial"/>
        </w:rPr>
        <w:t xml:space="preserve">as it does, on </w:t>
      </w:r>
      <w:r w:rsidR="0079652F" w:rsidRPr="00C214D6">
        <w:rPr>
          <w:rFonts w:ascii="Book Antiqua" w:hAnsi="Book Antiqua" w:cs="Arial"/>
          <w:b/>
          <w:u w:val="single"/>
        </w:rPr>
        <w:t>Abdi</w:t>
      </w:r>
      <w:r w:rsidR="0079652F" w:rsidRPr="00C214D6">
        <w:rPr>
          <w:rFonts w:ascii="Book Antiqua" w:hAnsi="Book Antiqua" w:cs="Arial"/>
        </w:rPr>
        <w:t xml:space="preserve"> and the residual</w:t>
      </w:r>
      <w:r w:rsidR="00D83D52" w:rsidRPr="00C214D6">
        <w:rPr>
          <w:rFonts w:ascii="Book Antiqua" w:hAnsi="Book Antiqua" w:cs="Arial"/>
        </w:rPr>
        <w:t xml:space="preserve"> </w:t>
      </w:r>
      <w:r w:rsidR="0079652F" w:rsidRPr="00C214D6">
        <w:rPr>
          <w:rFonts w:ascii="Book Antiqua" w:hAnsi="Book Antiqua" w:cstheme="minorHAnsi"/>
        </w:rPr>
        <w:t>discretion, whereas SLTR4.2 relates to a discretion contained on the face of Appendix</w:t>
      </w:r>
      <w:r w:rsidR="002D174F" w:rsidRPr="00C214D6">
        <w:rPr>
          <w:rFonts w:ascii="Book Antiqua" w:hAnsi="Book Antiqua" w:cstheme="minorHAnsi"/>
        </w:rPr>
        <w:t xml:space="preserve"> FM.</w:t>
      </w:r>
    </w:p>
    <w:p w:rsidR="00B30321" w:rsidRPr="00C214D6" w:rsidRDefault="00A1274B" w:rsidP="005B1B5E">
      <w:pPr>
        <w:numPr>
          <w:ilvl w:val="0"/>
          <w:numId w:val="3"/>
        </w:numPr>
        <w:spacing w:before="240"/>
        <w:rPr>
          <w:rFonts w:ascii="Book Antiqua" w:hAnsi="Book Antiqua" w:cs="Arial"/>
        </w:rPr>
      </w:pPr>
      <w:r>
        <w:rPr>
          <w:rFonts w:ascii="Book Antiqua" w:hAnsi="Book Antiqua" w:cs="Arial"/>
        </w:rPr>
        <w:t>The correct approach</w:t>
      </w:r>
      <w:r w:rsidR="00DB214E" w:rsidRPr="00C214D6">
        <w:rPr>
          <w:rFonts w:ascii="Book Antiqua" w:hAnsi="Book Antiqua" w:cs="Arial"/>
        </w:rPr>
        <w:t xml:space="preserve"> where statute </w:t>
      </w:r>
      <w:r w:rsidR="005F1DCC" w:rsidRPr="00C214D6">
        <w:rPr>
          <w:rFonts w:ascii="Book Antiqua" w:hAnsi="Book Antiqua" w:cs="Arial"/>
        </w:rPr>
        <w:t>confers</w:t>
      </w:r>
      <w:r w:rsidR="008D3D4A" w:rsidRPr="00C214D6">
        <w:rPr>
          <w:rFonts w:ascii="Book Antiqua" w:hAnsi="Book Antiqua" w:cs="Arial"/>
        </w:rPr>
        <w:t xml:space="preserve"> </w:t>
      </w:r>
      <w:r w:rsidR="005F1DCC" w:rsidRPr="00C214D6">
        <w:rPr>
          <w:rFonts w:ascii="Book Antiqua" w:hAnsi="Book Antiqua" w:cstheme="minorHAnsi"/>
        </w:rPr>
        <w:t>a right of appeal against a decision</w:t>
      </w:r>
      <w:r>
        <w:rPr>
          <w:rFonts w:ascii="Book Antiqua" w:hAnsi="Book Antiqua" w:cstheme="minorHAnsi"/>
        </w:rPr>
        <w:t>,</w:t>
      </w:r>
      <w:r w:rsidR="005F1DCC" w:rsidRPr="00C214D6">
        <w:rPr>
          <w:rFonts w:ascii="Book Antiqua" w:hAnsi="Book Antiqua" w:cstheme="minorHAnsi"/>
        </w:rPr>
        <w:t xml:space="preserve"> as it does in this case, in the absence of express wording limiting the nature of that </w:t>
      </w:r>
      <w:r w:rsidR="00F50F12" w:rsidRPr="00C214D6">
        <w:rPr>
          <w:rFonts w:ascii="Book Antiqua" w:hAnsi="Book Antiqua" w:cstheme="minorHAnsi"/>
        </w:rPr>
        <w:t>appeal</w:t>
      </w:r>
      <w:r w:rsidR="002D18A8">
        <w:rPr>
          <w:rFonts w:ascii="Book Antiqua" w:hAnsi="Book Antiqua" w:cstheme="minorHAnsi"/>
        </w:rPr>
        <w:t>,</w:t>
      </w:r>
      <w:r w:rsidR="00F50F12" w:rsidRPr="00C214D6">
        <w:rPr>
          <w:rFonts w:ascii="Book Antiqua" w:hAnsi="Book Antiqua" w:cstheme="minorHAnsi"/>
        </w:rPr>
        <w:t xml:space="preserve"> it must be treated as requiring the appellate</w:t>
      </w:r>
      <w:r w:rsidR="003E5969" w:rsidRPr="00C214D6">
        <w:rPr>
          <w:rFonts w:ascii="Book Antiqua" w:hAnsi="Book Antiqua" w:cstheme="minorHAnsi"/>
        </w:rPr>
        <w:t xml:space="preserve"> </w:t>
      </w:r>
      <w:r w:rsidR="00F50F12" w:rsidRPr="00C214D6">
        <w:rPr>
          <w:rFonts w:ascii="Book Antiqua" w:hAnsi="Book Antiqua" w:cstheme="minorHAnsi"/>
        </w:rPr>
        <w:t xml:space="preserve">body to </w:t>
      </w:r>
      <w:r w:rsidR="00EB5378" w:rsidRPr="00C214D6">
        <w:rPr>
          <w:rFonts w:ascii="Book Antiqua" w:hAnsi="Book Antiqua" w:cstheme="minorHAnsi"/>
        </w:rPr>
        <w:t xml:space="preserve">“exercise afresh” any judgment or discretion employed in reaching the decision against which the appeal </w:t>
      </w:r>
      <w:r w:rsidR="0007016B" w:rsidRPr="00C214D6">
        <w:rPr>
          <w:rFonts w:ascii="Book Antiqua" w:hAnsi="Book Antiqua" w:cstheme="minorHAnsi"/>
        </w:rPr>
        <w:t>is brought (as discussed</w:t>
      </w:r>
      <w:r w:rsidR="005E239B" w:rsidRPr="00C214D6">
        <w:rPr>
          <w:rFonts w:ascii="Book Antiqua" w:hAnsi="Book Antiqua" w:cstheme="minorHAnsi"/>
        </w:rPr>
        <w:t xml:space="preserve">, including in </w:t>
      </w:r>
      <w:proofErr w:type="spellStart"/>
      <w:r w:rsidR="005B1B5E" w:rsidRPr="00C214D6">
        <w:rPr>
          <w:rFonts w:ascii="Book Antiqua" w:hAnsi="Book Antiqua" w:cstheme="minorHAnsi"/>
          <w:b/>
          <w:u w:val="single"/>
        </w:rPr>
        <w:t>Deliallisi</w:t>
      </w:r>
      <w:proofErr w:type="spellEnd"/>
      <w:r w:rsidR="005B1B5E" w:rsidRPr="00C214D6">
        <w:rPr>
          <w:rFonts w:ascii="Book Antiqua" w:hAnsi="Book Antiqua" w:cstheme="minorHAnsi"/>
          <w:b/>
        </w:rPr>
        <w:t xml:space="preserve"> </w:t>
      </w:r>
      <w:r w:rsidR="005215B1" w:rsidRPr="00C214D6">
        <w:rPr>
          <w:rFonts w:ascii="Book Antiqua" w:hAnsi="Book Antiqua" w:cstheme="minorHAnsi"/>
          <w:b/>
        </w:rPr>
        <w:t>(</w:t>
      </w:r>
      <w:r w:rsidR="005E239B" w:rsidRPr="00C214D6">
        <w:rPr>
          <w:rFonts w:ascii="Book Antiqua" w:hAnsi="Book Antiqua" w:cstheme="minorHAnsi"/>
          <w:b/>
        </w:rPr>
        <w:t xml:space="preserve">British </w:t>
      </w:r>
      <w:r w:rsidR="005215B1" w:rsidRPr="00C214D6">
        <w:rPr>
          <w:rFonts w:ascii="Book Antiqua" w:hAnsi="Book Antiqua" w:cstheme="minorHAnsi"/>
          <w:b/>
        </w:rPr>
        <w:t xml:space="preserve">citizen: deprivation appeal; </w:t>
      </w:r>
      <w:r w:rsidR="005E239B" w:rsidRPr="00C214D6">
        <w:rPr>
          <w:rFonts w:ascii="Book Antiqua" w:hAnsi="Book Antiqua" w:cstheme="minorHAnsi"/>
          <w:b/>
        </w:rPr>
        <w:t>Scope</w:t>
      </w:r>
      <w:r w:rsidR="005215B1" w:rsidRPr="00C214D6">
        <w:rPr>
          <w:rFonts w:ascii="Book Antiqua" w:hAnsi="Book Antiqua" w:cstheme="minorHAnsi"/>
          <w:b/>
        </w:rPr>
        <w:t>) [2013] UKUT 439 (IAC)</w:t>
      </w:r>
      <w:r w:rsidR="005E239B" w:rsidRPr="00C214D6">
        <w:rPr>
          <w:rFonts w:ascii="Book Antiqua" w:hAnsi="Book Antiqua" w:cstheme="minorHAnsi"/>
        </w:rPr>
        <w:t xml:space="preserve">) in relation specifically to </w:t>
      </w:r>
      <w:r w:rsidR="001B27CE">
        <w:rPr>
          <w:rFonts w:ascii="Book Antiqua" w:hAnsi="Book Antiqua" w:cstheme="minorHAnsi"/>
        </w:rPr>
        <w:t xml:space="preserve">the </w:t>
      </w:r>
      <w:r w:rsidR="005E239B" w:rsidRPr="00C214D6">
        <w:rPr>
          <w:rFonts w:ascii="Book Antiqua" w:hAnsi="Book Antiqua" w:cstheme="minorHAnsi"/>
        </w:rPr>
        <w:t>scope of appeals</w:t>
      </w:r>
      <w:r w:rsidR="006815D0">
        <w:rPr>
          <w:rFonts w:ascii="Book Antiqua" w:hAnsi="Book Antiqua" w:cstheme="minorHAnsi"/>
        </w:rPr>
        <w:t xml:space="preserve"> more generally </w:t>
      </w:r>
      <w:r w:rsidR="00AB647A" w:rsidRPr="00C214D6">
        <w:rPr>
          <w:rFonts w:ascii="Book Antiqua" w:hAnsi="Book Antiqua" w:cstheme="minorHAnsi"/>
        </w:rPr>
        <w:t xml:space="preserve">(at paragraphs 30 to 37 of </w:t>
      </w:r>
      <w:proofErr w:type="spellStart"/>
      <w:r w:rsidR="00AB647A" w:rsidRPr="00C214D6">
        <w:rPr>
          <w:rFonts w:ascii="Book Antiqua" w:hAnsi="Book Antiqua" w:cstheme="minorHAnsi"/>
          <w:b/>
          <w:u w:val="single"/>
        </w:rPr>
        <w:t>Deliallisi</w:t>
      </w:r>
      <w:proofErr w:type="spellEnd"/>
      <w:r w:rsidR="007D4035" w:rsidRPr="00C214D6">
        <w:rPr>
          <w:rFonts w:ascii="Book Antiqua" w:hAnsi="Book Antiqua" w:cstheme="minorHAnsi"/>
        </w:rPr>
        <w:t>).</w:t>
      </w:r>
    </w:p>
    <w:p w:rsidR="002D18A8" w:rsidRPr="002D18A8" w:rsidRDefault="00AB647A" w:rsidP="005B1B5E">
      <w:pPr>
        <w:numPr>
          <w:ilvl w:val="0"/>
          <w:numId w:val="3"/>
        </w:numPr>
        <w:spacing w:before="240"/>
        <w:rPr>
          <w:rFonts w:ascii="Book Antiqua" w:hAnsi="Book Antiqua" w:cs="Arial"/>
        </w:rPr>
      </w:pPr>
      <w:r w:rsidRPr="00C214D6">
        <w:rPr>
          <w:rFonts w:ascii="Book Antiqua" w:hAnsi="Book Antiqua" w:cstheme="minorHAnsi"/>
        </w:rPr>
        <w:t>That being the case</w:t>
      </w:r>
      <w:r w:rsidR="00D04A07">
        <w:rPr>
          <w:rFonts w:ascii="Book Antiqua" w:hAnsi="Book Antiqua" w:cstheme="minorHAnsi"/>
        </w:rPr>
        <w:t>,</w:t>
      </w:r>
      <w:r w:rsidRPr="00C214D6">
        <w:rPr>
          <w:rFonts w:ascii="Book Antiqua" w:hAnsi="Book Antiqua" w:cstheme="minorHAnsi"/>
        </w:rPr>
        <w:t xml:space="preserve"> much of the respondent’s challenge to ground 1 must fall away, as there was no material misdirection </w:t>
      </w:r>
      <w:r w:rsidR="00A15B75" w:rsidRPr="00C214D6">
        <w:rPr>
          <w:rFonts w:ascii="Book Antiqua" w:hAnsi="Book Antiqua" w:cstheme="minorHAnsi"/>
        </w:rPr>
        <w:t>in law</w:t>
      </w:r>
      <w:r w:rsidR="002D18A8">
        <w:rPr>
          <w:rFonts w:ascii="Book Antiqua" w:hAnsi="Book Antiqua" w:cstheme="minorHAnsi"/>
        </w:rPr>
        <w:t>,</w:t>
      </w:r>
      <w:r w:rsidR="00A15B75" w:rsidRPr="00C214D6">
        <w:rPr>
          <w:rFonts w:ascii="Book Antiqua" w:hAnsi="Book Antiqua" w:cstheme="minorHAnsi"/>
        </w:rPr>
        <w:t xml:space="preserve"> which was the foundation of the challenge.  However I have gone on to consider the reasons given by the First-tier Tribunal Judge for the decision he made in relation to the exercise of that discretion.  I do not agree with the respondent’s analysis that</w:t>
      </w:r>
      <w:r w:rsidR="009C34A9" w:rsidRPr="00C214D6">
        <w:rPr>
          <w:rFonts w:ascii="Book Antiqua" w:hAnsi="Book Antiqua" w:cstheme="minorHAnsi"/>
        </w:rPr>
        <w:t xml:space="preserve"> it amounted </w:t>
      </w:r>
      <w:r w:rsidR="00A15B75" w:rsidRPr="00C214D6">
        <w:rPr>
          <w:rFonts w:ascii="Book Antiqua" w:hAnsi="Book Antiqua" w:cstheme="minorHAnsi"/>
        </w:rPr>
        <w:t xml:space="preserve">merely to </w:t>
      </w:r>
      <w:r w:rsidR="002D18A8">
        <w:rPr>
          <w:rFonts w:ascii="Book Antiqua" w:hAnsi="Book Antiqua" w:cstheme="minorHAnsi"/>
        </w:rPr>
        <w:t xml:space="preserve">a </w:t>
      </w:r>
      <w:r w:rsidR="00A15B75" w:rsidRPr="00C214D6">
        <w:rPr>
          <w:rFonts w:ascii="Book Antiqua" w:hAnsi="Book Antiqua" w:cstheme="minorHAnsi"/>
        </w:rPr>
        <w:t xml:space="preserve">consideration that the appellant was apologetic.  </w:t>
      </w:r>
      <w:r w:rsidR="002D18A8">
        <w:rPr>
          <w:rFonts w:ascii="Book Antiqua" w:hAnsi="Book Antiqua" w:cstheme="minorHAnsi"/>
        </w:rPr>
        <w:t>Rather,</w:t>
      </w:r>
      <w:r w:rsidR="00A15B75" w:rsidRPr="00C214D6">
        <w:rPr>
          <w:rFonts w:ascii="Book Antiqua" w:hAnsi="Book Antiqua" w:cstheme="minorHAnsi"/>
        </w:rPr>
        <w:t xml:space="preserve"> it encompassed a full consideration of all the factors, including the appellant’s deception which the judge did not minimise but took into consideration</w:t>
      </w:r>
      <w:r w:rsidR="002D18A8">
        <w:rPr>
          <w:rFonts w:ascii="Book Antiqua" w:hAnsi="Book Antiqua" w:cstheme="minorHAnsi"/>
        </w:rPr>
        <w:t>, as well as considering the position of</w:t>
      </w:r>
      <w:r w:rsidR="00A15B75" w:rsidRPr="00C214D6">
        <w:rPr>
          <w:rFonts w:ascii="Book Antiqua" w:hAnsi="Book Antiqua" w:cstheme="minorHAnsi"/>
        </w:rPr>
        <w:t xml:space="preserve"> the appellant’s British citizen stepchildren.  </w:t>
      </w:r>
    </w:p>
    <w:p w:rsidR="00F41EE4" w:rsidRPr="002D18A8" w:rsidRDefault="00A15B75" w:rsidP="002D18A8">
      <w:pPr>
        <w:numPr>
          <w:ilvl w:val="0"/>
          <w:numId w:val="3"/>
        </w:numPr>
        <w:spacing w:before="240"/>
        <w:rPr>
          <w:rFonts w:ascii="Book Antiqua" w:hAnsi="Book Antiqua" w:cs="Arial"/>
        </w:rPr>
      </w:pPr>
      <w:r w:rsidRPr="00C214D6">
        <w:rPr>
          <w:rFonts w:ascii="Book Antiqua" w:hAnsi="Book Antiqua" w:cstheme="minorHAnsi"/>
        </w:rPr>
        <w:t>Although the reasons for refusal did not accept that the appellant had parental responsibility</w:t>
      </w:r>
      <w:r w:rsidR="002D18A8">
        <w:rPr>
          <w:rFonts w:ascii="Book Antiqua" w:hAnsi="Book Antiqua" w:cstheme="minorHAnsi"/>
        </w:rPr>
        <w:t>, t</w:t>
      </w:r>
      <w:r w:rsidR="00FE19CB" w:rsidRPr="002D18A8">
        <w:rPr>
          <w:rFonts w:ascii="Book Antiqua" w:hAnsi="Book Antiqua" w:cstheme="minorHAnsi"/>
        </w:rPr>
        <w:t>he judge accepted</w:t>
      </w:r>
      <w:r w:rsidR="002D18A8">
        <w:rPr>
          <w:rFonts w:ascii="Book Antiqua" w:hAnsi="Book Antiqua" w:cstheme="minorHAnsi"/>
        </w:rPr>
        <w:t>,</w:t>
      </w:r>
      <w:r w:rsidR="00FE19CB" w:rsidRPr="002D18A8">
        <w:rPr>
          <w:rFonts w:ascii="Book Antiqua" w:hAnsi="Book Antiqua" w:cstheme="minorHAnsi"/>
        </w:rPr>
        <w:t xml:space="preserve"> including at [26]</w:t>
      </w:r>
      <w:r w:rsidR="002D18A8">
        <w:rPr>
          <w:rFonts w:ascii="Book Antiqua" w:hAnsi="Book Antiqua" w:cstheme="minorHAnsi"/>
        </w:rPr>
        <w:t>,</w:t>
      </w:r>
      <w:r w:rsidR="00FE19CB" w:rsidRPr="002D18A8">
        <w:rPr>
          <w:rFonts w:ascii="Book Antiqua" w:hAnsi="Book Antiqua" w:cstheme="minorHAnsi"/>
        </w:rPr>
        <w:t xml:space="preserve"> that the appellant had a “genuine and subsisting parental relationship with the children</w:t>
      </w:r>
      <w:r w:rsidR="00A71B43">
        <w:rPr>
          <w:rFonts w:ascii="Book Antiqua" w:hAnsi="Book Antiqua" w:cstheme="minorHAnsi"/>
        </w:rPr>
        <w:t>”</w:t>
      </w:r>
      <w:r w:rsidR="00FE19CB" w:rsidRPr="002D18A8">
        <w:rPr>
          <w:rFonts w:ascii="Book Antiqua" w:hAnsi="Book Antiqua" w:cstheme="minorHAnsi"/>
        </w:rPr>
        <w:t xml:space="preserve">.  The judge took into consideration that the respondent </w:t>
      </w:r>
      <w:r w:rsidR="00A1274B">
        <w:rPr>
          <w:rFonts w:ascii="Book Antiqua" w:hAnsi="Book Antiqua" w:cstheme="minorHAnsi"/>
        </w:rPr>
        <w:t xml:space="preserve">nevertheless </w:t>
      </w:r>
      <w:r w:rsidR="00FE19CB" w:rsidRPr="002D18A8">
        <w:rPr>
          <w:rFonts w:ascii="Book Antiqua" w:hAnsi="Book Antiqua" w:cstheme="minorHAnsi"/>
        </w:rPr>
        <w:t>accepted that the relationship requirements under EX.1</w:t>
      </w:r>
      <w:r w:rsidR="00D04A07">
        <w:rPr>
          <w:rFonts w:ascii="Book Antiqua" w:hAnsi="Book Antiqua" w:cstheme="minorHAnsi"/>
        </w:rPr>
        <w:t xml:space="preserve"> of Appendix FM were</w:t>
      </w:r>
      <w:r w:rsidR="000203F9" w:rsidRPr="002D18A8">
        <w:rPr>
          <w:rFonts w:ascii="Book Antiqua" w:hAnsi="Book Antiqua" w:cstheme="minorHAnsi"/>
        </w:rPr>
        <w:t xml:space="preserve"> met and</w:t>
      </w:r>
      <w:r w:rsidR="00D04A07">
        <w:rPr>
          <w:rFonts w:ascii="Book Antiqua" w:hAnsi="Book Antiqua" w:cstheme="minorHAnsi"/>
        </w:rPr>
        <w:t xml:space="preserve"> further</w:t>
      </w:r>
      <w:r w:rsidR="000203F9" w:rsidRPr="002D18A8">
        <w:rPr>
          <w:rFonts w:ascii="Book Antiqua" w:hAnsi="Book Antiqua" w:cstheme="minorHAnsi"/>
        </w:rPr>
        <w:t xml:space="preserve"> took into consideration that the appellant’s stepchildren we</w:t>
      </w:r>
      <w:r w:rsidR="00D04A07">
        <w:rPr>
          <w:rFonts w:ascii="Book Antiqua" w:hAnsi="Book Antiqua" w:cstheme="minorHAnsi"/>
        </w:rPr>
        <w:t xml:space="preserve">re British citizen children, </w:t>
      </w:r>
      <w:r w:rsidR="000203F9" w:rsidRPr="002D18A8">
        <w:rPr>
          <w:rFonts w:ascii="Book Antiqua" w:hAnsi="Book Antiqua" w:cstheme="minorHAnsi"/>
        </w:rPr>
        <w:t>both of whom suffered from significant medical difficulties.</w:t>
      </w:r>
    </w:p>
    <w:p w:rsidR="00E43A04" w:rsidRPr="00C214D6" w:rsidRDefault="000203F9" w:rsidP="005B1B5E">
      <w:pPr>
        <w:numPr>
          <w:ilvl w:val="0"/>
          <w:numId w:val="3"/>
        </w:numPr>
        <w:spacing w:before="240"/>
        <w:rPr>
          <w:rFonts w:ascii="Book Antiqua" w:hAnsi="Book Antiqua" w:cs="Arial"/>
        </w:rPr>
      </w:pPr>
      <w:r w:rsidRPr="00C214D6">
        <w:rPr>
          <w:rFonts w:ascii="Book Antiqua" w:hAnsi="Book Antiqua" w:cstheme="minorHAnsi"/>
        </w:rPr>
        <w:t>The First-ti</w:t>
      </w:r>
      <w:r w:rsidR="00D04A07">
        <w:rPr>
          <w:rFonts w:ascii="Book Antiqua" w:hAnsi="Book Antiqua" w:cstheme="minorHAnsi"/>
        </w:rPr>
        <w:t>er Tribunal went on to</w:t>
      </w:r>
      <w:r w:rsidRPr="00C214D6">
        <w:rPr>
          <w:rFonts w:ascii="Book Antiqua" w:hAnsi="Book Antiqua" w:cstheme="minorHAnsi"/>
        </w:rPr>
        <w:t xml:space="preserve"> conside</w:t>
      </w:r>
      <w:r w:rsidR="00D04A07">
        <w:rPr>
          <w:rFonts w:ascii="Book Antiqua" w:hAnsi="Book Antiqua" w:cstheme="minorHAnsi"/>
        </w:rPr>
        <w:t>r</w:t>
      </w:r>
      <w:r w:rsidRPr="00C214D6">
        <w:rPr>
          <w:rFonts w:ascii="Book Antiqua" w:hAnsi="Book Antiqua" w:cstheme="minorHAnsi"/>
        </w:rPr>
        <w:t xml:space="preserve"> the respondent’s guida</w:t>
      </w:r>
      <w:r w:rsidR="00D04A07">
        <w:rPr>
          <w:rFonts w:ascii="Book Antiqua" w:hAnsi="Book Antiqua" w:cstheme="minorHAnsi"/>
        </w:rPr>
        <w:t>nce in relation to Appendix FM and</w:t>
      </w:r>
      <w:r w:rsidRPr="00C214D6">
        <w:rPr>
          <w:rFonts w:ascii="Book Antiqua" w:hAnsi="Book Antiqua" w:cstheme="minorHAnsi"/>
        </w:rPr>
        <w:t xml:space="preserve"> family life</w:t>
      </w:r>
      <w:r w:rsidR="00A1274B">
        <w:rPr>
          <w:rFonts w:ascii="Book Antiqua" w:hAnsi="Book Antiqua" w:cstheme="minorHAnsi"/>
        </w:rPr>
        <w:t>,</w:t>
      </w:r>
      <w:r w:rsidRPr="00C214D6">
        <w:rPr>
          <w:rFonts w:ascii="Book Antiqua" w:hAnsi="Book Antiqua" w:cstheme="minorHAnsi"/>
        </w:rPr>
        <w:t xml:space="preserve"> as noted above</w:t>
      </w:r>
      <w:r w:rsidR="00A1274B">
        <w:rPr>
          <w:rFonts w:ascii="Book Antiqua" w:hAnsi="Book Antiqua" w:cstheme="minorHAnsi"/>
        </w:rPr>
        <w:t>,</w:t>
      </w:r>
      <w:r w:rsidR="00D04A07">
        <w:rPr>
          <w:rFonts w:ascii="Book Antiqua" w:hAnsi="Book Antiqua" w:cstheme="minorHAnsi"/>
        </w:rPr>
        <w:t xml:space="preserve"> including that</w:t>
      </w:r>
      <w:r w:rsidR="00C35130" w:rsidRPr="00C214D6">
        <w:rPr>
          <w:rFonts w:ascii="Book Antiqua" w:hAnsi="Book Antiqua" w:cstheme="minorHAnsi"/>
        </w:rPr>
        <w:t xml:space="preserve"> it </w:t>
      </w:r>
      <w:r w:rsidRPr="00C214D6">
        <w:rPr>
          <w:rFonts w:ascii="Book Antiqua" w:hAnsi="Book Antiqua" w:cstheme="minorHAnsi"/>
        </w:rPr>
        <w:t>must be considered whether there are “compelling reasons to decide that the appellant meets the su</w:t>
      </w:r>
      <w:r w:rsidR="00D04A07">
        <w:rPr>
          <w:rFonts w:ascii="Book Antiqua" w:hAnsi="Book Antiqua" w:cstheme="minorHAnsi"/>
        </w:rPr>
        <w:t xml:space="preserve">itability criteria” and that such consideration </w:t>
      </w:r>
      <w:r w:rsidRPr="00C214D6">
        <w:rPr>
          <w:rFonts w:ascii="Book Antiqua" w:hAnsi="Book Antiqua" w:cstheme="minorHAnsi"/>
        </w:rPr>
        <w:t xml:space="preserve">is case specific.  </w:t>
      </w:r>
      <w:r w:rsidR="00770D7D" w:rsidRPr="00C214D6">
        <w:rPr>
          <w:rFonts w:ascii="Book Antiqua" w:hAnsi="Book Antiqua" w:cstheme="minorHAnsi"/>
        </w:rPr>
        <w:t>A fair reading of the First-tier Tribunal’s decision disclo</w:t>
      </w:r>
      <w:r w:rsidR="00D04A07">
        <w:rPr>
          <w:rFonts w:ascii="Book Antiqua" w:hAnsi="Book Antiqua" w:cstheme="minorHAnsi"/>
        </w:rPr>
        <w:t>ses that the judge was</w:t>
      </w:r>
      <w:r w:rsidR="00770D7D" w:rsidRPr="00C214D6">
        <w:rPr>
          <w:rFonts w:ascii="Book Antiqua" w:hAnsi="Book Antiqua" w:cstheme="minorHAnsi"/>
        </w:rPr>
        <w:t xml:space="preserve"> satisfied that there were compelling reasons in this </w:t>
      </w:r>
      <w:r w:rsidR="001806EB" w:rsidRPr="00C214D6">
        <w:rPr>
          <w:rFonts w:ascii="Book Antiqua" w:hAnsi="Book Antiqua" w:cstheme="minorHAnsi"/>
        </w:rPr>
        <w:t>case taking into account all the factors, including that the respondent accepted that the appellant met the relationship requirements under EX.1, the deception, the appellant’s candid admission of the deception and the medical condition</w:t>
      </w:r>
      <w:r w:rsidR="00D04A07">
        <w:rPr>
          <w:rFonts w:ascii="Book Antiqua" w:hAnsi="Book Antiqua" w:cstheme="minorHAnsi"/>
        </w:rPr>
        <w:t>s</w:t>
      </w:r>
      <w:r w:rsidR="001806EB" w:rsidRPr="00C214D6">
        <w:rPr>
          <w:rFonts w:ascii="Book Antiqua" w:hAnsi="Book Antiqua" w:cstheme="minorHAnsi"/>
        </w:rPr>
        <w:t xml:space="preserve"> suffered by the British citizen children </w:t>
      </w:r>
      <w:r w:rsidR="00802119" w:rsidRPr="00C214D6">
        <w:rPr>
          <w:rFonts w:ascii="Book Antiqua" w:hAnsi="Book Antiqua" w:cstheme="minorHAnsi"/>
        </w:rPr>
        <w:t>(</w:t>
      </w:r>
      <w:r w:rsidR="001806EB" w:rsidRPr="00C214D6">
        <w:rPr>
          <w:rFonts w:ascii="Book Antiqua" w:hAnsi="Book Antiqua" w:cstheme="minorHAnsi"/>
        </w:rPr>
        <w:t>whom it was submitted had a close relationship with their stepfather</w:t>
      </w:r>
      <w:r w:rsidR="00E43A04" w:rsidRPr="00C214D6">
        <w:rPr>
          <w:rFonts w:ascii="Book Antiqua" w:hAnsi="Book Antiqua" w:cstheme="minorHAnsi"/>
        </w:rPr>
        <w:t>)</w:t>
      </w:r>
      <w:r w:rsidR="00802119" w:rsidRPr="00C214D6">
        <w:rPr>
          <w:rFonts w:ascii="Book Antiqua" w:hAnsi="Book Antiqua" w:cstheme="minorHAnsi"/>
        </w:rPr>
        <w:t xml:space="preserve">.  </w:t>
      </w:r>
    </w:p>
    <w:p w:rsidR="00EC4606" w:rsidRPr="00761652" w:rsidRDefault="00D04A07" w:rsidP="00761652">
      <w:pPr>
        <w:numPr>
          <w:ilvl w:val="0"/>
          <w:numId w:val="3"/>
        </w:numPr>
        <w:spacing w:before="240"/>
        <w:rPr>
          <w:rFonts w:ascii="Book Antiqua" w:hAnsi="Book Antiqua" w:cs="Arial"/>
        </w:rPr>
      </w:pPr>
      <w:r>
        <w:rPr>
          <w:rFonts w:ascii="Book Antiqua" w:hAnsi="Book Antiqua" w:cstheme="minorHAnsi"/>
        </w:rPr>
        <w:t>T</w:t>
      </w:r>
      <w:r w:rsidR="00E43A04" w:rsidRPr="00C214D6">
        <w:rPr>
          <w:rFonts w:ascii="Book Antiqua" w:hAnsi="Book Antiqua" w:cstheme="minorHAnsi"/>
        </w:rPr>
        <w:t>he decision of the First-tier Tribunal in relation to the Immigration Rules discloses no error.  In reaching this finding I take into consideration the responde</w:t>
      </w:r>
      <w:r>
        <w:rPr>
          <w:rFonts w:ascii="Book Antiqua" w:hAnsi="Book Antiqua" w:cstheme="minorHAnsi"/>
        </w:rPr>
        <w:t>nt’s submission</w:t>
      </w:r>
      <w:r w:rsidR="00E43A04" w:rsidRPr="00C214D6">
        <w:rPr>
          <w:rFonts w:ascii="Book Antiqua" w:hAnsi="Book Antiqua" w:cstheme="minorHAnsi"/>
        </w:rPr>
        <w:t xml:space="preserve">, albeit at ground 3 in relation to the decision outside the </w:t>
      </w:r>
      <w:r w:rsidR="00A1274B">
        <w:rPr>
          <w:rFonts w:ascii="Book Antiqua" w:hAnsi="Book Antiqua" w:cstheme="minorHAnsi"/>
        </w:rPr>
        <w:t xml:space="preserve">Immigration </w:t>
      </w:r>
      <w:r w:rsidR="00E43A04" w:rsidRPr="00C214D6">
        <w:rPr>
          <w:rFonts w:ascii="Book Antiqua" w:hAnsi="Book Antiqua" w:cstheme="minorHAnsi"/>
        </w:rPr>
        <w:t xml:space="preserve">Rules, </w:t>
      </w:r>
      <w:r w:rsidR="00A83824" w:rsidRPr="00C214D6">
        <w:rPr>
          <w:rFonts w:ascii="Book Antiqua" w:hAnsi="Book Antiqua" w:cstheme="minorHAnsi"/>
        </w:rPr>
        <w:t xml:space="preserve">that </w:t>
      </w:r>
      <w:r w:rsidR="00E43A04" w:rsidRPr="00C214D6">
        <w:rPr>
          <w:rFonts w:ascii="Book Antiqua" w:hAnsi="Book Antiqua" w:cstheme="minorHAnsi"/>
        </w:rPr>
        <w:t>there was no evidence to warrant the conclusion that the children’s biological father was absent from their lives</w:t>
      </w:r>
      <w:r>
        <w:rPr>
          <w:rFonts w:ascii="Book Antiqua" w:hAnsi="Book Antiqua" w:cstheme="minorHAnsi"/>
        </w:rPr>
        <w:t xml:space="preserve">.  </w:t>
      </w:r>
      <w:r w:rsidR="00A71B43">
        <w:rPr>
          <w:rFonts w:ascii="Book Antiqua" w:hAnsi="Book Antiqua" w:cstheme="minorHAnsi"/>
        </w:rPr>
        <w:t>That is incorrect;</w:t>
      </w:r>
      <w:r>
        <w:rPr>
          <w:rFonts w:ascii="Book Antiqua" w:hAnsi="Book Antiqua" w:cstheme="minorHAnsi"/>
        </w:rPr>
        <w:t xml:space="preserve"> </w:t>
      </w:r>
      <w:r w:rsidR="00E43A04" w:rsidRPr="00C214D6">
        <w:rPr>
          <w:rFonts w:ascii="Book Antiqua" w:hAnsi="Book Antiqua" w:cstheme="minorHAnsi"/>
        </w:rPr>
        <w:t>the judge had before him the written and oral evidence of the appellant and the sponsor</w:t>
      </w:r>
      <w:r w:rsidR="00E74A64" w:rsidRPr="00C214D6">
        <w:rPr>
          <w:rFonts w:ascii="Book Antiqua" w:hAnsi="Book Antiqua" w:cstheme="minorHAnsi"/>
        </w:rPr>
        <w:t>,</w:t>
      </w:r>
      <w:r w:rsidR="00E43A04" w:rsidRPr="00C214D6">
        <w:rPr>
          <w:rFonts w:ascii="Book Antiqua" w:hAnsi="Book Antiqua" w:cstheme="minorHAnsi"/>
        </w:rPr>
        <w:t xml:space="preserve"> as well as question 26 at page B6 of the Home Office</w:t>
      </w:r>
      <w:r w:rsidR="00EC4606" w:rsidRPr="00C214D6">
        <w:rPr>
          <w:rFonts w:ascii="Book Antiqua" w:hAnsi="Book Antiqua" w:cstheme="minorHAnsi"/>
        </w:rPr>
        <w:t xml:space="preserve"> bundle.</w:t>
      </w:r>
      <w:r w:rsidR="00761652">
        <w:rPr>
          <w:rFonts w:ascii="Book Antiqua" w:hAnsi="Book Antiqua" w:cs="Arial"/>
        </w:rPr>
        <w:t xml:space="preserve">  </w:t>
      </w:r>
      <w:r w:rsidRPr="00761652">
        <w:rPr>
          <w:rFonts w:ascii="Book Antiqua" w:hAnsi="Book Antiqua" w:cstheme="minorHAnsi"/>
        </w:rPr>
        <w:t>At question 26</w:t>
      </w:r>
      <w:r w:rsidR="00FD64B6" w:rsidRPr="00761652">
        <w:rPr>
          <w:rFonts w:ascii="Book Antiqua" w:hAnsi="Book Antiqua" w:cstheme="minorHAnsi"/>
        </w:rPr>
        <w:t xml:space="preserve"> </w:t>
      </w:r>
      <w:r w:rsidR="00EC4606" w:rsidRPr="00761652">
        <w:rPr>
          <w:rFonts w:ascii="Book Antiqua" w:hAnsi="Book Antiqua" w:cstheme="minorHAnsi"/>
        </w:rPr>
        <w:t xml:space="preserve">both the </w:t>
      </w:r>
      <w:r w:rsidR="00EC4606" w:rsidRPr="00761652">
        <w:rPr>
          <w:rFonts w:ascii="Book Antiqua" w:hAnsi="Book Antiqua" w:cstheme="minorHAnsi"/>
        </w:rPr>
        <w:lastRenderedPageBreak/>
        <w:t>appellant and the sponsor stated that there was no contact between the appellant’s wife’s children and h</w:t>
      </w:r>
      <w:r w:rsidRPr="00761652">
        <w:rPr>
          <w:rFonts w:ascii="Book Antiqua" w:hAnsi="Book Antiqua" w:cstheme="minorHAnsi"/>
        </w:rPr>
        <w:t>is father or his father’s family.  T</w:t>
      </w:r>
      <w:r w:rsidR="00FD64B6" w:rsidRPr="00761652">
        <w:rPr>
          <w:rFonts w:ascii="Book Antiqua" w:hAnsi="Book Antiqua" w:cstheme="minorHAnsi"/>
        </w:rPr>
        <w:t xml:space="preserve">he </w:t>
      </w:r>
      <w:r w:rsidR="00EC4606" w:rsidRPr="00761652">
        <w:rPr>
          <w:rFonts w:ascii="Book Antiqua" w:hAnsi="Book Antiqua" w:cstheme="minorHAnsi"/>
        </w:rPr>
        <w:t>respondent did not dispute</w:t>
      </w:r>
      <w:r w:rsidRPr="00761652">
        <w:rPr>
          <w:rFonts w:ascii="Book Antiqua" w:hAnsi="Book Antiqua" w:cstheme="minorHAnsi"/>
        </w:rPr>
        <w:t>,</w:t>
      </w:r>
      <w:r w:rsidR="00EC4606" w:rsidRPr="00761652">
        <w:rPr>
          <w:rFonts w:ascii="Book Antiqua" w:hAnsi="Book Antiqua" w:cstheme="minorHAnsi"/>
        </w:rPr>
        <w:t xml:space="preserve"> either in the grounds or before me</w:t>
      </w:r>
      <w:r w:rsidRPr="00761652">
        <w:rPr>
          <w:rFonts w:ascii="Book Antiqua" w:hAnsi="Book Antiqua" w:cstheme="minorHAnsi"/>
        </w:rPr>
        <w:t>,</w:t>
      </w:r>
      <w:r w:rsidR="00EC4606" w:rsidRPr="00761652">
        <w:rPr>
          <w:rFonts w:ascii="Book Antiqua" w:hAnsi="Book Antiqua" w:cstheme="minorHAnsi"/>
        </w:rPr>
        <w:t xml:space="preserve"> that there had been no challenge to </w:t>
      </w:r>
      <w:r w:rsidR="00F413B0" w:rsidRPr="00761652">
        <w:rPr>
          <w:rFonts w:ascii="Book Antiqua" w:hAnsi="Book Antiqua" w:cstheme="minorHAnsi"/>
        </w:rPr>
        <w:t xml:space="preserve">the factual matrix of the appeal.  </w:t>
      </w:r>
      <w:r w:rsidR="00A71B43">
        <w:rPr>
          <w:rFonts w:ascii="Book Antiqua" w:hAnsi="Book Antiqua" w:cstheme="minorHAnsi"/>
        </w:rPr>
        <w:t>The judge’s findings were available to him.</w:t>
      </w:r>
    </w:p>
    <w:p w:rsidR="00761652" w:rsidRPr="00761652" w:rsidRDefault="00761652" w:rsidP="00761652">
      <w:pPr>
        <w:spacing w:before="240"/>
        <w:rPr>
          <w:rFonts w:ascii="Book Antiqua" w:hAnsi="Book Antiqua" w:cs="Arial"/>
          <w:b/>
          <w:u w:val="single"/>
        </w:rPr>
      </w:pPr>
      <w:r>
        <w:rPr>
          <w:rFonts w:ascii="Book Antiqua" w:hAnsi="Book Antiqua" w:cstheme="minorHAnsi"/>
          <w:b/>
          <w:u w:val="single"/>
        </w:rPr>
        <w:t>Grounds 2, 3 and 4</w:t>
      </w:r>
    </w:p>
    <w:p w:rsidR="008D0FD1" w:rsidRPr="00C214D6" w:rsidRDefault="00D82A01" w:rsidP="005B1B5E">
      <w:pPr>
        <w:numPr>
          <w:ilvl w:val="0"/>
          <w:numId w:val="3"/>
        </w:numPr>
        <w:spacing w:before="240"/>
        <w:rPr>
          <w:rFonts w:ascii="Book Antiqua" w:hAnsi="Book Antiqua" w:cs="Arial"/>
        </w:rPr>
      </w:pPr>
      <w:r w:rsidRPr="00C214D6">
        <w:rPr>
          <w:rFonts w:ascii="Book Antiqua" w:hAnsi="Book Antiqua" w:cstheme="minorHAnsi"/>
        </w:rPr>
        <w:t xml:space="preserve">As </w:t>
      </w:r>
      <w:r w:rsidR="008D0FD1" w:rsidRPr="00C214D6">
        <w:rPr>
          <w:rFonts w:ascii="Book Antiqua" w:hAnsi="Book Antiqua" w:cstheme="minorHAnsi"/>
        </w:rPr>
        <w:t>the First-tier Tribunal’s decision allowing the appeal under the Immigration Rules must sta</w:t>
      </w:r>
      <w:r w:rsidR="00D215B1">
        <w:rPr>
          <w:rFonts w:ascii="Book Antiqua" w:hAnsi="Book Antiqua" w:cstheme="minorHAnsi"/>
        </w:rPr>
        <w:t>nd,</w:t>
      </w:r>
      <w:r w:rsidR="008D0FD1" w:rsidRPr="00C214D6">
        <w:rPr>
          <w:rFonts w:ascii="Book Antiqua" w:hAnsi="Book Antiqua" w:cstheme="minorHAnsi"/>
        </w:rPr>
        <w:t xml:space="preserve"> the challenges under grounds 2 to 4</w:t>
      </w:r>
      <w:r w:rsidR="00D215B1">
        <w:rPr>
          <w:rFonts w:ascii="Book Antiqua" w:hAnsi="Book Antiqua" w:cstheme="minorHAnsi"/>
        </w:rPr>
        <w:t>, which relate to the judge’s findings under Article 8 outside the Immigration Rules,</w:t>
      </w:r>
      <w:r w:rsidR="008D0FD1" w:rsidRPr="00C214D6">
        <w:rPr>
          <w:rFonts w:ascii="Book Antiqua" w:hAnsi="Book Antiqua" w:cstheme="minorHAnsi"/>
        </w:rPr>
        <w:t xml:space="preserve"> fall away.  Even if I </w:t>
      </w:r>
      <w:r w:rsidR="00996404" w:rsidRPr="00C214D6">
        <w:rPr>
          <w:rFonts w:ascii="Book Antiqua" w:hAnsi="Book Antiqua" w:cstheme="minorHAnsi"/>
        </w:rPr>
        <w:t>am wrong, read in its entirety the judge’s decision under Article 8 is one that was open to him having regard to all the factors.  Although he did not specifically set out the reasonableness exercise to be carried out under Section 117B(6)</w:t>
      </w:r>
      <w:r w:rsidR="00A62E34" w:rsidRPr="00C214D6">
        <w:rPr>
          <w:rFonts w:ascii="Book Antiqua" w:hAnsi="Book Antiqua" w:cstheme="minorHAnsi"/>
        </w:rPr>
        <w:t>,</w:t>
      </w:r>
      <w:r w:rsidR="00996404" w:rsidRPr="00C214D6">
        <w:rPr>
          <w:rFonts w:ascii="Book Antiqua" w:hAnsi="Book Antiqua" w:cstheme="minorHAnsi"/>
        </w:rPr>
        <w:t xml:space="preserve"> taking into account what the First-tier Tribunal said in relation to the children and the ex</w:t>
      </w:r>
      <w:r w:rsidR="00D215B1">
        <w:rPr>
          <w:rFonts w:ascii="Book Antiqua" w:hAnsi="Book Antiqua" w:cstheme="minorHAnsi"/>
        </w:rPr>
        <w:t>ercise of discretion</w:t>
      </w:r>
      <w:r w:rsidR="006A6AD8">
        <w:rPr>
          <w:rFonts w:ascii="Book Antiqua" w:hAnsi="Book Antiqua" w:cstheme="minorHAnsi"/>
        </w:rPr>
        <w:t xml:space="preserve"> under the Immigration Rules</w:t>
      </w:r>
      <w:r w:rsidR="00D215B1">
        <w:rPr>
          <w:rFonts w:ascii="Book Antiqua" w:hAnsi="Book Antiqua" w:cstheme="minorHAnsi"/>
        </w:rPr>
        <w:t xml:space="preserve"> it is evident</w:t>
      </w:r>
      <w:r w:rsidR="00996404" w:rsidRPr="00C214D6">
        <w:rPr>
          <w:rFonts w:ascii="Book Antiqua" w:hAnsi="Book Antiqua" w:cstheme="minorHAnsi"/>
        </w:rPr>
        <w:t xml:space="preserve"> that he had in mind</w:t>
      </w:r>
      <w:r w:rsidR="00D20B6C" w:rsidRPr="00C214D6">
        <w:rPr>
          <w:rFonts w:ascii="Book Antiqua" w:hAnsi="Book Antiqua" w:cstheme="minorHAnsi"/>
        </w:rPr>
        <w:t xml:space="preserve"> the relevant test</w:t>
      </w:r>
      <w:r w:rsidR="006A6AD8">
        <w:rPr>
          <w:rFonts w:ascii="Book Antiqua" w:hAnsi="Book Antiqua" w:cstheme="minorHAnsi"/>
        </w:rPr>
        <w:t>s</w:t>
      </w:r>
      <w:r w:rsidR="002F2305" w:rsidRPr="00C214D6">
        <w:rPr>
          <w:rFonts w:ascii="Book Antiqua" w:hAnsi="Book Antiqua" w:cstheme="minorHAnsi"/>
        </w:rPr>
        <w:t>,</w:t>
      </w:r>
      <w:r w:rsidR="00D20B6C" w:rsidRPr="00C214D6">
        <w:rPr>
          <w:rFonts w:ascii="Book Antiqua" w:hAnsi="Book Antiqua" w:cstheme="minorHAnsi"/>
        </w:rPr>
        <w:t xml:space="preserve"> but was satisfied that it was not reasonable to require the children to leave the UK, including because </w:t>
      </w:r>
      <w:r w:rsidR="00E3209A" w:rsidRPr="00C214D6">
        <w:rPr>
          <w:rFonts w:ascii="Book Antiqua" w:hAnsi="Book Antiqua" w:cstheme="minorHAnsi"/>
        </w:rPr>
        <w:t xml:space="preserve">of the role </w:t>
      </w:r>
      <w:r w:rsidR="005036BF" w:rsidRPr="00C214D6">
        <w:rPr>
          <w:rFonts w:ascii="Book Antiqua" w:hAnsi="Book Antiqua" w:cstheme="minorHAnsi"/>
        </w:rPr>
        <w:t xml:space="preserve">that </w:t>
      </w:r>
      <w:r w:rsidR="00E3209A" w:rsidRPr="00C214D6">
        <w:rPr>
          <w:rFonts w:ascii="Book Antiqua" w:hAnsi="Book Antiqua" w:cstheme="minorHAnsi"/>
        </w:rPr>
        <w:t>the judge accepted that the appellant played in the stepchildren’</w:t>
      </w:r>
      <w:r w:rsidR="00B108D3" w:rsidRPr="00C214D6">
        <w:rPr>
          <w:rFonts w:ascii="Book Antiqua" w:hAnsi="Book Antiqua" w:cstheme="minorHAnsi"/>
        </w:rPr>
        <w:t xml:space="preserve">s upbringing and </w:t>
      </w:r>
      <w:r w:rsidR="00B36B75" w:rsidRPr="00C214D6">
        <w:rPr>
          <w:rFonts w:ascii="Book Antiqua" w:hAnsi="Book Antiqua" w:cstheme="minorHAnsi"/>
        </w:rPr>
        <w:t>that he accepted that there was</w:t>
      </w:r>
      <w:r w:rsidR="00446D8E" w:rsidRPr="00C214D6">
        <w:rPr>
          <w:rFonts w:ascii="Book Antiqua" w:hAnsi="Book Antiqua" w:cstheme="minorHAnsi"/>
        </w:rPr>
        <w:t xml:space="preserve"> no contact with their</w:t>
      </w:r>
      <w:r w:rsidR="00D215B1">
        <w:rPr>
          <w:rFonts w:ascii="Book Antiqua" w:hAnsi="Book Antiqua" w:cstheme="minorHAnsi"/>
        </w:rPr>
        <w:t xml:space="preserve"> biological</w:t>
      </w:r>
      <w:r w:rsidR="00446D8E" w:rsidRPr="00C214D6">
        <w:rPr>
          <w:rFonts w:ascii="Book Antiqua" w:hAnsi="Book Antiqua" w:cstheme="minorHAnsi"/>
        </w:rPr>
        <w:t xml:space="preserve"> father.</w:t>
      </w:r>
      <w:r w:rsidR="00352FA6" w:rsidRPr="00C214D6">
        <w:rPr>
          <w:rFonts w:ascii="Book Antiqua" w:hAnsi="Book Antiqua" w:cstheme="minorHAnsi"/>
        </w:rPr>
        <w:t xml:space="preserve"> </w:t>
      </w:r>
      <w:r w:rsidR="00A71B43">
        <w:rPr>
          <w:rFonts w:ascii="Book Antiqua" w:hAnsi="Book Antiqua" w:cstheme="minorHAnsi"/>
        </w:rPr>
        <w:t xml:space="preserve">  The children’s best interests were not a ‘trump card’.  In reaching that decision the judge had quite properly taken into account the appellant’s deception.</w:t>
      </w:r>
      <w:r w:rsidR="00352FA6" w:rsidRPr="00C214D6">
        <w:rPr>
          <w:rFonts w:ascii="Book Antiqua" w:hAnsi="Book Antiqua" w:cstheme="minorHAnsi"/>
        </w:rPr>
        <w:t xml:space="preserve"> </w:t>
      </w:r>
    </w:p>
    <w:p w:rsidR="00B36B75" w:rsidRPr="00C214D6" w:rsidRDefault="00B36B75" w:rsidP="005B1B5E">
      <w:pPr>
        <w:numPr>
          <w:ilvl w:val="0"/>
          <w:numId w:val="3"/>
        </w:numPr>
        <w:spacing w:before="240"/>
        <w:rPr>
          <w:rFonts w:ascii="Book Antiqua" w:hAnsi="Book Antiqua" w:cs="Arial"/>
        </w:rPr>
      </w:pPr>
      <w:r w:rsidRPr="00C214D6">
        <w:rPr>
          <w:rFonts w:ascii="Book Antiqua" w:hAnsi="Book Antiqua" w:cstheme="minorHAnsi"/>
        </w:rPr>
        <w:t xml:space="preserve">It is </w:t>
      </w:r>
      <w:r w:rsidR="009F4F1E">
        <w:rPr>
          <w:rFonts w:ascii="Book Antiqua" w:hAnsi="Book Antiqua" w:cstheme="minorHAnsi"/>
        </w:rPr>
        <w:t xml:space="preserve">also </w:t>
      </w:r>
      <w:r w:rsidRPr="00C214D6">
        <w:rPr>
          <w:rFonts w:ascii="Book Antiqua" w:hAnsi="Book Antiqua" w:cstheme="minorHAnsi"/>
        </w:rPr>
        <w:t>relevant in the consideration of the judge’s findings in respect of Article 8 that</w:t>
      </w:r>
      <w:r w:rsidR="00D215B1">
        <w:rPr>
          <w:rFonts w:ascii="Book Antiqua" w:hAnsi="Book Antiqua" w:cstheme="minorHAnsi"/>
        </w:rPr>
        <w:t xml:space="preserve"> </w:t>
      </w:r>
      <w:r w:rsidRPr="00C214D6">
        <w:rPr>
          <w:rFonts w:ascii="Book Antiqua" w:hAnsi="Book Antiqua" w:cstheme="minorHAnsi"/>
        </w:rPr>
        <w:t>the sole reason for refusal</w:t>
      </w:r>
      <w:r w:rsidR="00D215B1">
        <w:rPr>
          <w:rFonts w:ascii="Book Antiqua" w:hAnsi="Book Antiqua" w:cstheme="minorHAnsi"/>
        </w:rPr>
        <w:t>, accepted by both parties before the First-tier Tribunal</w:t>
      </w:r>
      <w:r w:rsidR="00F95E62">
        <w:rPr>
          <w:rFonts w:ascii="Book Antiqua" w:hAnsi="Book Antiqua" w:cstheme="minorHAnsi"/>
        </w:rPr>
        <w:t>,</w:t>
      </w:r>
      <w:r w:rsidR="00D215B1">
        <w:rPr>
          <w:rFonts w:ascii="Book Antiqua" w:hAnsi="Book Antiqua" w:cstheme="minorHAnsi"/>
        </w:rPr>
        <w:t xml:space="preserve"> was</w:t>
      </w:r>
      <w:r w:rsidR="00F95E62">
        <w:rPr>
          <w:rFonts w:ascii="Book Antiqua" w:hAnsi="Book Antiqua" w:cstheme="minorHAnsi"/>
        </w:rPr>
        <w:t xml:space="preserve"> suitability </w:t>
      </w:r>
      <w:r w:rsidRPr="00C214D6">
        <w:rPr>
          <w:rFonts w:ascii="Book Antiqua" w:hAnsi="Book Antiqua" w:cstheme="minorHAnsi"/>
        </w:rPr>
        <w:t>which is not a requirement which applies to entry clearance applications.  It is therefore questionable what public interest would be served by requiring the respondent to leave the UK simply to return having made an application (paragraph 51</w:t>
      </w:r>
      <w:r w:rsidR="00B378B6" w:rsidRPr="00C214D6">
        <w:rPr>
          <w:rFonts w:ascii="Book Antiqua" w:hAnsi="Book Antiqua" w:cstheme="minorHAnsi"/>
        </w:rPr>
        <w:t xml:space="preserve">, </w:t>
      </w:r>
      <w:r w:rsidR="00B378B6" w:rsidRPr="00C214D6">
        <w:rPr>
          <w:rFonts w:ascii="Book Antiqua" w:hAnsi="Book Antiqua" w:cstheme="minorHAnsi"/>
          <w:b/>
          <w:u w:val="single"/>
        </w:rPr>
        <w:t xml:space="preserve">R (on the application of </w:t>
      </w:r>
      <w:proofErr w:type="spellStart"/>
      <w:r w:rsidR="00B378B6" w:rsidRPr="00C214D6">
        <w:rPr>
          <w:rFonts w:ascii="Book Antiqua" w:hAnsi="Book Antiqua" w:cstheme="minorHAnsi"/>
          <w:b/>
          <w:u w:val="single"/>
        </w:rPr>
        <w:t>Agyarko</w:t>
      </w:r>
      <w:proofErr w:type="spellEnd"/>
      <w:r w:rsidR="00B378B6" w:rsidRPr="00C214D6">
        <w:rPr>
          <w:rFonts w:ascii="Book Antiqua" w:hAnsi="Book Antiqua" w:cstheme="minorHAnsi"/>
          <w:b/>
          <w:u w:val="single"/>
        </w:rPr>
        <w:t xml:space="preserve"> and </w:t>
      </w:r>
      <w:proofErr w:type="spellStart"/>
      <w:r w:rsidR="00A574DE" w:rsidRPr="00C214D6">
        <w:rPr>
          <w:rFonts w:ascii="Book Antiqua" w:hAnsi="Book Antiqua" w:cstheme="minorHAnsi"/>
          <w:b/>
          <w:u w:val="single"/>
        </w:rPr>
        <w:t>Ikuga</w:t>
      </w:r>
      <w:proofErr w:type="spellEnd"/>
      <w:r w:rsidR="00B378B6" w:rsidRPr="00C214D6">
        <w:rPr>
          <w:rFonts w:ascii="Book Antiqua" w:hAnsi="Book Antiqua" w:cstheme="minorHAnsi"/>
          <w:b/>
          <w:u w:val="single"/>
        </w:rPr>
        <w:t>) (Appellants) v the Secretary of State for the Home Department</w:t>
      </w:r>
      <w:r w:rsidR="00B378B6" w:rsidRPr="00C214D6">
        <w:rPr>
          <w:rFonts w:ascii="Book Antiqua" w:hAnsi="Book Antiqua" w:cstheme="minorHAnsi"/>
          <w:b/>
        </w:rPr>
        <w:t xml:space="preserve"> [2017] UKSC 11</w:t>
      </w:r>
      <w:r w:rsidR="00D215B1">
        <w:rPr>
          <w:rFonts w:ascii="Book Antiqua" w:hAnsi="Book Antiqua" w:cstheme="minorHAnsi"/>
        </w:rPr>
        <w:t>).</w:t>
      </w:r>
      <w:r w:rsidR="00916CC8" w:rsidRPr="00C214D6">
        <w:rPr>
          <w:rFonts w:ascii="Book Antiqua" w:hAnsi="Book Antiqua" w:cstheme="minorHAnsi"/>
        </w:rPr>
        <w:t xml:space="preserve">  </w:t>
      </w:r>
    </w:p>
    <w:p w:rsidR="00916CC8" w:rsidRPr="00C214D6" w:rsidRDefault="00916CC8" w:rsidP="005B1B5E">
      <w:pPr>
        <w:numPr>
          <w:ilvl w:val="0"/>
          <w:numId w:val="3"/>
        </w:numPr>
        <w:spacing w:before="240"/>
        <w:rPr>
          <w:rFonts w:ascii="Book Antiqua" w:hAnsi="Book Antiqua" w:cs="Arial"/>
        </w:rPr>
      </w:pPr>
      <w:r w:rsidRPr="00C214D6">
        <w:rPr>
          <w:rFonts w:ascii="Book Antiqua" w:hAnsi="Book Antiqua" w:cstheme="minorHAnsi"/>
        </w:rPr>
        <w:t>The decision of the First-tier Tribunal does not disclose an error of law</w:t>
      </w:r>
      <w:r w:rsidR="00C672F4" w:rsidRPr="00C214D6">
        <w:rPr>
          <w:rFonts w:ascii="Book Antiqua" w:hAnsi="Book Antiqua" w:cstheme="minorHAnsi"/>
        </w:rPr>
        <w:t xml:space="preserve"> and shall stand.</w:t>
      </w:r>
    </w:p>
    <w:p w:rsidR="00A6416F" w:rsidRPr="00C214D6" w:rsidRDefault="00A6416F" w:rsidP="00D215B1">
      <w:pPr>
        <w:spacing w:before="240"/>
        <w:rPr>
          <w:rFonts w:ascii="Book Antiqua" w:hAnsi="Book Antiqua" w:cs="Arial"/>
        </w:rPr>
      </w:pPr>
      <w:r w:rsidRPr="00C214D6">
        <w:rPr>
          <w:rFonts w:ascii="Book Antiqua" w:hAnsi="Book Antiqua" w:cs="Arial"/>
        </w:rPr>
        <w:t xml:space="preserve">No anonymity direction was sought </w:t>
      </w:r>
      <w:r w:rsidR="00D215B1">
        <w:rPr>
          <w:rFonts w:ascii="Book Antiqua" w:hAnsi="Book Antiqua" w:cs="Arial"/>
        </w:rPr>
        <w:t xml:space="preserve">or is made </w:t>
      </w:r>
      <w:r w:rsidRPr="00C214D6">
        <w:rPr>
          <w:rFonts w:ascii="Book Antiqua" w:hAnsi="Book Antiqua" w:cs="Arial"/>
        </w:rPr>
        <w:t>in this case</w:t>
      </w:r>
      <w:r w:rsidR="00D215B1">
        <w:rPr>
          <w:rFonts w:ascii="Book Antiqua" w:hAnsi="Book Antiqua" w:cs="Arial"/>
        </w:rPr>
        <w:t>.  A</w:t>
      </w:r>
      <w:r w:rsidRPr="00C214D6">
        <w:rPr>
          <w:rFonts w:ascii="Book Antiqua" w:hAnsi="Book Antiqua" w:cs="Arial"/>
        </w:rPr>
        <w:t xml:space="preserve">lthough </w:t>
      </w:r>
      <w:r w:rsidR="001B4BF1" w:rsidRPr="00C214D6">
        <w:rPr>
          <w:rFonts w:ascii="Book Antiqua" w:hAnsi="Book Antiqua" w:cs="Arial"/>
        </w:rPr>
        <w:t xml:space="preserve">the appellant’s </w:t>
      </w:r>
      <w:r w:rsidR="00D215B1">
        <w:rPr>
          <w:rFonts w:ascii="Book Antiqua" w:hAnsi="Book Antiqua" w:cs="Arial"/>
        </w:rPr>
        <w:t>step</w:t>
      </w:r>
      <w:r w:rsidR="001B4BF1" w:rsidRPr="00C214D6">
        <w:rPr>
          <w:rFonts w:ascii="Book Antiqua" w:hAnsi="Book Antiqua" w:cs="Arial"/>
        </w:rPr>
        <w:t>children are minors there are no ide</w:t>
      </w:r>
      <w:r w:rsidR="00D215B1">
        <w:rPr>
          <w:rFonts w:ascii="Book Antiqua" w:hAnsi="Book Antiqua" w:cs="Arial"/>
        </w:rPr>
        <w:t>ntifying features</w:t>
      </w:r>
      <w:r w:rsidR="001B4BF1" w:rsidRPr="00C214D6">
        <w:rPr>
          <w:rFonts w:ascii="Book Antiqua" w:hAnsi="Book Antiqua" w:cs="Arial"/>
        </w:rPr>
        <w:t>.</w:t>
      </w:r>
      <w:r w:rsidR="00435DD5" w:rsidRPr="00C214D6">
        <w:rPr>
          <w:rFonts w:ascii="Book Antiqua" w:hAnsi="Book Antiqua" w:cs="Arial"/>
        </w:rPr>
        <w:t xml:space="preserve">  </w:t>
      </w:r>
      <w:r w:rsidR="00371C71" w:rsidRPr="00C214D6">
        <w:rPr>
          <w:rFonts w:ascii="Book Antiqua" w:hAnsi="Book Antiqua" w:cs="Arial"/>
        </w:rPr>
        <w:t xml:space="preserve">    </w:t>
      </w:r>
    </w:p>
    <w:p w:rsidR="0076142F" w:rsidRDefault="0076142F" w:rsidP="000A0743">
      <w:pPr>
        <w:rPr>
          <w:rFonts w:ascii="Book Antiqua" w:hAnsi="Book Antiqua" w:cs="Arial"/>
        </w:rPr>
      </w:pPr>
    </w:p>
    <w:p w:rsidR="001F2716" w:rsidRPr="00C214D6" w:rsidRDefault="00780F86" w:rsidP="000A0743">
      <w:pPr>
        <w:rPr>
          <w:rFonts w:ascii="Book Antiqua" w:hAnsi="Book Antiqua" w:cs="Arial"/>
        </w:rPr>
      </w:pPr>
      <w:r w:rsidRPr="00C214D6">
        <w:rPr>
          <w:rFonts w:ascii="Book Antiqua" w:hAnsi="Book Antiqua" w:cs="Arial"/>
        </w:rPr>
        <w:t>Signed</w:t>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001F2716" w:rsidRPr="00C214D6">
        <w:rPr>
          <w:rFonts w:ascii="Book Antiqua" w:hAnsi="Book Antiqua" w:cs="Arial"/>
        </w:rPr>
        <w:t>Date</w:t>
      </w:r>
      <w:r w:rsidR="00A71B43">
        <w:rPr>
          <w:rFonts w:ascii="Book Antiqua" w:hAnsi="Book Antiqua" w:cs="Arial"/>
        </w:rPr>
        <w:t>:  10 August 2018</w:t>
      </w:r>
    </w:p>
    <w:p w:rsidR="00C23DFC" w:rsidRPr="00C214D6" w:rsidRDefault="00C23DFC" w:rsidP="00C23DFC">
      <w:pPr>
        <w:rPr>
          <w:rFonts w:ascii="Book Antiqua" w:hAnsi="Book Antiqua" w:cs="Arial"/>
          <w:color w:val="000000"/>
        </w:rPr>
      </w:pPr>
      <w:r w:rsidRPr="00C214D6">
        <w:rPr>
          <w:rFonts w:ascii="Book Antiqua" w:hAnsi="Book Antiqua" w:cs="Arial"/>
          <w:color w:val="000000"/>
        </w:rPr>
        <w:t>De</w:t>
      </w:r>
      <w:r w:rsidR="00C50137" w:rsidRPr="00C214D6">
        <w:rPr>
          <w:rFonts w:ascii="Book Antiqua" w:hAnsi="Book Antiqua" w:cs="Arial"/>
          <w:color w:val="000000"/>
        </w:rPr>
        <w:t>puty Upper Tribunal Judge Hutchinson</w:t>
      </w:r>
    </w:p>
    <w:p w:rsidR="008B481D" w:rsidRDefault="008B481D" w:rsidP="00D05375">
      <w:pPr>
        <w:rPr>
          <w:rFonts w:ascii="Book Antiqua" w:hAnsi="Book Antiqua" w:cs="Arial"/>
          <w:b/>
          <w:u w:val="single"/>
        </w:rPr>
      </w:pPr>
    </w:p>
    <w:p w:rsidR="00D05375" w:rsidRPr="00C214D6" w:rsidRDefault="00D05375" w:rsidP="00D05375">
      <w:pPr>
        <w:rPr>
          <w:rFonts w:ascii="Book Antiqua" w:hAnsi="Book Antiqua" w:cs="Arial"/>
          <w:b/>
          <w:u w:val="single"/>
        </w:rPr>
      </w:pPr>
      <w:r w:rsidRPr="00C214D6">
        <w:rPr>
          <w:rFonts w:ascii="Book Antiqua" w:hAnsi="Book Antiqua" w:cs="Arial"/>
          <w:b/>
          <w:u w:val="single"/>
        </w:rPr>
        <w:t>TO THE RESPONDENT</w:t>
      </w:r>
    </w:p>
    <w:p w:rsidR="00D05375" w:rsidRPr="00C214D6" w:rsidRDefault="00D05375" w:rsidP="00D05375">
      <w:pPr>
        <w:ind w:left="567" w:hanging="567"/>
        <w:rPr>
          <w:rFonts w:ascii="Book Antiqua" w:hAnsi="Book Antiqua" w:cs="Arial"/>
        </w:rPr>
      </w:pPr>
      <w:r w:rsidRPr="00C214D6">
        <w:rPr>
          <w:rFonts w:ascii="Book Antiqua" w:hAnsi="Book Antiqua" w:cs="Arial"/>
          <w:b/>
          <w:u w:val="single"/>
        </w:rPr>
        <w:t>FEE AWARD</w:t>
      </w:r>
    </w:p>
    <w:p w:rsidR="00D05375" w:rsidRPr="00C214D6" w:rsidRDefault="00A71B43" w:rsidP="00D05375">
      <w:pPr>
        <w:rPr>
          <w:rFonts w:ascii="Book Antiqua" w:hAnsi="Book Antiqua" w:cs="Arial"/>
        </w:rPr>
      </w:pPr>
      <w:r>
        <w:rPr>
          <w:rFonts w:ascii="Book Antiqua" w:hAnsi="Book Antiqua" w:cs="Arial"/>
        </w:rPr>
        <w:t>No fee award application was sought or is made</w:t>
      </w:r>
      <w:r w:rsidR="00D05375" w:rsidRPr="00C214D6">
        <w:rPr>
          <w:rFonts w:ascii="Book Antiqua" w:hAnsi="Book Antiqua" w:cs="Arial"/>
        </w:rPr>
        <w:t>.</w:t>
      </w:r>
      <w:r w:rsidR="00435DD5" w:rsidRPr="00C214D6">
        <w:rPr>
          <w:rFonts w:ascii="Book Antiqua" w:hAnsi="Book Antiqua" w:cs="Arial"/>
        </w:rPr>
        <w:t xml:space="preserve">  </w:t>
      </w:r>
    </w:p>
    <w:p w:rsidR="0076142F" w:rsidRDefault="0076142F" w:rsidP="000A0743">
      <w:pPr>
        <w:rPr>
          <w:rFonts w:ascii="Book Antiqua" w:hAnsi="Book Antiqua" w:cs="Arial"/>
        </w:rPr>
      </w:pPr>
    </w:p>
    <w:p w:rsidR="00D949B7" w:rsidRPr="00C214D6" w:rsidRDefault="00D949B7" w:rsidP="000A0743">
      <w:pPr>
        <w:rPr>
          <w:rFonts w:ascii="Book Antiqua" w:hAnsi="Book Antiqua" w:cs="Arial"/>
        </w:rPr>
      </w:pPr>
      <w:r w:rsidRPr="00C214D6">
        <w:rPr>
          <w:rFonts w:ascii="Book Antiqua" w:hAnsi="Book Antiqua" w:cs="Arial"/>
        </w:rPr>
        <w:t>Signed</w:t>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r>
      <w:r w:rsidRPr="00C214D6">
        <w:rPr>
          <w:rFonts w:ascii="Book Antiqua" w:hAnsi="Book Antiqua" w:cs="Arial"/>
        </w:rPr>
        <w:tab/>
        <w:t>Date</w:t>
      </w:r>
      <w:r w:rsidR="00A71B43">
        <w:rPr>
          <w:rFonts w:ascii="Book Antiqua" w:hAnsi="Book Antiqua" w:cs="Arial"/>
        </w:rPr>
        <w:t>: 10 August 2018</w:t>
      </w:r>
    </w:p>
    <w:p w:rsidR="002E1E35" w:rsidRDefault="00C23DFC" w:rsidP="00C23DFC">
      <w:pPr>
        <w:rPr>
          <w:rFonts w:ascii="Book Antiqua" w:hAnsi="Book Antiqua" w:cs="Arial"/>
          <w:color w:val="000000"/>
        </w:rPr>
      </w:pPr>
      <w:r w:rsidRPr="00C214D6">
        <w:rPr>
          <w:rFonts w:ascii="Book Antiqua" w:hAnsi="Book Antiqua" w:cs="Arial"/>
          <w:color w:val="000000"/>
        </w:rPr>
        <w:t>De</w:t>
      </w:r>
      <w:r w:rsidR="00C50137" w:rsidRPr="00C214D6">
        <w:rPr>
          <w:rFonts w:ascii="Book Antiqua" w:hAnsi="Book Antiqua" w:cs="Arial"/>
          <w:color w:val="000000"/>
        </w:rPr>
        <w:t>puty Upper Tribunal Judge Hutchinson</w:t>
      </w:r>
      <w:r w:rsidR="00371C71" w:rsidRPr="00C214D6">
        <w:rPr>
          <w:rFonts w:ascii="Book Antiqua" w:hAnsi="Book Antiqua" w:cs="Arial"/>
          <w:color w:val="000000"/>
        </w:rPr>
        <w:t xml:space="preserve"> </w:t>
      </w:r>
    </w:p>
    <w:sectPr w:rsidR="002E1E3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2AD" w:rsidRDefault="006E62AD">
      <w:r>
        <w:separator/>
      </w:r>
    </w:p>
  </w:endnote>
  <w:endnote w:type="continuationSeparator" w:id="0">
    <w:p w:rsidR="006E62AD" w:rsidRDefault="006E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19008F">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2AD" w:rsidRDefault="006E62AD">
      <w:r>
        <w:separator/>
      </w:r>
    </w:p>
  </w:footnote>
  <w:footnote w:type="continuationSeparator" w:id="0">
    <w:p w:rsidR="006E62AD" w:rsidRDefault="006E6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F5664C" w:rsidRDefault="000239E1"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12801" w:rsidRPr="00412801">
      <w:rPr>
        <w:rFonts w:ascii="Book Antiqua" w:hAnsi="Book Antiqua" w:cs="Arial"/>
        <w:sz w:val="16"/>
        <w:szCs w:val="16"/>
      </w:rPr>
      <w:t>HU/02213/2017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01"/>
    <w:rsid w:val="00000621"/>
    <w:rsid w:val="000036C2"/>
    <w:rsid w:val="00015644"/>
    <w:rsid w:val="00016C1A"/>
    <w:rsid w:val="000203F9"/>
    <w:rsid w:val="000239E1"/>
    <w:rsid w:val="00031059"/>
    <w:rsid w:val="00033588"/>
    <w:rsid w:val="00033D3D"/>
    <w:rsid w:val="00036019"/>
    <w:rsid w:val="000363C4"/>
    <w:rsid w:val="0004776F"/>
    <w:rsid w:val="00052895"/>
    <w:rsid w:val="00062F02"/>
    <w:rsid w:val="000662EA"/>
    <w:rsid w:val="0007016B"/>
    <w:rsid w:val="00070294"/>
    <w:rsid w:val="00071A7E"/>
    <w:rsid w:val="000746C0"/>
    <w:rsid w:val="00074D1D"/>
    <w:rsid w:val="00092580"/>
    <w:rsid w:val="00093D4D"/>
    <w:rsid w:val="00097F1C"/>
    <w:rsid w:val="00097F70"/>
    <w:rsid w:val="000A0743"/>
    <w:rsid w:val="000B305E"/>
    <w:rsid w:val="000D5D94"/>
    <w:rsid w:val="000E1EA0"/>
    <w:rsid w:val="000F1A0E"/>
    <w:rsid w:val="001165A7"/>
    <w:rsid w:val="0016508E"/>
    <w:rsid w:val="00167D3A"/>
    <w:rsid w:val="0017074F"/>
    <w:rsid w:val="00173F50"/>
    <w:rsid w:val="001806EB"/>
    <w:rsid w:val="00185986"/>
    <w:rsid w:val="001869F9"/>
    <w:rsid w:val="0019008F"/>
    <w:rsid w:val="00194978"/>
    <w:rsid w:val="001A3082"/>
    <w:rsid w:val="001A53AD"/>
    <w:rsid w:val="001B186A"/>
    <w:rsid w:val="001B27CE"/>
    <w:rsid w:val="001B2F75"/>
    <w:rsid w:val="001B4BF1"/>
    <w:rsid w:val="001C6F5F"/>
    <w:rsid w:val="001C7917"/>
    <w:rsid w:val="001D6167"/>
    <w:rsid w:val="001F2716"/>
    <w:rsid w:val="001F3AC0"/>
    <w:rsid w:val="001F4BEF"/>
    <w:rsid w:val="00207617"/>
    <w:rsid w:val="00213049"/>
    <w:rsid w:val="002156C3"/>
    <w:rsid w:val="00222F8A"/>
    <w:rsid w:val="0023134B"/>
    <w:rsid w:val="00283659"/>
    <w:rsid w:val="002A1DA8"/>
    <w:rsid w:val="002A2397"/>
    <w:rsid w:val="002C6BD4"/>
    <w:rsid w:val="002D174F"/>
    <w:rsid w:val="002D18A8"/>
    <w:rsid w:val="002D68BF"/>
    <w:rsid w:val="002E1E35"/>
    <w:rsid w:val="002E4541"/>
    <w:rsid w:val="002F2305"/>
    <w:rsid w:val="002F6B98"/>
    <w:rsid w:val="00324FCC"/>
    <w:rsid w:val="00325897"/>
    <w:rsid w:val="00332D6C"/>
    <w:rsid w:val="00336CBF"/>
    <w:rsid w:val="00340E9E"/>
    <w:rsid w:val="00343FE3"/>
    <w:rsid w:val="00352FA6"/>
    <w:rsid w:val="003546C8"/>
    <w:rsid w:val="00371C71"/>
    <w:rsid w:val="003825D4"/>
    <w:rsid w:val="003A1684"/>
    <w:rsid w:val="003A7CF2"/>
    <w:rsid w:val="003B2203"/>
    <w:rsid w:val="003C5CE5"/>
    <w:rsid w:val="003D6FAD"/>
    <w:rsid w:val="003E267B"/>
    <w:rsid w:val="003E5969"/>
    <w:rsid w:val="003E5E0F"/>
    <w:rsid w:val="003E649C"/>
    <w:rsid w:val="003E7CD1"/>
    <w:rsid w:val="003F52D4"/>
    <w:rsid w:val="00402B9E"/>
    <w:rsid w:val="00412801"/>
    <w:rsid w:val="00420968"/>
    <w:rsid w:val="0042388F"/>
    <w:rsid w:val="004249CB"/>
    <w:rsid w:val="00435DD5"/>
    <w:rsid w:val="0044127D"/>
    <w:rsid w:val="004448DB"/>
    <w:rsid w:val="00446C9A"/>
    <w:rsid w:val="00446D8E"/>
    <w:rsid w:val="00452F2B"/>
    <w:rsid w:val="00477193"/>
    <w:rsid w:val="004901BD"/>
    <w:rsid w:val="00492E0F"/>
    <w:rsid w:val="004A1848"/>
    <w:rsid w:val="004A2D15"/>
    <w:rsid w:val="004A534C"/>
    <w:rsid w:val="004A6F4A"/>
    <w:rsid w:val="004B29B7"/>
    <w:rsid w:val="004B3CF0"/>
    <w:rsid w:val="004B70D7"/>
    <w:rsid w:val="004D2200"/>
    <w:rsid w:val="004D6B45"/>
    <w:rsid w:val="004E4717"/>
    <w:rsid w:val="004F6539"/>
    <w:rsid w:val="005036BF"/>
    <w:rsid w:val="00507FEC"/>
    <w:rsid w:val="00510F0E"/>
    <w:rsid w:val="005215B1"/>
    <w:rsid w:val="0052605C"/>
    <w:rsid w:val="005479E1"/>
    <w:rsid w:val="00553028"/>
    <w:rsid w:val="00553E0A"/>
    <w:rsid w:val="005570FD"/>
    <w:rsid w:val="005575EA"/>
    <w:rsid w:val="00560CEE"/>
    <w:rsid w:val="00562676"/>
    <w:rsid w:val="00567D21"/>
    <w:rsid w:val="005729B9"/>
    <w:rsid w:val="0057471A"/>
    <w:rsid w:val="0057790C"/>
    <w:rsid w:val="0058049C"/>
    <w:rsid w:val="00593795"/>
    <w:rsid w:val="005A75FF"/>
    <w:rsid w:val="005B1B5E"/>
    <w:rsid w:val="005C4F46"/>
    <w:rsid w:val="005D10AB"/>
    <w:rsid w:val="005E239B"/>
    <w:rsid w:val="005F1DCC"/>
    <w:rsid w:val="00601D8F"/>
    <w:rsid w:val="00605582"/>
    <w:rsid w:val="00606799"/>
    <w:rsid w:val="00606A60"/>
    <w:rsid w:val="00611F34"/>
    <w:rsid w:val="00621FE8"/>
    <w:rsid w:val="00630773"/>
    <w:rsid w:val="00633647"/>
    <w:rsid w:val="006434B6"/>
    <w:rsid w:val="00652486"/>
    <w:rsid w:val="00653E97"/>
    <w:rsid w:val="006667DB"/>
    <w:rsid w:val="00670386"/>
    <w:rsid w:val="00672285"/>
    <w:rsid w:val="006815D0"/>
    <w:rsid w:val="00684A74"/>
    <w:rsid w:val="0068620A"/>
    <w:rsid w:val="00690B8A"/>
    <w:rsid w:val="00697796"/>
    <w:rsid w:val="006A6AD8"/>
    <w:rsid w:val="006C0042"/>
    <w:rsid w:val="006C11FD"/>
    <w:rsid w:val="006C5945"/>
    <w:rsid w:val="006D68CF"/>
    <w:rsid w:val="006E62AD"/>
    <w:rsid w:val="006F2CF1"/>
    <w:rsid w:val="007038ED"/>
    <w:rsid w:val="00703BC3"/>
    <w:rsid w:val="00703E9C"/>
    <w:rsid w:val="00703EF7"/>
    <w:rsid w:val="00704B61"/>
    <w:rsid w:val="0071126A"/>
    <w:rsid w:val="00715A64"/>
    <w:rsid w:val="007224A4"/>
    <w:rsid w:val="0072693A"/>
    <w:rsid w:val="00740C1F"/>
    <w:rsid w:val="00740F98"/>
    <w:rsid w:val="00747F86"/>
    <w:rsid w:val="007552A9"/>
    <w:rsid w:val="0075658A"/>
    <w:rsid w:val="0076142F"/>
    <w:rsid w:val="00761652"/>
    <w:rsid w:val="00761858"/>
    <w:rsid w:val="00764C7A"/>
    <w:rsid w:val="00767D59"/>
    <w:rsid w:val="00770D7D"/>
    <w:rsid w:val="00776E97"/>
    <w:rsid w:val="00777E94"/>
    <w:rsid w:val="00780F86"/>
    <w:rsid w:val="007912AD"/>
    <w:rsid w:val="007953EC"/>
    <w:rsid w:val="0079652F"/>
    <w:rsid w:val="007B0824"/>
    <w:rsid w:val="007B5D3C"/>
    <w:rsid w:val="007C0D9F"/>
    <w:rsid w:val="007D4035"/>
    <w:rsid w:val="00802119"/>
    <w:rsid w:val="00815011"/>
    <w:rsid w:val="00821B72"/>
    <w:rsid w:val="00823EF2"/>
    <w:rsid w:val="008303B8"/>
    <w:rsid w:val="00833DCE"/>
    <w:rsid w:val="00833E86"/>
    <w:rsid w:val="008417BD"/>
    <w:rsid w:val="0086255F"/>
    <w:rsid w:val="00871D34"/>
    <w:rsid w:val="008A25EC"/>
    <w:rsid w:val="008A5BA3"/>
    <w:rsid w:val="008A6059"/>
    <w:rsid w:val="008B270C"/>
    <w:rsid w:val="008B481D"/>
    <w:rsid w:val="008B4D7B"/>
    <w:rsid w:val="008B5078"/>
    <w:rsid w:val="008B697D"/>
    <w:rsid w:val="008C3D3D"/>
    <w:rsid w:val="008D0FD1"/>
    <w:rsid w:val="008D3D4A"/>
    <w:rsid w:val="008D4131"/>
    <w:rsid w:val="008E734D"/>
    <w:rsid w:val="008F1932"/>
    <w:rsid w:val="008F521F"/>
    <w:rsid w:val="0090151B"/>
    <w:rsid w:val="009042A9"/>
    <w:rsid w:val="00916CC8"/>
    <w:rsid w:val="00921062"/>
    <w:rsid w:val="00922D63"/>
    <w:rsid w:val="009660F0"/>
    <w:rsid w:val="00967800"/>
    <w:rsid w:val="009722BC"/>
    <w:rsid w:val="009727A3"/>
    <w:rsid w:val="00976A26"/>
    <w:rsid w:val="009802BE"/>
    <w:rsid w:val="00987774"/>
    <w:rsid w:val="00996404"/>
    <w:rsid w:val="009A11E8"/>
    <w:rsid w:val="009B7433"/>
    <w:rsid w:val="009C34A9"/>
    <w:rsid w:val="009C57C8"/>
    <w:rsid w:val="009C5F46"/>
    <w:rsid w:val="009D035B"/>
    <w:rsid w:val="009F4F1E"/>
    <w:rsid w:val="009F5220"/>
    <w:rsid w:val="00A07919"/>
    <w:rsid w:val="00A1274B"/>
    <w:rsid w:val="00A15234"/>
    <w:rsid w:val="00A15B75"/>
    <w:rsid w:val="00A172F5"/>
    <w:rsid w:val="00A201AB"/>
    <w:rsid w:val="00A30B1B"/>
    <w:rsid w:val="00A31C8B"/>
    <w:rsid w:val="00A509FA"/>
    <w:rsid w:val="00A574DE"/>
    <w:rsid w:val="00A62E34"/>
    <w:rsid w:val="00A6416F"/>
    <w:rsid w:val="00A71B43"/>
    <w:rsid w:val="00A83824"/>
    <w:rsid w:val="00A84478"/>
    <w:rsid w:val="00A845DC"/>
    <w:rsid w:val="00AA6E12"/>
    <w:rsid w:val="00AB647A"/>
    <w:rsid w:val="00AF064E"/>
    <w:rsid w:val="00B04368"/>
    <w:rsid w:val="00B108D3"/>
    <w:rsid w:val="00B10BFA"/>
    <w:rsid w:val="00B25599"/>
    <w:rsid w:val="00B26AA2"/>
    <w:rsid w:val="00B30321"/>
    <w:rsid w:val="00B3524D"/>
    <w:rsid w:val="00B36B75"/>
    <w:rsid w:val="00B378B6"/>
    <w:rsid w:val="00B40F69"/>
    <w:rsid w:val="00B4189C"/>
    <w:rsid w:val="00B45189"/>
    <w:rsid w:val="00B46616"/>
    <w:rsid w:val="00B47B0C"/>
    <w:rsid w:val="00B521B1"/>
    <w:rsid w:val="00B528BB"/>
    <w:rsid w:val="00B7040A"/>
    <w:rsid w:val="00B725D9"/>
    <w:rsid w:val="00B81F43"/>
    <w:rsid w:val="00B83391"/>
    <w:rsid w:val="00B91282"/>
    <w:rsid w:val="00B95326"/>
    <w:rsid w:val="00BB479E"/>
    <w:rsid w:val="00BB5EB9"/>
    <w:rsid w:val="00BD2178"/>
    <w:rsid w:val="00BD4196"/>
    <w:rsid w:val="00BF22CA"/>
    <w:rsid w:val="00BF23BB"/>
    <w:rsid w:val="00C13755"/>
    <w:rsid w:val="00C214D6"/>
    <w:rsid w:val="00C23DFC"/>
    <w:rsid w:val="00C26032"/>
    <w:rsid w:val="00C33A3E"/>
    <w:rsid w:val="00C345E1"/>
    <w:rsid w:val="00C35130"/>
    <w:rsid w:val="00C40D6C"/>
    <w:rsid w:val="00C43BFD"/>
    <w:rsid w:val="00C50137"/>
    <w:rsid w:val="00C52DAF"/>
    <w:rsid w:val="00C54B19"/>
    <w:rsid w:val="00C6048A"/>
    <w:rsid w:val="00C672F4"/>
    <w:rsid w:val="00C67B97"/>
    <w:rsid w:val="00C92C7B"/>
    <w:rsid w:val="00C935AC"/>
    <w:rsid w:val="00CB6E35"/>
    <w:rsid w:val="00CE09B1"/>
    <w:rsid w:val="00CE1A46"/>
    <w:rsid w:val="00CF4E55"/>
    <w:rsid w:val="00D04A07"/>
    <w:rsid w:val="00D05375"/>
    <w:rsid w:val="00D05EA6"/>
    <w:rsid w:val="00D061F1"/>
    <w:rsid w:val="00D20757"/>
    <w:rsid w:val="00D20B6C"/>
    <w:rsid w:val="00D215B1"/>
    <w:rsid w:val="00D22636"/>
    <w:rsid w:val="00D40081"/>
    <w:rsid w:val="00D40FD9"/>
    <w:rsid w:val="00D41446"/>
    <w:rsid w:val="00D53769"/>
    <w:rsid w:val="00D54C6C"/>
    <w:rsid w:val="00D56131"/>
    <w:rsid w:val="00D606FA"/>
    <w:rsid w:val="00D6602D"/>
    <w:rsid w:val="00D80E43"/>
    <w:rsid w:val="00D82A01"/>
    <w:rsid w:val="00D83D52"/>
    <w:rsid w:val="00D85C13"/>
    <w:rsid w:val="00D9111A"/>
    <w:rsid w:val="00D91BE3"/>
    <w:rsid w:val="00D949B7"/>
    <w:rsid w:val="00D94AFC"/>
    <w:rsid w:val="00DB214E"/>
    <w:rsid w:val="00DB70AE"/>
    <w:rsid w:val="00DD5071"/>
    <w:rsid w:val="00DD5C39"/>
    <w:rsid w:val="00DE5CD4"/>
    <w:rsid w:val="00DE7DB7"/>
    <w:rsid w:val="00DF112E"/>
    <w:rsid w:val="00E00A0A"/>
    <w:rsid w:val="00E04522"/>
    <w:rsid w:val="00E066DE"/>
    <w:rsid w:val="00E07F57"/>
    <w:rsid w:val="00E155AB"/>
    <w:rsid w:val="00E17BA7"/>
    <w:rsid w:val="00E30683"/>
    <w:rsid w:val="00E3209A"/>
    <w:rsid w:val="00E37C38"/>
    <w:rsid w:val="00E403E4"/>
    <w:rsid w:val="00E410D1"/>
    <w:rsid w:val="00E42107"/>
    <w:rsid w:val="00E43A04"/>
    <w:rsid w:val="00E453D8"/>
    <w:rsid w:val="00E4627B"/>
    <w:rsid w:val="00E50BCE"/>
    <w:rsid w:val="00E574BF"/>
    <w:rsid w:val="00E61292"/>
    <w:rsid w:val="00E74A64"/>
    <w:rsid w:val="00E7612A"/>
    <w:rsid w:val="00E77C4D"/>
    <w:rsid w:val="00E81D01"/>
    <w:rsid w:val="00E84268"/>
    <w:rsid w:val="00EA79AF"/>
    <w:rsid w:val="00EB485A"/>
    <w:rsid w:val="00EB5378"/>
    <w:rsid w:val="00EC4606"/>
    <w:rsid w:val="00ED1F85"/>
    <w:rsid w:val="00EE45D8"/>
    <w:rsid w:val="00F1685F"/>
    <w:rsid w:val="00F22EDA"/>
    <w:rsid w:val="00F23A19"/>
    <w:rsid w:val="00F24B06"/>
    <w:rsid w:val="00F413B0"/>
    <w:rsid w:val="00F41EE4"/>
    <w:rsid w:val="00F470D6"/>
    <w:rsid w:val="00F50F12"/>
    <w:rsid w:val="00F5589A"/>
    <w:rsid w:val="00F8157F"/>
    <w:rsid w:val="00F95E62"/>
    <w:rsid w:val="00FA0A36"/>
    <w:rsid w:val="00FA3A95"/>
    <w:rsid w:val="00FC219E"/>
    <w:rsid w:val="00FC40FA"/>
    <w:rsid w:val="00FD02DB"/>
    <w:rsid w:val="00FD64B6"/>
    <w:rsid w:val="00FE19CB"/>
    <w:rsid w:val="00FE2687"/>
    <w:rsid w:val="00FF0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1428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2"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18A8"/>
  </w:style>
  <w:style w:type="paragraph" w:styleId="Heading1">
    <w:name w:val="heading 1"/>
    <w:basedOn w:val="Normal"/>
    <w:next w:val="Normal"/>
    <w:link w:val="Heading1Char"/>
    <w:uiPriority w:val="9"/>
    <w:qFormat/>
    <w:rsid w:val="002D18A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D18A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D18A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D18A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D18A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D18A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D18A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D18A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D18A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ing1Char">
    <w:name w:val="Heading 1 Char"/>
    <w:basedOn w:val="DefaultParagraphFont"/>
    <w:link w:val="Heading1"/>
    <w:uiPriority w:val="9"/>
    <w:rsid w:val="002D18A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D18A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D18A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D18A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D18A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D18A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D18A8"/>
    <w:rPr>
      <w:i/>
      <w:iCs/>
    </w:rPr>
  </w:style>
  <w:style w:type="character" w:customStyle="1" w:styleId="Heading8Char">
    <w:name w:val="Heading 8 Char"/>
    <w:basedOn w:val="DefaultParagraphFont"/>
    <w:link w:val="Heading8"/>
    <w:uiPriority w:val="9"/>
    <w:semiHidden/>
    <w:rsid w:val="002D18A8"/>
    <w:rPr>
      <w:b/>
      <w:bCs/>
    </w:rPr>
  </w:style>
  <w:style w:type="character" w:customStyle="1" w:styleId="Heading9Char">
    <w:name w:val="Heading 9 Char"/>
    <w:basedOn w:val="DefaultParagraphFont"/>
    <w:link w:val="Heading9"/>
    <w:uiPriority w:val="9"/>
    <w:semiHidden/>
    <w:rsid w:val="002D18A8"/>
    <w:rPr>
      <w:i/>
      <w:iCs/>
    </w:rPr>
  </w:style>
  <w:style w:type="paragraph" w:styleId="Caption">
    <w:name w:val="caption"/>
    <w:basedOn w:val="Normal"/>
    <w:next w:val="Normal"/>
    <w:uiPriority w:val="35"/>
    <w:semiHidden/>
    <w:unhideWhenUsed/>
    <w:qFormat/>
    <w:rsid w:val="002D18A8"/>
    <w:rPr>
      <w:b/>
      <w:bCs/>
      <w:sz w:val="18"/>
      <w:szCs w:val="18"/>
    </w:rPr>
  </w:style>
  <w:style w:type="paragraph" w:styleId="Title">
    <w:name w:val="Title"/>
    <w:basedOn w:val="Normal"/>
    <w:next w:val="Normal"/>
    <w:link w:val="TitleChar"/>
    <w:uiPriority w:val="10"/>
    <w:qFormat/>
    <w:rsid w:val="002D18A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D18A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D18A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18A8"/>
    <w:rPr>
      <w:rFonts w:asciiTheme="majorHAnsi" w:eastAsiaTheme="majorEastAsia" w:hAnsiTheme="majorHAnsi" w:cstheme="majorBidi"/>
      <w:sz w:val="24"/>
      <w:szCs w:val="24"/>
    </w:rPr>
  </w:style>
  <w:style w:type="character" w:styleId="Strong">
    <w:name w:val="Strong"/>
    <w:basedOn w:val="DefaultParagraphFont"/>
    <w:uiPriority w:val="22"/>
    <w:qFormat/>
    <w:rsid w:val="002D18A8"/>
    <w:rPr>
      <w:b/>
      <w:bCs/>
      <w:color w:val="auto"/>
    </w:rPr>
  </w:style>
  <w:style w:type="character" w:styleId="Emphasis">
    <w:name w:val="Emphasis"/>
    <w:basedOn w:val="DefaultParagraphFont"/>
    <w:uiPriority w:val="20"/>
    <w:qFormat/>
    <w:rsid w:val="002D18A8"/>
    <w:rPr>
      <w:i/>
      <w:iCs/>
      <w:color w:val="auto"/>
    </w:rPr>
  </w:style>
  <w:style w:type="paragraph" w:styleId="NoSpacing">
    <w:name w:val="No Spacing"/>
    <w:uiPriority w:val="1"/>
    <w:qFormat/>
    <w:rsid w:val="002D18A8"/>
    <w:pPr>
      <w:spacing w:after="0" w:line="240" w:lineRule="auto"/>
    </w:pPr>
  </w:style>
  <w:style w:type="paragraph" w:styleId="Quote">
    <w:name w:val="Quote"/>
    <w:basedOn w:val="Normal"/>
    <w:next w:val="Normal"/>
    <w:link w:val="QuoteChar"/>
    <w:uiPriority w:val="29"/>
    <w:qFormat/>
    <w:rsid w:val="002D18A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D18A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D18A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D18A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D18A8"/>
    <w:rPr>
      <w:i/>
      <w:iCs/>
      <w:color w:val="auto"/>
    </w:rPr>
  </w:style>
  <w:style w:type="character" w:styleId="IntenseEmphasis">
    <w:name w:val="Intense Emphasis"/>
    <w:basedOn w:val="DefaultParagraphFont"/>
    <w:uiPriority w:val="21"/>
    <w:qFormat/>
    <w:rsid w:val="002D18A8"/>
    <w:rPr>
      <w:b/>
      <w:bCs/>
      <w:i/>
      <w:iCs/>
      <w:color w:val="auto"/>
    </w:rPr>
  </w:style>
  <w:style w:type="character" w:styleId="SubtleReference">
    <w:name w:val="Subtle Reference"/>
    <w:basedOn w:val="DefaultParagraphFont"/>
    <w:uiPriority w:val="31"/>
    <w:qFormat/>
    <w:rsid w:val="002D18A8"/>
    <w:rPr>
      <w:smallCaps/>
      <w:color w:val="auto"/>
      <w:u w:val="single" w:color="7F7F7F" w:themeColor="text1" w:themeTint="80"/>
    </w:rPr>
  </w:style>
  <w:style w:type="character" w:styleId="IntenseReference">
    <w:name w:val="Intense Reference"/>
    <w:basedOn w:val="DefaultParagraphFont"/>
    <w:uiPriority w:val="32"/>
    <w:qFormat/>
    <w:rsid w:val="002D18A8"/>
    <w:rPr>
      <w:b/>
      <w:bCs/>
      <w:smallCaps/>
      <w:color w:val="auto"/>
      <w:u w:val="single"/>
    </w:rPr>
  </w:style>
  <w:style w:type="character" w:styleId="BookTitle">
    <w:name w:val="Book Title"/>
    <w:basedOn w:val="DefaultParagraphFont"/>
    <w:uiPriority w:val="33"/>
    <w:qFormat/>
    <w:rsid w:val="002D18A8"/>
    <w:rPr>
      <w:b/>
      <w:bCs/>
      <w:smallCaps/>
      <w:color w:val="auto"/>
    </w:rPr>
  </w:style>
  <w:style w:type="paragraph" w:styleId="TOCHeading">
    <w:name w:val="TOC Heading"/>
    <w:basedOn w:val="Heading1"/>
    <w:next w:val="Normal"/>
    <w:uiPriority w:val="39"/>
    <w:semiHidden/>
    <w:unhideWhenUsed/>
    <w:qFormat/>
    <w:rsid w:val="002D18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2222</Words>
  <Characters>11345</Characters>
  <Application>Microsoft Office Word</Application>
  <DocSecurity>0</DocSecurity>
  <Lines>94</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2018-09-06T14:08:00Z</dcterms:created>
  <dcterms:modified xsi:type="dcterms:W3CDTF">2018-09-06T14:08:00Z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