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A76F5E" w:rsidRPr="007E1D12" w:rsidRDefault="00295A63" w:rsidP="00A76F5E">
      <w:pPr>
        <w:jc w:val="center"/>
        <w:rPr>
          <w:rFonts w:ascii="Book Antiqua" w:hAnsi="Book Antiqua" w:cs="Arial"/>
          <w:sz w:val="16"/>
          <w:szCs w:val="16"/>
        </w:rPr>
      </w:pPr>
      <w:r>
        <w:rPr>
          <w:noProof/>
        </w:rPr>
        <w:drawing>
          <wp:inline distT="0" distB="0" distL="0" distR="0" wp14:anchorId="2380D1F0" wp14:editId="07777777">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14:paraId="780AC13D" w14:textId="6DAC0DB1" w:rsidR="00D94AFC" w:rsidRPr="007E1D12" w:rsidRDefault="00D94AFC">
      <w:pPr>
        <w:rPr>
          <w:rFonts w:ascii="Book Antiqua" w:hAnsi="Book Antiqua" w:cs="Arial"/>
          <w:sz w:val="16"/>
          <w:szCs w:val="16"/>
        </w:rPr>
      </w:pPr>
    </w:p>
    <w:p w14:paraId="0A37501D" w14:textId="77777777" w:rsidR="00D94AFC" w:rsidRPr="007E1D12" w:rsidRDefault="00D94AFC">
      <w:pPr>
        <w:rPr>
          <w:rFonts w:ascii="Book Antiqua" w:hAnsi="Book Antiqua" w:cs="Arial"/>
        </w:rPr>
      </w:pPr>
    </w:p>
    <w:p w14:paraId="4674F0E8" w14:textId="77777777" w:rsidR="00A76F5E" w:rsidRPr="007E1D12" w:rsidRDefault="004C4547" w:rsidP="00B626FA">
      <w:pPr>
        <w:tabs>
          <w:tab w:val="right" w:pos="9639"/>
        </w:tabs>
        <w:rPr>
          <w:rFonts w:ascii="Book Antiqua" w:hAnsi="Book Antiqua" w:cs="Arial"/>
          <w:b/>
        </w:rPr>
      </w:pPr>
      <w:r>
        <w:rPr>
          <w:rFonts w:ascii="Book Antiqua" w:hAnsi="Book Antiqua" w:cs="Arial"/>
          <w:b/>
        </w:rPr>
        <w:t xml:space="preserve">Upper </w:t>
      </w:r>
      <w:r w:rsidR="00A76F5E" w:rsidRPr="007E1D12">
        <w:rPr>
          <w:rFonts w:ascii="Book Antiqua" w:hAnsi="Book Antiqua" w:cs="Arial"/>
          <w:b/>
        </w:rPr>
        <w:t>Tribunal</w:t>
      </w:r>
    </w:p>
    <w:p w14:paraId="112D6BAF" w14:textId="77777777" w:rsidR="007B0824" w:rsidRPr="007E1D12" w:rsidRDefault="00A76F5E" w:rsidP="00B626FA">
      <w:pPr>
        <w:tabs>
          <w:tab w:val="right" w:pos="9639"/>
        </w:tabs>
        <w:rPr>
          <w:rFonts w:ascii="Book Antiqua" w:hAnsi="Book Antiqua" w:cs="Arial"/>
        </w:rPr>
      </w:pPr>
      <w:r w:rsidRPr="007E1D12">
        <w:rPr>
          <w:rFonts w:ascii="Book Antiqua" w:hAnsi="Book Antiqua" w:cs="Arial"/>
          <w:b/>
        </w:rPr>
        <w:t>(Immigration and Asylum Chamber)</w:t>
      </w:r>
      <w:r w:rsidR="00B626FA" w:rsidRPr="007E1D12">
        <w:rPr>
          <w:rFonts w:ascii="Book Antiqua" w:hAnsi="Book Antiqua" w:cs="Arial"/>
          <w:b/>
        </w:rPr>
        <w:tab/>
      </w:r>
      <w:r w:rsidR="00B3524D" w:rsidRPr="007E1D12">
        <w:rPr>
          <w:rFonts w:ascii="Book Antiqua" w:hAnsi="Book Antiqua" w:cs="Arial"/>
        </w:rPr>
        <w:t>Appeal Number</w:t>
      </w:r>
      <w:r w:rsidR="00D53769" w:rsidRPr="007E1D12">
        <w:rPr>
          <w:rFonts w:ascii="Book Antiqua" w:hAnsi="Book Antiqua" w:cs="Arial"/>
        </w:rPr>
        <w:t>:</w:t>
      </w:r>
      <w:r w:rsidR="00B3524D" w:rsidRPr="007E1D12">
        <w:rPr>
          <w:rFonts w:ascii="Book Antiqua" w:hAnsi="Book Antiqua" w:cs="Arial"/>
        </w:rPr>
        <w:t xml:space="preserve"> </w:t>
      </w:r>
      <w:bookmarkStart w:id="0" w:name="_GoBack"/>
      <w:r w:rsidR="001F0688">
        <w:rPr>
          <w:rFonts w:ascii="Book Antiqua" w:hAnsi="Book Antiqua" w:cs="Arial"/>
          <w:caps/>
        </w:rPr>
        <w:t>HU/02224/2017</w:t>
      </w:r>
      <w:bookmarkEnd w:id="0"/>
    </w:p>
    <w:p w14:paraId="5DAB6C7B" w14:textId="77777777" w:rsidR="00C345E1" w:rsidRPr="007E1D12" w:rsidRDefault="00C345E1" w:rsidP="00C345E1">
      <w:pPr>
        <w:jc w:val="center"/>
        <w:rPr>
          <w:rFonts w:ascii="Book Antiqua" w:hAnsi="Book Antiqua" w:cs="Arial"/>
        </w:rPr>
      </w:pPr>
    </w:p>
    <w:p w14:paraId="02EB378F" w14:textId="77777777" w:rsidR="00C345E1" w:rsidRPr="007E1D12" w:rsidRDefault="00C345E1" w:rsidP="001F0688">
      <w:pPr>
        <w:tabs>
          <w:tab w:val="left" w:pos="5480"/>
        </w:tabs>
        <w:rPr>
          <w:rFonts w:ascii="Book Antiqua" w:hAnsi="Book Antiqua" w:cs="Arial"/>
        </w:rPr>
      </w:pPr>
    </w:p>
    <w:p w14:paraId="2C2EB66E" w14:textId="77777777" w:rsidR="00C345E1" w:rsidRPr="007E1D12" w:rsidRDefault="00C345E1" w:rsidP="00C345E1">
      <w:pPr>
        <w:jc w:val="center"/>
        <w:rPr>
          <w:rFonts w:ascii="Book Antiqua" w:hAnsi="Book Antiqua" w:cs="Arial"/>
          <w:b/>
          <w:u w:val="single"/>
        </w:rPr>
      </w:pPr>
      <w:r w:rsidRPr="007E1D12">
        <w:rPr>
          <w:rFonts w:ascii="Book Antiqua" w:hAnsi="Book Antiqua" w:cs="Arial"/>
          <w:b/>
          <w:u w:val="single"/>
        </w:rPr>
        <w:t>THE IMMIGRATION ACTS</w:t>
      </w:r>
    </w:p>
    <w:p w14:paraId="6A05A809" w14:textId="77777777" w:rsidR="00C345E1" w:rsidRPr="007E1D12" w:rsidRDefault="00C345E1" w:rsidP="00C345E1">
      <w:pPr>
        <w:jc w:val="center"/>
        <w:rPr>
          <w:rFonts w:ascii="Book Antiqua" w:hAnsi="Book Antiqua" w:cs="Arial"/>
          <w:b/>
          <w:u w:val="single"/>
        </w:rPr>
      </w:pPr>
    </w:p>
    <w:p w14:paraId="5A39BBE3" w14:textId="77777777" w:rsidR="00C345E1" w:rsidRPr="007E1D1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55D84" w14:paraId="2E7667C1" w14:textId="77777777" w:rsidTr="00255D84">
        <w:tc>
          <w:tcPr>
            <w:tcW w:w="6048" w:type="dxa"/>
            <w:shd w:val="clear" w:color="auto" w:fill="auto"/>
          </w:tcPr>
          <w:p w14:paraId="12B3B9C7" w14:textId="77777777" w:rsidR="00D22636" w:rsidRPr="00255D84" w:rsidRDefault="00D22636" w:rsidP="00255D84">
            <w:pPr>
              <w:jc w:val="both"/>
              <w:rPr>
                <w:rFonts w:ascii="Book Antiqua" w:hAnsi="Book Antiqua" w:cs="Arial"/>
                <w:b/>
              </w:rPr>
            </w:pPr>
            <w:r w:rsidRPr="00255D84">
              <w:rPr>
                <w:rFonts w:ascii="Book Antiqua" w:hAnsi="Book Antiqua" w:cs="Arial"/>
                <w:b/>
              </w:rPr>
              <w:t xml:space="preserve">Heard at </w:t>
            </w:r>
            <w:r w:rsidR="001F0688">
              <w:rPr>
                <w:rFonts w:ascii="Book Antiqua" w:hAnsi="Book Antiqua" w:cs="Arial"/>
                <w:b/>
              </w:rPr>
              <w:t>Field House</w:t>
            </w:r>
          </w:p>
        </w:tc>
        <w:tc>
          <w:tcPr>
            <w:tcW w:w="3960" w:type="dxa"/>
            <w:shd w:val="clear" w:color="auto" w:fill="auto"/>
          </w:tcPr>
          <w:p w14:paraId="50342A4C" w14:textId="77777777" w:rsidR="00D22636" w:rsidRPr="00255D84" w:rsidRDefault="00052B36" w:rsidP="00255D84">
            <w:pPr>
              <w:jc w:val="both"/>
              <w:rPr>
                <w:rFonts w:ascii="Book Antiqua" w:hAnsi="Book Antiqua" w:cs="Arial"/>
                <w:b/>
              </w:rPr>
            </w:pPr>
            <w:r w:rsidRPr="00255D84">
              <w:rPr>
                <w:rFonts w:ascii="Book Antiqua" w:hAnsi="Book Antiqua" w:cs="Arial"/>
                <w:b/>
              </w:rPr>
              <w:t>Decision &amp; Reasons</w:t>
            </w:r>
            <w:r w:rsidR="00283659" w:rsidRPr="00255D84">
              <w:rPr>
                <w:rFonts w:ascii="Book Antiqua" w:hAnsi="Book Antiqua" w:cs="Arial"/>
                <w:b/>
              </w:rPr>
              <w:t xml:space="preserve"> Promulgated</w:t>
            </w:r>
          </w:p>
        </w:tc>
      </w:tr>
      <w:tr w:rsidR="00D22636" w:rsidRPr="00255D84" w14:paraId="7D2B21A3" w14:textId="77777777" w:rsidTr="00255D84">
        <w:tc>
          <w:tcPr>
            <w:tcW w:w="6048" w:type="dxa"/>
            <w:shd w:val="clear" w:color="auto" w:fill="auto"/>
          </w:tcPr>
          <w:p w14:paraId="4C1933BA" w14:textId="77777777" w:rsidR="00D22636" w:rsidRPr="00255D84" w:rsidRDefault="00D22636" w:rsidP="00255D84">
            <w:pPr>
              <w:jc w:val="both"/>
              <w:rPr>
                <w:rFonts w:ascii="Book Antiqua" w:hAnsi="Book Antiqua" w:cs="Arial"/>
                <w:b/>
              </w:rPr>
            </w:pPr>
            <w:r w:rsidRPr="00255D84">
              <w:rPr>
                <w:rFonts w:ascii="Book Antiqua" w:hAnsi="Book Antiqua" w:cs="Arial"/>
                <w:b/>
              </w:rPr>
              <w:t xml:space="preserve">On </w:t>
            </w:r>
            <w:r w:rsidR="001F0688">
              <w:rPr>
                <w:rFonts w:ascii="Book Antiqua" w:hAnsi="Book Antiqua" w:cs="Arial"/>
                <w:b/>
              </w:rPr>
              <w:t>21</w:t>
            </w:r>
            <w:r w:rsidR="001F0688" w:rsidRPr="001F0688">
              <w:rPr>
                <w:rFonts w:ascii="Book Antiqua" w:hAnsi="Book Antiqua" w:cs="Arial"/>
                <w:b/>
                <w:vertAlign w:val="superscript"/>
              </w:rPr>
              <w:t>st</w:t>
            </w:r>
            <w:r w:rsidR="001F0688">
              <w:rPr>
                <w:rFonts w:ascii="Book Antiqua" w:hAnsi="Book Antiqua" w:cs="Arial"/>
                <w:b/>
              </w:rPr>
              <w:t xml:space="preserve"> May 2018</w:t>
            </w:r>
          </w:p>
        </w:tc>
        <w:tc>
          <w:tcPr>
            <w:tcW w:w="3960" w:type="dxa"/>
            <w:shd w:val="clear" w:color="auto" w:fill="auto"/>
          </w:tcPr>
          <w:p w14:paraId="41C8F396" w14:textId="115E462F" w:rsidR="00D22636" w:rsidRPr="00255D84" w:rsidRDefault="003852AF" w:rsidP="00255D84">
            <w:pPr>
              <w:jc w:val="both"/>
              <w:rPr>
                <w:rFonts w:ascii="Book Antiqua" w:hAnsi="Book Antiqua" w:cs="Arial"/>
                <w:b/>
              </w:rPr>
            </w:pPr>
            <w:r>
              <w:rPr>
                <w:rFonts w:ascii="Book Antiqua" w:hAnsi="Book Antiqua" w:cs="Arial"/>
                <w:b/>
              </w:rPr>
              <w:t>On 1</w:t>
            </w:r>
            <w:r w:rsidR="00214AD3">
              <w:rPr>
                <w:rFonts w:ascii="Book Antiqua" w:hAnsi="Book Antiqua" w:cs="Arial"/>
                <w:b/>
              </w:rPr>
              <w:t>9</w:t>
            </w:r>
            <w:r w:rsidRPr="003852AF">
              <w:rPr>
                <w:rFonts w:ascii="Book Antiqua" w:hAnsi="Book Antiqua" w:cs="Arial"/>
                <w:b/>
                <w:vertAlign w:val="superscript"/>
              </w:rPr>
              <w:t>th</w:t>
            </w:r>
            <w:r>
              <w:rPr>
                <w:rFonts w:ascii="Book Antiqua" w:hAnsi="Book Antiqua" w:cs="Arial"/>
                <w:b/>
              </w:rPr>
              <w:t xml:space="preserve"> June 2018 </w:t>
            </w:r>
          </w:p>
        </w:tc>
      </w:tr>
      <w:tr w:rsidR="00D22636" w:rsidRPr="00255D84" w14:paraId="62566457" w14:textId="77777777" w:rsidTr="00255D84">
        <w:tc>
          <w:tcPr>
            <w:tcW w:w="6048" w:type="dxa"/>
            <w:shd w:val="clear" w:color="auto" w:fill="auto"/>
          </w:tcPr>
          <w:p w14:paraId="72A3D3EC" w14:textId="77777777" w:rsidR="00D22636" w:rsidRPr="00255D84" w:rsidRDefault="00D22636" w:rsidP="00255D84">
            <w:pPr>
              <w:jc w:val="both"/>
              <w:rPr>
                <w:rFonts w:ascii="Book Antiqua" w:hAnsi="Book Antiqua" w:cs="Arial"/>
                <w:b/>
              </w:rPr>
            </w:pPr>
          </w:p>
        </w:tc>
        <w:tc>
          <w:tcPr>
            <w:tcW w:w="3960" w:type="dxa"/>
            <w:shd w:val="clear" w:color="auto" w:fill="auto"/>
          </w:tcPr>
          <w:p w14:paraId="01FBA075" w14:textId="18250AB9" w:rsidR="00D22636" w:rsidRPr="00255D84" w:rsidRDefault="00D22636" w:rsidP="00255D84">
            <w:pPr>
              <w:jc w:val="both"/>
              <w:rPr>
                <w:rFonts w:ascii="Book Antiqua" w:hAnsi="Book Antiqua" w:cs="Arial"/>
                <w:b/>
              </w:rPr>
            </w:pPr>
          </w:p>
        </w:tc>
      </w:tr>
    </w:tbl>
    <w:p w14:paraId="0D0B940D" w14:textId="77777777" w:rsidR="00A15234" w:rsidRPr="007E1D12" w:rsidRDefault="00A15234" w:rsidP="00A15234">
      <w:pPr>
        <w:jc w:val="center"/>
        <w:rPr>
          <w:rFonts w:ascii="Book Antiqua" w:hAnsi="Book Antiqua" w:cs="Arial"/>
        </w:rPr>
      </w:pPr>
    </w:p>
    <w:p w14:paraId="0E27B00A" w14:textId="77777777" w:rsidR="00A15234" w:rsidRPr="007E1D12" w:rsidRDefault="00A15234" w:rsidP="00A15234">
      <w:pPr>
        <w:jc w:val="center"/>
        <w:rPr>
          <w:rFonts w:ascii="Book Antiqua" w:hAnsi="Book Antiqua" w:cs="Arial"/>
        </w:rPr>
      </w:pPr>
    </w:p>
    <w:p w14:paraId="34731F2D" w14:textId="77777777" w:rsidR="00A15234" w:rsidRPr="007E1D12" w:rsidRDefault="00207617" w:rsidP="00A15234">
      <w:pPr>
        <w:jc w:val="center"/>
        <w:rPr>
          <w:rFonts w:ascii="Book Antiqua" w:hAnsi="Book Antiqua" w:cs="Arial"/>
          <w:b/>
        </w:rPr>
      </w:pPr>
      <w:r w:rsidRPr="007E1D12">
        <w:rPr>
          <w:rFonts w:ascii="Book Antiqua" w:hAnsi="Book Antiqua" w:cs="Arial"/>
          <w:b/>
        </w:rPr>
        <w:t>Befo</w:t>
      </w:r>
      <w:r w:rsidR="00A15234" w:rsidRPr="007E1D12">
        <w:rPr>
          <w:rFonts w:ascii="Book Antiqua" w:hAnsi="Book Antiqua" w:cs="Arial"/>
          <w:b/>
        </w:rPr>
        <w:t>re</w:t>
      </w:r>
    </w:p>
    <w:p w14:paraId="60061E4C" w14:textId="77777777" w:rsidR="00A15234" w:rsidRPr="007E1D12" w:rsidRDefault="00A15234" w:rsidP="00A15234">
      <w:pPr>
        <w:jc w:val="center"/>
        <w:rPr>
          <w:rFonts w:ascii="Book Antiqua" w:hAnsi="Book Antiqua" w:cs="Arial"/>
          <w:b/>
        </w:rPr>
      </w:pPr>
    </w:p>
    <w:p w14:paraId="0DBBE674" w14:textId="77777777" w:rsidR="00A15234" w:rsidRDefault="00393FAB" w:rsidP="00A15234">
      <w:pPr>
        <w:jc w:val="center"/>
        <w:rPr>
          <w:rFonts w:ascii="Book Antiqua" w:hAnsi="Book Antiqua" w:cs="Arial"/>
          <w:b/>
          <w:caps/>
        </w:rPr>
      </w:pPr>
      <w:r>
        <w:rPr>
          <w:rFonts w:ascii="Book Antiqua" w:hAnsi="Book Antiqua" w:cs="Arial"/>
          <w:b/>
          <w:caps/>
        </w:rPr>
        <w:t xml:space="preserve">DEPUTY </w:t>
      </w:r>
      <w:r w:rsidR="004C4547">
        <w:rPr>
          <w:rFonts w:ascii="Book Antiqua" w:hAnsi="Book Antiqua" w:cs="Arial"/>
          <w:b/>
          <w:caps/>
        </w:rPr>
        <w:t>upper tribunal</w:t>
      </w:r>
      <w:r w:rsidR="0061630C" w:rsidRPr="007E1D12">
        <w:rPr>
          <w:rFonts w:ascii="Book Antiqua" w:hAnsi="Book Antiqua" w:cs="Arial"/>
          <w:b/>
          <w:caps/>
        </w:rPr>
        <w:t xml:space="preserve"> JUDGE RENTON</w:t>
      </w:r>
    </w:p>
    <w:p w14:paraId="44EAFD9C" w14:textId="77777777" w:rsidR="004C4547" w:rsidRPr="007E1D12" w:rsidRDefault="004C4547" w:rsidP="001F0688">
      <w:pPr>
        <w:rPr>
          <w:rFonts w:ascii="Book Antiqua" w:hAnsi="Book Antiqua" w:cs="Arial"/>
          <w:b/>
          <w:caps/>
        </w:rPr>
      </w:pPr>
    </w:p>
    <w:p w14:paraId="4B94D5A5" w14:textId="77777777" w:rsidR="00A845DC" w:rsidRPr="007E1D12" w:rsidRDefault="00A845DC" w:rsidP="00A15234">
      <w:pPr>
        <w:jc w:val="center"/>
        <w:rPr>
          <w:rFonts w:ascii="Book Antiqua" w:hAnsi="Book Antiqua" w:cs="Arial"/>
          <w:b/>
        </w:rPr>
      </w:pPr>
    </w:p>
    <w:p w14:paraId="432DE77D" w14:textId="77777777" w:rsidR="00A845DC" w:rsidRPr="007E1D12" w:rsidRDefault="00A845DC" w:rsidP="00A15234">
      <w:pPr>
        <w:jc w:val="center"/>
        <w:rPr>
          <w:rFonts w:ascii="Book Antiqua" w:hAnsi="Book Antiqua" w:cs="Arial"/>
          <w:b/>
        </w:rPr>
      </w:pPr>
      <w:r w:rsidRPr="007E1D12">
        <w:rPr>
          <w:rFonts w:ascii="Book Antiqua" w:hAnsi="Book Antiqua" w:cs="Arial"/>
          <w:b/>
        </w:rPr>
        <w:t>Between</w:t>
      </w:r>
    </w:p>
    <w:p w14:paraId="3DEEC669" w14:textId="77777777" w:rsidR="00A845DC" w:rsidRPr="007E1D12" w:rsidRDefault="00A845DC" w:rsidP="00A15234">
      <w:pPr>
        <w:jc w:val="center"/>
        <w:rPr>
          <w:rFonts w:ascii="Book Antiqua" w:hAnsi="Book Antiqua" w:cs="Arial"/>
          <w:b/>
        </w:rPr>
      </w:pPr>
    </w:p>
    <w:p w14:paraId="3110C219" w14:textId="77777777" w:rsidR="00742A8D" w:rsidRDefault="001F0688" w:rsidP="00742A8D">
      <w:pPr>
        <w:jc w:val="center"/>
        <w:rPr>
          <w:rFonts w:ascii="Book Antiqua" w:hAnsi="Book Antiqua" w:cs="Arial"/>
          <w:b/>
          <w:caps/>
        </w:rPr>
      </w:pPr>
      <w:r>
        <w:rPr>
          <w:rFonts w:ascii="Book Antiqua" w:hAnsi="Book Antiqua" w:cs="Arial"/>
          <w:b/>
          <w:caps/>
        </w:rPr>
        <w:t>tul maya ghale</w:t>
      </w:r>
    </w:p>
    <w:p w14:paraId="609D2B9D" w14:textId="77777777" w:rsidR="00052B36" w:rsidRDefault="00052B36" w:rsidP="00052B36">
      <w:pPr>
        <w:jc w:val="center"/>
        <w:rPr>
          <w:rFonts w:ascii="Book Antiqua" w:hAnsi="Book Antiqua" w:cs="Arial"/>
          <w:b/>
          <w:caps/>
        </w:rPr>
      </w:pPr>
      <w:r w:rsidRPr="00052B36">
        <w:rPr>
          <w:rFonts w:ascii="Book Antiqua" w:hAnsi="Book Antiqua" w:cs="Arial"/>
          <w:b/>
          <w:caps/>
        </w:rPr>
        <w:t xml:space="preserve">(ANONYMITY DIRECTION </w:t>
      </w:r>
      <w:r w:rsidR="00E34D3F">
        <w:rPr>
          <w:rFonts w:ascii="Book Antiqua" w:hAnsi="Book Antiqua" w:cs="Arial"/>
          <w:b/>
          <w:caps/>
        </w:rPr>
        <w:t>NOT MADE</w:t>
      </w:r>
      <w:r w:rsidRPr="00052B36">
        <w:rPr>
          <w:rFonts w:ascii="Book Antiqua" w:hAnsi="Book Antiqua" w:cs="Arial"/>
          <w:b/>
          <w:caps/>
        </w:rPr>
        <w:t>)</w:t>
      </w:r>
    </w:p>
    <w:p w14:paraId="229A0086" w14:textId="77777777" w:rsidR="00704B61" w:rsidRPr="007E1D12" w:rsidRDefault="00704B61" w:rsidP="00704B61">
      <w:pPr>
        <w:jc w:val="right"/>
        <w:rPr>
          <w:rFonts w:ascii="Book Antiqua" w:hAnsi="Book Antiqua" w:cs="Arial"/>
          <w:u w:val="single"/>
        </w:rPr>
      </w:pPr>
      <w:r w:rsidRPr="007E1D12">
        <w:rPr>
          <w:rFonts w:ascii="Book Antiqua" w:hAnsi="Book Antiqua" w:cs="Arial"/>
          <w:u w:val="single"/>
        </w:rPr>
        <w:t>Appellant</w:t>
      </w:r>
    </w:p>
    <w:p w14:paraId="3656B9AB" w14:textId="77777777" w:rsidR="006D1DFA" w:rsidRPr="007E1D12" w:rsidRDefault="006D1DFA" w:rsidP="00704B61">
      <w:pPr>
        <w:jc w:val="center"/>
        <w:rPr>
          <w:rFonts w:ascii="Book Antiqua" w:hAnsi="Book Antiqua" w:cs="Arial"/>
          <w:b/>
        </w:rPr>
      </w:pPr>
    </w:p>
    <w:p w14:paraId="201911FB" w14:textId="77777777" w:rsidR="00704B61" w:rsidRPr="007E1D12" w:rsidRDefault="00DD5071" w:rsidP="00704B61">
      <w:pPr>
        <w:jc w:val="center"/>
        <w:rPr>
          <w:rFonts w:ascii="Book Antiqua" w:hAnsi="Book Antiqua" w:cs="Arial"/>
          <w:b/>
        </w:rPr>
      </w:pPr>
      <w:r w:rsidRPr="007E1D12">
        <w:rPr>
          <w:rFonts w:ascii="Book Antiqua" w:hAnsi="Book Antiqua" w:cs="Arial"/>
          <w:b/>
        </w:rPr>
        <w:t>and</w:t>
      </w:r>
    </w:p>
    <w:p w14:paraId="45FB0818" w14:textId="77777777" w:rsidR="00DD5071" w:rsidRPr="007E1D12" w:rsidRDefault="00DD5071" w:rsidP="00704B61">
      <w:pPr>
        <w:jc w:val="center"/>
        <w:rPr>
          <w:rFonts w:ascii="Book Antiqua" w:hAnsi="Book Antiqua" w:cs="Arial"/>
          <w:b/>
        </w:rPr>
      </w:pPr>
    </w:p>
    <w:p w14:paraId="371D3454" w14:textId="77777777" w:rsidR="00DD5071" w:rsidRPr="007E1D12" w:rsidRDefault="001F0688" w:rsidP="004C4547">
      <w:pPr>
        <w:jc w:val="center"/>
        <w:rPr>
          <w:rFonts w:ascii="Book Antiqua" w:hAnsi="Book Antiqua" w:cs="Arial"/>
          <w:b/>
          <w:caps/>
        </w:rPr>
      </w:pPr>
      <w:r>
        <w:rPr>
          <w:rFonts w:ascii="Book Antiqua" w:hAnsi="Book Antiqua" w:cs="Arial"/>
          <w:b/>
          <w:caps/>
        </w:rPr>
        <w:t>ENTRY CLEARANCE OFFICER – NEW DELHI</w:t>
      </w:r>
    </w:p>
    <w:p w14:paraId="451F7B67" w14:textId="77777777" w:rsidR="00DD5071" w:rsidRPr="007E1D12" w:rsidRDefault="00DD5071" w:rsidP="00DD5071">
      <w:pPr>
        <w:jc w:val="right"/>
        <w:rPr>
          <w:rFonts w:ascii="Book Antiqua" w:hAnsi="Book Antiqua" w:cs="Arial"/>
          <w:u w:val="single"/>
        </w:rPr>
      </w:pPr>
      <w:r w:rsidRPr="007E1D12">
        <w:rPr>
          <w:rFonts w:ascii="Book Antiqua" w:hAnsi="Book Antiqua" w:cs="Arial"/>
          <w:u w:val="single"/>
        </w:rPr>
        <w:t>Respondent</w:t>
      </w:r>
    </w:p>
    <w:p w14:paraId="049F31CB" w14:textId="77777777" w:rsidR="00DD5071" w:rsidRPr="007E1D12" w:rsidRDefault="00DD5071" w:rsidP="00DD5071">
      <w:pPr>
        <w:rPr>
          <w:rFonts w:ascii="Book Antiqua" w:hAnsi="Book Antiqua" w:cs="Arial"/>
          <w:u w:val="single"/>
        </w:rPr>
      </w:pPr>
    </w:p>
    <w:p w14:paraId="53128261" w14:textId="77777777" w:rsidR="00DD5071" w:rsidRPr="007E1D12" w:rsidRDefault="00DD5071" w:rsidP="00DD5071">
      <w:pPr>
        <w:rPr>
          <w:rFonts w:ascii="Book Antiqua" w:hAnsi="Book Antiqua" w:cs="Arial"/>
          <w:u w:val="single"/>
        </w:rPr>
      </w:pPr>
    </w:p>
    <w:p w14:paraId="326629D0" w14:textId="77777777" w:rsidR="00DD5071" w:rsidRPr="007E1D12" w:rsidRDefault="00DE7DB7" w:rsidP="00DD5071">
      <w:pPr>
        <w:rPr>
          <w:rFonts w:ascii="Book Antiqua" w:hAnsi="Book Antiqua" w:cs="Arial"/>
        </w:rPr>
      </w:pPr>
      <w:r w:rsidRPr="007E1D12">
        <w:rPr>
          <w:rFonts w:ascii="Book Antiqua" w:hAnsi="Book Antiqua" w:cs="Arial"/>
          <w:b/>
          <w:u w:val="single"/>
        </w:rPr>
        <w:t>Representation</w:t>
      </w:r>
      <w:r w:rsidRPr="007E1D12">
        <w:rPr>
          <w:rFonts w:ascii="Book Antiqua" w:hAnsi="Book Antiqua" w:cs="Arial"/>
          <w:b/>
        </w:rPr>
        <w:t>:</w:t>
      </w:r>
    </w:p>
    <w:p w14:paraId="62486C05" w14:textId="77777777" w:rsidR="00DE7DB7" w:rsidRPr="007E1D12" w:rsidRDefault="00DE7DB7" w:rsidP="00DD5071">
      <w:pPr>
        <w:rPr>
          <w:rFonts w:ascii="Book Antiqua" w:hAnsi="Book Antiqua" w:cs="Arial"/>
        </w:rPr>
      </w:pPr>
    </w:p>
    <w:p w14:paraId="23577360" w14:textId="77777777" w:rsidR="00DE7DB7" w:rsidRPr="007E1D12" w:rsidRDefault="00DE7DB7" w:rsidP="00DE7DB7">
      <w:pPr>
        <w:tabs>
          <w:tab w:val="left" w:pos="2520"/>
        </w:tabs>
        <w:rPr>
          <w:rFonts w:ascii="Book Antiqua" w:hAnsi="Book Antiqua" w:cs="Arial"/>
        </w:rPr>
      </w:pPr>
      <w:r w:rsidRPr="007E1D12">
        <w:rPr>
          <w:rFonts w:ascii="Book Antiqua" w:hAnsi="Book Antiqua" w:cs="Arial"/>
        </w:rPr>
        <w:t>For the Appellant:</w:t>
      </w:r>
      <w:r w:rsidRPr="007E1D12">
        <w:rPr>
          <w:rFonts w:ascii="Book Antiqua" w:hAnsi="Book Antiqua" w:cs="Arial"/>
        </w:rPr>
        <w:tab/>
      </w:r>
      <w:r w:rsidR="001F0688">
        <w:rPr>
          <w:rFonts w:ascii="Book Antiqua" w:hAnsi="Book Antiqua" w:cs="Arial"/>
        </w:rPr>
        <w:t xml:space="preserve">Mr S </w:t>
      </w:r>
      <w:r w:rsidR="00CB344C">
        <w:rPr>
          <w:rFonts w:ascii="Book Antiqua" w:hAnsi="Book Antiqua" w:cs="Arial"/>
        </w:rPr>
        <w:t>Jaisri</w:t>
      </w:r>
      <w:r w:rsidR="001F0688">
        <w:rPr>
          <w:rFonts w:ascii="Book Antiqua" w:hAnsi="Book Antiqua" w:cs="Arial"/>
        </w:rPr>
        <w:t>, Counsel instructed by Sam Solicitors</w:t>
      </w:r>
    </w:p>
    <w:p w14:paraId="03C35F14" w14:textId="77777777" w:rsidR="00DE7DB7" w:rsidRPr="007E1D12" w:rsidRDefault="00DE7DB7" w:rsidP="00DE7DB7">
      <w:pPr>
        <w:tabs>
          <w:tab w:val="left" w:pos="2520"/>
        </w:tabs>
        <w:rPr>
          <w:rFonts w:ascii="Book Antiqua" w:hAnsi="Book Antiqua" w:cs="Arial"/>
        </w:rPr>
      </w:pPr>
      <w:r w:rsidRPr="007E1D12">
        <w:rPr>
          <w:rFonts w:ascii="Book Antiqua" w:hAnsi="Book Antiqua" w:cs="Arial"/>
        </w:rPr>
        <w:t>For the Respondent:</w:t>
      </w:r>
      <w:r w:rsidRPr="007E1D12">
        <w:rPr>
          <w:rFonts w:ascii="Book Antiqua" w:hAnsi="Book Antiqua" w:cs="Arial"/>
        </w:rPr>
        <w:tab/>
      </w:r>
      <w:r w:rsidR="001F0688">
        <w:rPr>
          <w:rFonts w:ascii="Book Antiqua" w:hAnsi="Book Antiqua" w:cs="Arial"/>
        </w:rPr>
        <w:t xml:space="preserve">Mr E Tufan, Home Office Presenting Officer </w:t>
      </w:r>
    </w:p>
    <w:p w14:paraId="4101652C" w14:textId="77777777" w:rsidR="00DE7DB7" w:rsidRPr="007E1D12" w:rsidRDefault="00DE7DB7" w:rsidP="00402B9E">
      <w:pPr>
        <w:tabs>
          <w:tab w:val="left" w:pos="2520"/>
        </w:tabs>
        <w:jc w:val="center"/>
        <w:rPr>
          <w:rFonts w:ascii="Book Antiqua" w:hAnsi="Book Antiqua" w:cs="Arial"/>
        </w:rPr>
      </w:pPr>
    </w:p>
    <w:p w14:paraId="4B99056E" w14:textId="77777777" w:rsidR="00DE7DB7" w:rsidRPr="007E1D12" w:rsidRDefault="00DE7DB7" w:rsidP="00402B9E">
      <w:pPr>
        <w:tabs>
          <w:tab w:val="left" w:pos="2520"/>
        </w:tabs>
        <w:jc w:val="center"/>
        <w:rPr>
          <w:rFonts w:ascii="Book Antiqua" w:hAnsi="Book Antiqua" w:cs="Arial"/>
        </w:rPr>
      </w:pPr>
    </w:p>
    <w:p w14:paraId="580FB0FD" w14:textId="77777777" w:rsidR="00DE7DB7" w:rsidRPr="007E1D12" w:rsidRDefault="00052B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7E1D12">
        <w:rPr>
          <w:rFonts w:ascii="Book Antiqua" w:hAnsi="Book Antiqua" w:cs="Arial"/>
          <w:b/>
          <w:u w:val="single"/>
        </w:rPr>
        <w:t>AND REASONS</w:t>
      </w:r>
    </w:p>
    <w:p w14:paraId="3E7A9F1C" w14:textId="77777777" w:rsidR="00B626FA" w:rsidRPr="001F0688" w:rsidRDefault="001F0688" w:rsidP="00402B9E">
      <w:pPr>
        <w:tabs>
          <w:tab w:val="left" w:pos="2520"/>
        </w:tabs>
        <w:jc w:val="both"/>
        <w:rPr>
          <w:rFonts w:ascii="Book Antiqua" w:hAnsi="Book Antiqua" w:cs="Arial"/>
          <w:b/>
          <w:u w:val="single"/>
        </w:rPr>
      </w:pPr>
      <w:r>
        <w:rPr>
          <w:rFonts w:ascii="Book Antiqua" w:hAnsi="Book Antiqua" w:cs="Arial"/>
          <w:b/>
          <w:u w:val="single"/>
        </w:rPr>
        <w:t>Introduction</w:t>
      </w:r>
    </w:p>
    <w:p w14:paraId="57B29F2D" w14:textId="77777777" w:rsidR="001F0688" w:rsidRDefault="001F0688" w:rsidP="001F0688">
      <w:pPr>
        <w:numPr>
          <w:ilvl w:val="0"/>
          <w:numId w:val="3"/>
        </w:numPr>
        <w:spacing w:before="240"/>
        <w:jc w:val="both"/>
        <w:rPr>
          <w:rFonts w:ascii="Book Antiqua" w:hAnsi="Book Antiqua" w:cs="Arial"/>
        </w:rPr>
      </w:pPr>
      <w:r>
        <w:rPr>
          <w:rFonts w:ascii="Book Antiqua" w:hAnsi="Book Antiqua" w:cs="Arial"/>
        </w:rPr>
        <w:t>The Appellant is a female citizen of Nepal born on 2</w:t>
      </w:r>
      <w:r w:rsidRPr="001F0688">
        <w:rPr>
          <w:rFonts w:ascii="Book Antiqua" w:hAnsi="Book Antiqua" w:cs="Arial"/>
          <w:vertAlign w:val="superscript"/>
        </w:rPr>
        <w:t>nd</w:t>
      </w:r>
      <w:r>
        <w:rPr>
          <w:rFonts w:ascii="Book Antiqua" w:hAnsi="Book Antiqua" w:cs="Arial"/>
        </w:rPr>
        <w:t xml:space="preserve"> July 1981.  She applied to the British High Commission, New Delhi, for entry clearance to the UK as the dependent daughter of the Sponsor, Bal Ram Ghale, a former Gurkha soldier.  That application </w:t>
      </w:r>
      <w:r>
        <w:rPr>
          <w:rFonts w:ascii="Book Antiqua" w:hAnsi="Book Antiqua" w:cs="Arial"/>
        </w:rPr>
        <w:lastRenderedPageBreak/>
        <w:t>was refused for the reasons given in a Refusal of Entry Clearance dated 17</w:t>
      </w:r>
      <w:r w:rsidRPr="001F0688">
        <w:rPr>
          <w:rFonts w:ascii="Book Antiqua" w:hAnsi="Book Antiqua" w:cs="Arial"/>
          <w:vertAlign w:val="superscript"/>
        </w:rPr>
        <w:t>th</w:t>
      </w:r>
      <w:r>
        <w:rPr>
          <w:rFonts w:ascii="Book Antiqua" w:hAnsi="Book Antiqua" w:cs="Arial"/>
        </w:rPr>
        <w:t xml:space="preserve"> January 2017.  The Appellant appealed and her appeal was heard by First-tier Tribunal Judge Buckwell sitting at Hatton Cross on 1</w:t>
      </w:r>
      <w:r w:rsidRPr="001F0688">
        <w:rPr>
          <w:rFonts w:ascii="Book Antiqua" w:hAnsi="Book Antiqua" w:cs="Arial"/>
          <w:vertAlign w:val="superscript"/>
        </w:rPr>
        <w:t>st</w:t>
      </w:r>
      <w:r>
        <w:rPr>
          <w:rFonts w:ascii="Book Antiqua" w:hAnsi="Book Antiqua" w:cs="Arial"/>
        </w:rPr>
        <w:t xml:space="preserve"> November 2017.  He decided to dismiss the appeal for the reasons given in his Decision dated 10</w:t>
      </w:r>
      <w:r w:rsidRPr="001F0688">
        <w:rPr>
          <w:rFonts w:ascii="Book Antiqua" w:hAnsi="Book Antiqua" w:cs="Arial"/>
          <w:vertAlign w:val="superscript"/>
        </w:rPr>
        <w:t>th</w:t>
      </w:r>
      <w:r>
        <w:rPr>
          <w:rFonts w:ascii="Book Antiqua" w:hAnsi="Book Antiqua" w:cs="Arial"/>
        </w:rPr>
        <w:t xml:space="preserve"> November 2017.  The Appellant sought leave to appeal that decision and on 13</w:t>
      </w:r>
      <w:r w:rsidRPr="001F0688">
        <w:rPr>
          <w:rFonts w:ascii="Book Antiqua" w:hAnsi="Book Antiqua" w:cs="Arial"/>
          <w:vertAlign w:val="superscript"/>
        </w:rPr>
        <w:t>th</w:t>
      </w:r>
      <w:r>
        <w:rPr>
          <w:rFonts w:ascii="Book Antiqua" w:hAnsi="Book Antiqua" w:cs="Arial"/>
        </w:rPr>
        <w:t xml:space="preserve"> April 2018 such permission was granted.</w:t>
      </w:r>
    </w:p>
    <w:p w14:paraId="7475B80E" w14:textId="77777777" w:rsidR="001F0688" w:rsidRPr="001F0688" w:rsidRDefault="001F0688" w:rsidP="001F0688">
      <w:pPr>
        <w:spacing w:before="240"/>
        <w:jc w:val="both"/>
        <w:rPr>
          <w:rFonts w:ascii="Book Antiqua" w:hAnsi="Book Antiqua" w:cs="Arial"/>
          <w:b/>
          <w:u w:val="single"/>
        </w:rPr>
      </w:pPr>
      <w:r>
        <w:rPr>
          <w:rFonts w:ascii="Book Antiqua" w:hAnsi="Book Antiqua" w:cs="Arial"/>
          <w:b/>
          <w:u w:val="single"/>
        </w:rPr>
        <w:t>Error of Law</w:t>
      </w:r>
    </w:p>
    <w:p w14:paraId="0DCF4F37" w14:textId="77777777" w:rsidR="001F0688" w:rsidRDefault="001F0688" w:rsidP="006E3C90">
      <w:pPr>
        <w:numPr>
          <w:ilvl w:val="0"/>
          <w:numId w:val="3"/>
        </w:numPr>
        <w:spacing w:before="240"/>
        <w:jc w:val="both"/>
        <w:rPr>
          <w:rFonts w:ascii="Book Antiqua" w:hAnsi="Book Antiqua" w:cs="Arial"/>
        </w:rPr>
      </w:pPr>
      <w:r>
        <w:rPr>
          <w:rFonts w:ascii="Book Antiqua" w:hAnsi="Book Antiqua" w:cs="Arial"/>
        </w:rPr>
        <w:t xml:space="preserve">I must first decide if the decision of the Judge contained an error on a point of law so that it should be set aside.  </w:t>
      </w:r>
    </w:p>
    <w:p w14:paraId="7C71687E" w14:textId="77777777" w:rsidR="001F0688" w:rsidRDefault="001F0688" w:rsidP="006E3C90">
      <w:pPr>
        <w:numPr>
          <w:ilvl w:val="0"/>
          <w:numId w:val="3"/>
        </w:numPr>
        <w:spacing w:before="240"/>
        <w:jc w:val="both"/>
        <w:rPr>
          <w:rFonts w:ascii="Book Antiqua" w:hAnsi="Book Antiqua" w:cs="Arial"/>
        </w:rPr>
      </w:pPr>
      <w:r>
        <w:rPr>
          <w:rFonts w:ascii="Book Antiqua" w:hAnsi="Book Antiqua" w:cs="Arial"/>
        </w:rPr>
        <w:t xml:space="preserve">The Judge dismissed the appeal under the </w:t>
      </w:r>
      <w:r w:rsidR="00323843">
        <w:rPr>
          <w:rFonts w:ascii="Book Antiqua" w:hAnsi="Book Antiqua" w:cs="Arial"/>
        </w:rPr>
        <w:t>Immigration Rules.  That decision has not been impugned in this appeal.  The Judge went on to dismiss the appeal under the provisions of Article 8 ECHR outside of the Immigration Rules.  The Judge found the decision of the Respondent to be proportionate.</w:t>
      </w:r>
      <w:r w:rsidR="0040544C">
        <w:rPr>
          <w:rFonts w:ascii="Book Antiqua" w:hAnsi="Book Antiqua" w:cs="Arial"/>
        </w:rPr>
        <w:t xml:space="preserve">  At the hearing before me, Mr </w:t>
      </w:r>
      <w:r w:rsidR="00CB344C">
        <w:rPr>
          <w:rFonts w:ascii="Book Antiqua" w:hAnsi="Book Antiqua" w:cs="Arial"/>
        </w:rPr>
        <w:t>Jaisri</w:t>
      </w:r>
      <w:r w:rsidR="0040544C">
        <w:rPr>
          <w:rFonts w:ascii="Book Antiqua" w:hAnsi="Book Antiqua" w:cs="Arial"/>
        </w:rPr>
        <w:t xml:space="preserve"> referred to the grounds of application and argued that the Judge had erred in law in his consideration of proportionality.  Mr </w:t>
      </w:r>
      <w:r w:rsidR="00CB344C">
        <w:rPr>
          <w:rFonts w:ascii="Book Antiqua" w:hAnsi="Book Antiqua" w:cs="Arial"/>
        </w:rPr>
        <w:t>Jaisri</w:t>
      </w:r>
      <w:r w:rsidR="0040544C">
        <w:rPr>
          <w:rFonts w:ascii="Book Antiqua" w:hAnsi="Book Antiqua" w:cs="Arial"/>
        </w:rPr>
        <w:t xml:space="preserve"> referred to the Judge’s analysis at paragraph</w:t>
      </w:r>
      <w:r w:rsidR="00E34D3F">
        <w:rPr>
          <w:rFonts w:ascii="Book Antiqua" w:hAnsi="Book Antiqua" w:cs="Arial"/>
        </w:rPr>
        <w:t>s</w:t>
      </w:r>
      <w:r w:rsidR="0040544C">
        <w:rPr>
          <w:rFonts w:ascii="Book Antiqua" w:hAnsi="Book Antiqua" w:cs="Arial"/>
        </w:rPr>
        <w:t xml:space="preserve"> 51 to 53 inclusive of the decision and argued that the Judge had erred in law by not considering the historic injustice in cases of this nature.  Mr </w:t>
      </w:r>
      <w:r w:rsidR="00CB344C">
        <w:rPr>
          <w:rFonts w:ascii="Book Antiqua" w:hAnsi="Book Antiqua" w:cs="Arial"/>
        </w:rPr>
        <w:t>Jaisri</w:t>
      </w:r>
      <w:r w:rsidR="0040544C">
        <w:rPr>
          <w:rFonts w:ascii="Book Antiqua" w:hAnsi="Book Antiqua" w:cs="Arial"/>
        </w:rPr>
        <w:t xml:space="preserve"> relied upon the decisions in </w:t>
      </w:r>
      <w:r w:rsidR="0040544C">
        <w:rPr>
          <w:rFonts w:ascii="Book Antiqua" w:hAnsi="Book Antiqua" w:cs="Arial"/>
          <w:b/>
          <w:u w:val="single"/>
        </w:rPr>
        <w:t>Gurung v SSHD</w:t>
      </w:r>
      <w:r w:rsidR="0040544C">
        <w:rPr>
          <w:rFonts w:ascii="Book Antiqua" w:hAnsi="Book Antiqua" w:cs="Arial"/>
          <w:b/>
        </w:rPr>
        <w:t xml:space="preserve"> [2013] EWCA Civ 8</w:t>
      </w:r>
      <w:r w:rsidR="0040544C">
        <w:rPr>
          <w:rFonts w:ascii="Book Antiqua" w:hAnsi="Book Antiqua" w:cs="Arial"/>
        </w:rPr>
        <w:t xml:space="preserve"> and </w:t>
      </w:r>
      <w:r w:rsidR="0040544C">
        <w:rPr>
          <w:rFonts w:ascii="Book Antiqua" w:hAnsi="Book Antiqua" w:cs="Arial"/>
          <w:b/>
          <w:u w:val="single"/>
        </w:rPr>
        <w:t>Rai v ECO</w:t>
      </w:r>
      <w:r w:rsidR="0040544C">
        <w:rPr>
          <w:rFonts w:ascii="Book Antiqua" w:hAnsi="Book Antiqua" w:cs="Arial"/>
          <w:b/>
        </w:rPr>
        <w:t xml:space="preserve"> [2017] EWCA Civ 320</w:t>
      </w:r>
      <w:r w:rsidR="0040544C">
        <w:rPr>
          <w:rFonts w:ascii="Book Antiqua" w:hAnsi="Book Antiqua" w:cs="Arial"/>
        </w:rPr>
        <w:t>.</w:t>
      </w:r>
    </w:p>
    <w:p w14:paraId="1C3ABF63" w14:textId="71EE0371" w:rsidR="0040544C" w:rsidRDefault="03320A16" w:rsidP="03320A16">
      <w:pPr>
        <w:numPr>
          <w:ilvl w:val="0"/>
          <w:numId w:val="3"/>
        </w:numPr>
        <w:spacing w:before="240"/>
        <w:jc w:val="both"/>
        <w:rPr>
          <w:rFonts w:ascii="Book Antiqua,Arial" w:eastAsia="Book Antiqua,Arial" w:hAnsi="Book Antiqua,Arial" w:cs="Book Antiqua,Arial"/>
        </w:rPr>
      </w:pPr>
      <w:r w:rsidRPr="03320A16">
        <w:rPr>
          <w:rFonts w:ascii="Book Antiqua" w:eastAsia="Book Antiqua" w:hAnsi="Book Antiqua" w:cs="Book Antiqua"/>
        </w:rPr>
        <w:t>In response, Mr Tufan noted that at paragraph 50 of the Decision the Judge had found that the Appellant had a family life such that Article 8(1) ECHR was engaged.  Mr Tufan then said that he agreed with the analysis of the jurisprudence made by Mr Jaisri and accepted that there was an error of law in the decision of the First-tier Tribunal and that subsequently the appeal should be allowed.</w:t>
      </w:r>
    </w:p>
    <w:p w14:paraId="4EEC35AF" w14:textId="77777777" w:rsidR="008042D1" w:rsidRDefault="008042D1" w:rsidP="006E3C90">
      <w:pPr>
        <w:numPr>
          <w:ilvl w:val="0"/>
          <w:numId w:val="3"/>
        </w:numPr>
        <w:spacing w:before="240"/>
        <w:jc w:val="both"/>
        <w:rPr>
          <w:rFonts w:ascii="Book Antiqua" w:hAnsi="Book Antiqua" w:cs="Arial"/>
        </w:rPr>
      </w:pPr>
      <w:r>
        <w:rPr>
          <w:rFonts w:ascii="Book Antiqua" w:hAnsi="Book Antiqua" w:cs="Arial"/>
        </w:rPr>
        <w:t xml:space="preserve">I find an error of law in the decision of the First-tier Tribunal which I therefore set aside.  The Judge had failed to take into account the historic injustice to the dependants of former Gurkha soldiers in his balancing exercise necessary for any assessment of proportionality.  The Judge had failed to follow the relevant jurisprudence and in particular the decision in </w:t>
      </w:r>
      <w:r>
        <w:rPr>
          <w:rFonts w:ascii="Book Antiqua" w:hAnsi="Book Antiqua" w:cs="Arial"/>
          <w:b/>
          <w:u w:val="single"/>
        </w:rPr>
        <w:t>Rai</w:t>
      </w:r>
      <w:r>
        <w:rPr>
          <w:rFonts w:ascii="Book Antiqua" w:hAnsi="Book Antiqua" w:cs="Arial"/>
        </w:rPr>
        <w:t>.</w:t>
      </w:r>
    </w:p>
    <w:p w14:paraId="07063523" w14:textId="77777777" w:rsidR="008042D1" w:rsidRPr="008042D1" w:rsidRDefault="008042D1" w:rsidP="008042D1">
      <w:pPr>
        <w:spacing w:before="240"/>
        <w:jc w:val="both"/>
        <w:rPr>
          <w:rFonts w:ascii="Book Antiqua" w:hAnsi="Book Antiqua" w:cs="Arial"/>
          <w:b/>
          <w:u w:val="single"/>
        </w:rPr>
      </w:pPr>
      <w:r>
        <w:rPr>
          <w:rFonts w:ascii="Book Antiqua" w:hAnsi="Book Antiqua" w:cs="Arial"/>
          <w:b/>
          <w:u w:val="single"/>
        </w:rPr>
        <w:t>Remake Decision</w:t>
      </w:r>
    </w:p>
    <w:p w14:paraId="1F02B1EF" w14:textId="77777777" w:rsidR="008042D1" w:rsidRDefault="008042D1" w:rsidP="006E3C90">
      <w:pPr>
        <w:numPr>
          <w:ilvl w:val="0"/>
          <w:numId w:val="3"/>
        </w:numPr>
        <w:spacing w:before="240"/>
        <w:jc w:val="both"/>
        <w:rPr>
          <w:rFonts w:ascii="Book Antiqua" w:hAnsi="Book Antiqua" w:cs="Arial"/>
        </w:rPr>
      </w:pPr>
      <w:r>
        <w:rPr>
          <w:rFonts w:ascii="Book Antiqua" w:hAnsi="Book Antiqua" w:cs="Arial"/>
        </w:rPr>
        <w:t xml:space="preserve">Having set aside the decision of the First-tier Tribunal, I then proceeded to remake the decision in the appeal.  There was no argument between the representatives that the appeal should be allowed in accordance with the decision in </w:t>
      </w:r>
      <w:r>
        <w:rPr>
          <w:rFonts w:ascii="Book Antiqua" w:hAnsi="Book Antiqua" w:cs="Arial"/>
          <w:b/>
          <w:u w:val="single"/>
        </w:rPr>
        <w:t>Rai</w:t>
      </w:r>
      <w:r>
        <w:rPr>
          <w:rFonts w:ascii="Book Antiqua" w:hAnsi="Book Antiqua" w:cs="Arial"/>
        </w:rPr>
        <w:t>.  I therefore allow the appeal.</w:t>
      </w:r>
    </w:p>
    <w:p w14:paraId="3449B647" w14:textId="77777777" w:rsidR="008042D1" w:rsidRPr="008042D1" w:rsidRDefault="008042D1" w:rsidP="008042D1">
      <w:pPr>
        <w:spacing w:before="240"/>
        <w:jc w:val="both"/>
        <w:rPr>
          <w:rFonts w:ascii="Book Antiqua" w:hAnsi="Book Antiqua" w:cs="Arial"/>
          <w:b/>
          <w:u w:val="single"/>
        </w:rPr>
      </w:pPr>
      <w:r>
        <w:rPr>
          <w:rFonts w:ascii="Book Antiqua" w:hAnsi="Book Antiqua" w:cs="Arial"/>
          <w:b/>
          <w:u w:val="single"/>
        </w:rPr>
        <w:t>Decision</w:t>
      </w:r>
    </w:p>
    <w:p w14:paraId="327B9195" w14:textId="77777777" w:rsidR="008042D1" w:rsidRDefault="008042D1" w:rsidP="008042D1">
      <w:pPr>
        <w:spacing w:before="240"/>
        <w:jc w:val="both"/>
        <w:rPr>
          <w:rFonts w:ascii="Book Antiqua" w:hAnsi="Book Antiqua" w:cs="Arial"/>
        </w:rPr>
      </w:pPr>
      <w:r>
        <w:rPr>
          <w:rFonts w:ascii="Book Antiqua" w:hAnsi="Book Antiqua" w:cs="Arial"/>
        </w:rPr>
        <w:t>The making of the decision of the First-tier Tribunal did involve the making of an error on a point of law.</w:t>
      </w:r>
    </w:p>
    <w:p w14:paraId="7820DB44" w14:textId="77777777" w:rsidR="008042D1" w:rsidRDefault="008042D1" w:rsidP="008042D1">
      <w:pPr>
        <w:spacing w:before="240"/>
        <w:jc w:val="both"/>
        <w:rPr>
          <w:rFonts w:ascii="Book Antiqua" w:hAnsi="Book Antiqua" w:cs="Arial"/>
        </w:rPr>
      </w:pPr>
      <w:r>
        <w:rPr>
          <w:rFonts w:ascii="Book Antiqua" w:hAnsi="Book Antiqua" w:cs="Arial"/>
        </w:rPr>
        <w:t>I set aside that decision.</w:t>
      </w:r>
    </w:p>
    <w:p w14:paraId="5BAD0BAC" w14:textId="77777777" w:rsidR="008042D1" w:rsidRDefault="008042D1" w:rsidP="008042D1">
      <w:pPr>
        <w:spacing w:before="240"/>
        <w:jc w:val="both"/>
        <w:rPr>
          <w:rFonts w:ascii="Book Antiqua" w:hAnsi="Book Antiqua" w:cs="Arial"/>
        </w:rPr>
      </w:pPr>
      <w:r>
        <w:rPr>
          <w:rFonts w:ascii="Book Antiqua" w:hAnsi="Book Antiqua" w:cs="Arial"/>
        </w:rPr>
        <w:lastRenderedPageBreak/>
        <w:t>I remake the decision in the appeal by allowing it.</w:t>
      </w:r>
    </w:p>
    <w:p w14:paraId="1A07A6D7" w14:textId="77777777" w:rsidR="008042D1" w:rsidRDefault="008042D1" w:rsidP="008042D1">
      <w:pPr>
        <w:spacing w:before="240"/>
        <w:jc w:val="both"/>
        <w:rPr>
          <w:rFonts w:ascii="Book Antiqua" w:hAnsi="Book Antiqua" w:cs="Arial"/>
        </w:rPr>
      </w:pPr>
      <w:r>
        <w:rPr>
          <w:rFonts w:ascii="Book Antiqua" w:hAnsi="Book Antiqua" w:cs="Arial"/>
          <w:b/>
          <w:u w:val="single"/>
        </w:rPr>
        <w:t>Anonymity</w:t>
      </w:r>
    </w:p>
    <w:p w14:paraId="1FF2E342" w14:textId="77777777" w:rsidR="008042D1" w:rsidRPr="008042D1" w:rsidRDefault="008042D1" w:rsidP="008042D1">
      <w:pPr>
        <w:spacing w:before="240"/>
        <w:jc w:val="both"/>
        <w:rPr>
          <w:rFonts w:ascii="Book Antiqua" w:hAnsi="Book Antiqua" w:cs="Arial"/>
        </w:rPr>
      </w:pPr>
      <w:r>
        <w:rPr>
          <w:rFonts w:ascii="Book Antiqua" w:hAnsi="Book Antiqua" w:cs="Arial"/>
        </w:rPr>
        <w:t xml:space="preserve">The First-tier Tribunal did not make an order for anonymity.  I was not asked to do so and indeed find no reason to do so. </w:t>
      </w:r>
    </w:p>
    <w:p w14:paraId="1299C43A" w14:textId="77777777" w:rsidR="00E76309" w:rsidRPr="007E1D12" w:rsidRDefault="00E76309" w:rsidP="000369F5">
      <w:pPr>
        <w:tabs>
          <w:tab w:val="left" w:pos="2520"/>
        </w:tabs>
        <w:jc w:val="both"/>
        <w:rPr>
          <w:rFonts w:ascii="Book Antiqua" w:hAnsi="Book Antiqua" w:cs="Arial"/>
        </w:rPr>
      </w:pPr>
    </w:p>
    <w:p w14:paraId="1FC39945" w14:textId="77777777" w:rsidR="00052B36" w:rsidRPr="007E1D12" w:rsidRDefault="00052B36" w:rsidP="000369F5">
      <w:pPr>
        <w:tabs>
          <w:tab w:val="left" w:pos="2520"/>
        </w:tabs>
        <w:jc w:val="both"/>
        <w:rPr>
          <w:rFonts w:ascii="Book Antiqua" w:hAnsi="Book Antiqua" w:cs="Arial"/>
        </w:rPr>
      </w:pPr>
    </w:p>
    <w:p w14:paraId="6C7F0311" w14:textId="77777777" w:rsidR="001F2716" w:rsidRPr="007E1D12" w:rsidRDefault="006E3C90" w:rsidP="03320A16">
      <w:pPr>
        <w:tabs>
          <w:tab w:val="left" w:pos="2520"/>
        </w:tabs>
        <w:jc w:val="both"/>
        <w:rPr>
          <w:rFonts w:ascii="Book Antiqua" w:eastAsia="Book Antiqua" w:hAnsi="Book Antiqua" w:cs="Book Antiqua"/>
        </w:rPr>
      </w:pPr>
      <w:r w:rsidRPr="03320A16">
        <w:rPr>
          <w:rFonts w:ascii="Book Antiqua" w:eastAsia="Book Antiqua" w:hAnsi="Book Antiqua" w:cs="Book Antiqua"/>
        </w:rPr>
        <w:t>Signed</w:t>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p>
    <w:p w14:paraId="0562CB0E" w14:textId="77777777" w:rsidR="001F2716" w:rsidRPr="007E1D12" w:rsidRDefault="001F2716" w:rsidP="000369F5">
      <w:pPr>
        <w:tabs>
          <w:tab w:val="left" w:pos="2520"/>
        </w:tabs>
        <w:jc w:val="both"/>
        <w:rPr>
          <w:rFonts w:ascii="Book Antiqua" w:hAnsi="Book Antiqua" w:cs="Arial"/>
        </w:rPr>
      </w:pPr>
    </w:p>
    <w:p w14:paraId="62F5A13F" w14:textId="6ACFF9CF" w:rsidR="00A76F5E" w:rsidRPr="007E1D12" w:rsidRDefault="03320A16" w:rsidP="03320A16">
      <w:pPr>
        <w:tabs>
          <w:tab w:val="left" w:pos="2520"/>
        </w:tabs>
        <w:jc w:val="both"/>
        <w:rPr>
          <w:rFonts w:ascii="Book Antiqua,Arial" w:eastAsia="Book Antiqua,Arial" w:hAnsi="Book Antiqua,Arial" w:cs="Book Antiqua,Arial"/>
        </w:rPr>
      </w:pPr>
      <w:r w:rsidRPr="03320A16">
        <w:rPr>
          <w:rFonts w:ascii="Book Antiqua" w:eastAsia="Book Antiqua" w:hAnsi="Book Antiqua" w:cs="Book Antiqua"/>
        </w:rPr>
        <w:t>Deputy Upper Tribunal Judge Renton</w:t>
      </w:r>
      <w:r w:rsidR="00002D11">
        <w:rPr>
          <w:rFonts w:ascii="Book Antiqua,Arial" w:eastAsia="Book Antiqua,Arial" w:hAnsi="Book Antiqua,Arial" w:cs="Book Antiqua,Arial"/>
        </w:rPr>
        <w:t xml:space="preserve">                        Date </w:t>
      </w:r>
      <w:r w:rsidRPr="03320A16">
        <w:rPr>
          <w:rFonts w:ascii="Book Antiqua,Arial" w:eastAsia="Book Antiqua,Arial" w:hAnsi="Book Antiqua,Arial" w:cs="Book Antiqua,Arial"/>
        </w:rPr>
        <w:t>15</w:t>
      </w:r>
      <w:r w:rsidRPr="03320A16">
        <w:rPr>
          <w:rFonts w:ascii="Book Antiqua,Arial" w:eastAsia="Book Antiqua,Arial" w:hAnsi="Book Antiqua,Arial" w:cs="Book Antiqua,Arial"/>
          <w:vertAlign w:val="superscript"/>
        </w:rPr>
        <w:t>th</w:t>
      </w:r>
      <w:r w:rsidRPr="03320A16">
        <w:rPr>
          <w:rFonts w:ascii="Book Antiqua,Arial" w:eastAsia="Book Antiqua,Arial" w:hAnsi="Book Antiqua,Arial" w:cs="Book Antiqua,Arial"/>
        </w:rPr>
        <w:t xml:space="preserve"> June 2018</w:t>
      </w:r>
    </w:p>
    <w:p w14:paraId="62EBF3C5" w14:textId="77777777" w:rsidR="005B7789" w:rsidRDefault="005B7789" w:rsidP="000369F5">
      <w:pPr>
        <w:tabs>
          <w:tab w:val="left" w:pos="2520"/>
        </w:tabs>
        <w:jc w:val="both"/>
        <w:rPr>
          <w:rFonts w:ascii="Book Antiqua" w:hAnsi="Book Antiqua" w:cs="Arial"/>
        </w:rPr>
      </w:pPr>
    </w:p>
    <w:p w14:paraId="6D98A12B" w14:textId="1D6800A3" w:rsidR="00052B36" w:rsidRDefault="00052B36" w:rsidP="000369F5">
      <w:pPr>
        <w:tabs>
          <w:tab w:val="left" w:pos="2520"/>
        </w:tabs>
        <w:jc w:val="both"/>
        <w:rPr>
          <w:rFonts w:ascii="Book Antiqua" w:hAnsi="Book Antiqua" w:cs="Arial"/>
        </w:rPr>
      </w:pPr>
    </w:p>
    <w:p w14:paraId="39ED3EAA" w14:textId="4178AC3E" w:rsidR="009F6F4B" w:rsidRDefault="009F6F4B" w:rsidP="000369F5">
      <w:pPr>
        <w:tabs>
          <w:tab w:val="left" w:pos="2520"/>
        </w:tabs>
        <w:jc w:val="both"/>
        <w:rPr>
          <w:rFonts w:ascii="Book Antiqua" w:hAnsi="Book Antiqua" w:cs="Arial"/>
        </w:rPr>
      </w:pPr>
    </w:p>
    <w:p w14:paraId="4D749ABE" w14:textId="77777777" w:rsidR="009F6F4B" w:rsidRDefault="009F6F4B" w:rsidP="000369F5">
      <w:pPr>
        <w:tabs>
          <w:tab w:val="left" w:pos="2520"/>
        </w:tabs>
        <w:jc w:val="both"/>
        <w:rPr>
          <w:rFonts w:ascii="Book Antiqua" w:hAnsi="Book Antiqua" w:cs="Arial"/>
        </w:rPr>
      </w:pPr>
    </w:p>
    <w:p w14:paraId="419ACD9E" w14:textId="77777777" w:rsidR="00052B36" w:rsidRPr="00052B36" w:rsidRDefault="00052B36" w:rsidP="00052B36">
      <w:pPr>
        <w:jc w:val="both"/>
        <w:rPr>
          <w:rFonts w:ascii="Book Antiqua" w:hAnsi="Book Antiqua" w:cs="Arial"/>
          <w:b/>
          <w:u w:val="single"/>
        </w:rPr>
      </w:pPr>
      <w:r w:rsidRPr="00052B36">
        <w:rPr>
          <w:rFonts w:ascii="Book Antiqua" w:hAnsi="Book Antiqua" w:cs="Arial"/>
          <w:b/>
          <w:u w:val="single"/>
        </w:rPr>
        <w:t>TO THE RESPONDENT</w:t>
      </w:r>
    </w:p>
    <w:p w14:paraId="78B59751" w14:textId="77777777" w:rsidR="00052B36" w:rsidRPr="00052B36" w:rsidRDefault="00052B36" w:rsidP="00052B36">
      <w:pPr>
        <w:ind w:left="567" w:hanging="567"/>
        <w:jc w:val="both"/>
        <w:rPr>
          <w:rFonts w:ascii="Book Antiqua" w:hAnsi="Book Antiqua" w:cs="Arial"/>
        </w:rPr>
      </w:pPr>
      <w:r w:rsidRPr="00052B36">
        <w:rPr>
          <w:rFonts w:ascii="Book Antiqua" w:hAnsi="Book Antiqua" w:cs="Arial"/>
          <w:b/>
          <w:u w:val="single"/>
        </w:rPr>
        <w:t>FEE AWARD</w:t>
      </w:r>
    </w:p>
    <w:p w14:paraId="2946DB82" w14:textId="77777777" w:rsidR="00052B36" w:rsidRPr="00052B36" w:rsidRDefault="00052B36" w:rsidP="00052B36">
      <w:pPr>
        <w:ind w:left="567" w:hanging="567"/>
        <w:jc w:val="both"/>
        <w:rPr>
          <w:rFonts w:ascii="Book Antiqua" w:hAnsi="Book Antiqua" w:cs="Arial"/>
        </w:rPr>
      </w:pPr>
    </w:p>
    <w:p w14:paraId="5313CE73" w14:textId="77777777" w:rsidR="008042D1" w:rsidRDefault="008042D1" w:rsidP="00052B36">
      <w:pPr>
        <w:jc w:val="both"/>
        <w:rPr>
          <w:rFonts w:ascii="Book Antiqua" w:hAnsi="Book Antiqua" w:cs="Arial"/>
        </w:rPr>
      </w:pPr>
      <w:r>
        <w:rPr>
          <w:rFonts w:ascii="Book Antiqua" w:hAnsi="Book Antiqua" w:cs="Arial"/>
        </w:rPr>
        <w:t xml:space="preserve">In the light of my decision to remake the decision in the appeal by allowing it, I have considered whether to make a fee award.  I heard comments from the representatives in this respect.  Mr Tufan explained that there had been insufficient information provided to the Entry Clearance Officer to establish family life and therefore the engagement of Article 8(1) ECHR.  Mr </w:t>
      </w:r>
      <w:r w:rsidR="00CB344C">
        <w:rPr>
          <w:rFonts w:ascii="Book Antiqua" w:hAnsi="Book Antiqua" w:cs="Arial"/>
        </w:rPr>
        <w:t>Jaisri</w:t>
      </w:r>
      <w:r>
        <w:rPr>
          <w:rFonts w:ascii="Book Antiqua" w:hAnsi="Book Antiqua" w:cs="Arial"/>
        </w:rPr>
        <w:t xml:space="preserve"> did not argue that a fee award should be made.  On the basis of Mr Tufan’s argument, I make no fee award.</w:t>
      </w:r>
    </w:p>
    <w:p w14:paraId="5997CC1D" w14:textId="77777777" w:rsidR="008042D1" w:rsidRDefault="008042D1" w:rsidP="00052B36">
      <w:pPr>
        <w:jc w:val="both"/>
        <w:rPr>
          <w:rFonts w:ascii="Book Antiqua" w:hAnsi="Book Antiqua" w:cs="Arial"/>
        </w:rPr>
      </w:pPr>
    </w:p>
    <w:p w14:paraId="08CE6F91" w14:textId="77777777" w:rsidR="00052B36" w:rsidRDefault="00052B36" w:rsidP="000369F5">
      <w:pPr>
        <w:tabs>
          <w:tab w:val="left" w:pos="2520"/>
        </w:tabs>
        <w:jc w:val="both"/>
        <w:rPr>
          <w:rFonts w:ascii="Book Antiqua" w:hAnsi="Book Antiqua" w:cs="Arial"/>
        </w:rPr>
      </w:pPr>
    </w:p>
    <w:p w14:paraId="165608DE" w14:textId="7F03D354" w:rsidR="00052B36" w:rsidRPr="007E1D12" w:rsidRDefault="00052B36" w:rsidP="03320A16">
      <w:pPr>
        <w:tabs>
          <w:tab w:val="left" w:pos="2520"/>
        </w:tabs>
        <w:jc w:val="both"/>
        <w:rPr>
          <w:rFonts w:ascii="Book Antiqua" w:eastAsia="Book Antiqua" w:hAnsi="Book Antiqua" w:cs="Book Antiqua"/>
        </w:rPr>
      </w:pPr>
      <w:r w:rsidRPr="03320A16">
        <w:rPr>
          <w:rFonts w:ascii="Book Antiqua" w:eastAsia="Book Antiqua" w:hAnsi="Book Antiqua" w:cs="Book Antiqua"/>
        </w:rPr>
        <w:t xml:space="preserve">Signed                                             </w:t>
      </w:r>
      <w:r w:rsidR="00002D11">
        <w:rPr>
          <w:rFonts w:ascii="Book Antiqua" w:eastAsia="Book Antiqua" w:hAnsi="Book Antiqua" w:cs="Book Antiqua"/>
        </w:rPr>
        <w:t xml:space="preserve">                          Date </w:t>
      </w:r>
      <w:r w:rsidRPr="03320A16">
        <w:rPr>
          <w:rFonts w:ascii="Book Antiqua" w:eastAsia="Book Antiqua" w:hAnsi="Book Antiqua" w:cs="Book Antiqua"/>
        </w:rPr>
        <w:t>15</w:t>
      </w:r>
      <w:r w:rsidRPr="03320A16">
        <w:rPr>
          <w:rFonts w:ascii="Book Antiqua" w:eastAsia="Book Antiqua" w:hAnsi="Book Antiqua" w:cs="Book Antiqua"/>
          <w:vertAlign w:val="superscript"/>
        </w:rPr>
        <w:t>th</w:t>
      </w:r>
      <w:r w:rsidRPr="03320A16">
        <w:rPr>
          <w:rFonts w:ascii="Book Antiqua" w:eastAsia="Book Antiqua" w:hAnsi="Book Antiqua" w:cs="Book Antiqua"/>
        </w:rPr>
        <w:t xml:space="preserve"> June 2018</w:t>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p>
    <w:p w14:paraId="6B87301E" w14:textId="77777777" w:rsidR="00052B36" w:rsidRPr="007E1D12" w:rsidRDefault="00393FAB" w:rsidP="00052B36">
      <w:pPr>
        <w:tabs>
          <w:tab w:val="left" w:pos="2520"/>
        </w:tabs>
        <w:jc w:val="both"/>
        <w:rPr>
          <w:rFonts w:ascii="Book Antiqua" w:hAnsi="Book Antiqua" w:cs="Arial"/>
        </w:rPr>
      </w:pPr>
      <w:r>
        <w:rPr>
          <w:rFonts w:ascii="Book Antiqua" w:hAnsi="Book Antiqua" w:cs="Arial"/>
        </w:rPr>
        <w:t xml:space="preserve">Deputy </w:t>
      </w:r>
      <w:r w:rsidR="00052B36">
        <w:rPr>
          <w:rFonts w:ascii="Book Antiqua" w:hAnsi="Book Antiqua" w:cs="Arial"/>
        </w:rPr>
        <w:t>Upper Tribunal</w:t>
      </w:r>
      <w:r w:rsidR="00052B36" w:rsidRPr="007E1D12">
        <w:rPr>
          <w:rFonts w:ascii="Book Antiqua" w:hAnsi="Book Antiqua" w:cs="Arial"/>
        </w:rPr>
        <w:t xml:space="preserve"> Judge Renton  </w:t>
      </w:r>
    </w:p>
    <w:p w14:paraId="23DE523C" w14:textId="4997BAFB" w:rsidR="00052B36" w:rsidRDefault="00052B36" w:rsidP="000369F5">
      <w:pPr>
        <w:tabs>
          <w:tab w:val="left" w:pos="2520"/>
        </w:tabs>
        <w:jc w:val="both"/>
        <w:rPr>
          <w:rFonts w:ascii="Book Antiqua" w:hAnsi="Book Antiqua" w:cs="Arial"/>
        </w:rPr>
      </w:pPr>
    </w:p>
    <w:p w14:paraId="02F2C34E" w14:textId="77777777" w:rsidR="005B7789" w:rsidRPr="007E1D12" w:rsidRDefault="005B7789" w:rsidP="005B7789">
      <w:pPr>
        <w:tabs>
          <w:tab w:val="left" w:pos="2520"/>
        </w:tabs>
        <w:ind w:left="540" w:hanging="540"/>
        <w:jc w:val="both"/>
        <w:rPr>
          <w:rFonts w:ascii="Book Antiqua" w:hAnsi="Book Antiqua" w:cs="Arial"/>
        </w:rPr>
      </w:pPr>
    </w:p>
    <w:p w14:paraId="680A4E5D" w14:textId="77777777" w:rsidR="005B7789" w:rsidRPr="007E1D12" w:rsidRDefault="005B7789" w:rsidP="000369F5">
      <w:pPr>
        <w:tabs>
          <w:tab w:val="left" w:pos="2520"/>
        </w:tabs>
        <w:jc w:val="both"/>
        <w:rPr>
          <w:rFonts w:ascii="Book Antiqua" w:hAnsi="Book Antiqua" w:cs="Arial"/>
        </w:rPr>
      </w:pPr>
    </w:p>
    <w:sectPr w:rsidR="005B7789" w:rsidRPr="007E1D12"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19836" w14:textId="77777777" w:rsidR="00295A63" w:rsidRDefault="00295A63">
      <w:r>
        <w:separator/>
      </w:r>
    </w:p>
  </w:endnote>
  <w:endnote w:type="continuationSeparator" w:id="0">
    <w:p w14:paraId="296FEF7D" w14:textId="77777777" w:rsidR="00295A63" w:rsidRDefault="00295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Book Antiqu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D4C48" w14:textId="23D9F852" w:rsidR="00A76F5E" w:rsidRPr="007E1D12" w:rsidRDefault="00A76F5E" w:rsidP="00593795">
    <w:pPr>
      <w:pStyle w:val="Footer"/>
      <w:jc w:val="center"/>
      <w:rPr>
        <w:rFonts w:ascii="Book Antiqua" w:hAnsi="Book Antiqua" w:cs="Arial"/>
        <w:sz w:val="16"/>
        <w:szCs w:val="16"/>
      </w:rPr>
    </w:pPr>
    <w:r w:rsidRPr="007E1D12">
      <w:rPr>
        <w:rStyle w:val="PageNumber"/>
        <w:rFonts w:ascii="Book Antiqua" w:hAnsi="Book Antiqua" w:cs="Arial"/>
        <w:sz w:val="16"/>
        <w:szCs w:val="16"/>
      </w:rPr>
      <w:fldChar w:fldCharType="begin"/>
    </w:r>
    <w:r w:rsidRPr="007E1D12">
      <w:rPr>
        <w:rStyle w:val="PageNumber"/>
        <w:rFonts w:ascii="Book Antiqua" w:hAnsi="Book Antiqua" w:cs="Arial"/>
        <w:sz w:val="16"/>
        <w:szCs w:val="16"/>
      </w:rPr>
      <w:instrText xml:space="preserve"> PAGE </w:instrText>
    </w:r>
    <w:r w:rsidRPr="007E1D12">
      <w:rPr>
        <w:rStyle w:val="PageNumber"/>
        <w:rFonts w:ascii="Book Antiqua" w:hAnsi="Book Antiqua" w:cs="Arial"/>
        <w:sz w:val="16"/>
        <w:szCs w:val="16"/>
      </w:rPr>
      <w:fldChar w:fldCharType="separate"/>
    </w:r>
    <w:r w:rsidR="00C82414">
      <w:rPr>
        <w:rStyle w:val="PageNumber"/>
        <w:rFonts w:ascii="Book Antiqua" w:hAnsi="Book Antiqua" w:cs="Arial"/>
        <w:noProof/>
        <w:sz w:val="16"/>
        <w:szCs w:val="16"/>
      </w:rPr>
      <w:t>3</w:t>
    </w:r>
    <w:r w:rsidRPr="007E1D1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28938" w14:textId="77777777" w:rsidR="00A76F5E" w:rsidRPr="007E1D12" w:rsidRDefault="00A76F5E" w:rsidP="00B0066E">
    <w:pPr>
      <w:jc w:val="center"/>
      <w:rPr>
        <w:rFonts w:ascii="Book Antiqua" w:hAnsi="Book Antiqua" w:cs="Arial"/>
        <w:b/>
      </w:rPr>
    </w:pPr>
    <w:r w:rsidRPr="007E1D12">
      <w:rPr>
        <w:rFonts w:ascii="Book Antiqua" w:hAnsi="Book Antiqua" w:cs="Arial"/>
        <w:b/>
        <w:spacing w:val="-6"/>
      </w:rPr>
      <w:t>©</w:t>
    </w:r>
    <w:r w:rsidR="0033214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4DBDC" w14:textId="77777777" w:rsidR="00295A63" w:rsidRDefault="00295A63">
      <w:r>
        <w:separator/>
      </w:r>
    </w:p>
  </w:footnote>
  <w:footnote w:type="continuationSeparator" w:id="0">
    <w:p w14:paraId="769D0D3C" w14:textId="77777777" w:rsidR="00295A63" w:rsidRDefault="00295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152E9" w14:textId="77777777" w:rsidR="00A76F5E" w:rsidRPr="007E1D12" w:rsidRDefault="00A76F5E" w:rsidP="000369F5">
    <w:pPr>
      <w:pStyle w:val="Header"/>
      <w:tabs>
        <w:tab w:val="clear" w:pos="4153"/>
        <w:tab w:val="clear" w:pos="8306"/>
        <w:tab w:val="right" w:pos="9639"/>
      </w:tabs>
      <w:jc w:val="right"/>
      <w:rPr>
        <w:rFonts w:ascii="Book Antiqua" w:hAnsi="Book Antiqua" w:cs="Arial"/>
        <w:sz w:val="16"/>
        <w:szCs w:val="16"/>
      </w:rPr>
    </w:pPr>
    <w:r w:rsidRPr="007E1D12">
      <w:rPr>
        <w:rFonts w:ascii="Book Antiqua" w:hAnsi="Book Antiqua" w:cs="Arial"/>
        <w:sz w:val="16"/>
        <w:szCs w:val="16"/>
      </w:rPr>
      <w:t xml:space="preserve">Appeal Number: </w:t>
    </w:r>
    <w:r w:rsidR="001F0688">
      <w:rPr>
        <w:rFonts w:ascii="Book Antiqua" w:hAnsi="Book Antiqua" w:cs="Arial"/>
        <w:sz w:val="16"/>
        <w:szCs w:val="16"/>
      </w:rPr>
      <w:t>HU/02224/2017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6B04F" w14:textId="77777777" w:rsidR="007E1D12" w:rsidRPr="007E1D12" w:rsidRDefault="007E1D12">
    <w:pPr>
      <w:pStyle w:val="Header"/>
      <w:rPr>
        <w:rFonts w:ascii="Book Antiqua" w:hAnsi="Book Antiqua"/>
      </w:rPr>
    </w:pPr>
    <w:r w:rsidRPr="007E1D1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A63"/>
    <w:rsid w:val="00000621"/>
    <w:rsid w:val="00002D11"/>
    <w:rsid w:val="000036C2"/>
    <w:rsid w:val="00033D3D"/>
    <w:rsid w:val="000369F5"/>
    <w:rsid w:val="00052B36"/>
    <w:rsid w:val="00071A7E"/>
    <w:rsid w:val="000746C0"/>
    <w:rsid w:val="00074D1D"/>
    <w:rsid w:val="00092580"/>
    <w:rsid w:val="000D5D94"/>
    <w:rsid w:val="000E0C56"/>
    <w:rsid w:val="000E31C0"/>
    <w:rsid w:val="001165A7"/>
    <w:rsid w:val="00151BB7"/>
    <w:rsid w:val="00167D3A"/>
    <w:rsid w:val="00192A7B"/>
    <w:rsid w:val="001A2E46"/>
    <w:rsid w:val="001F0688"/>
    <w:rsid w:val="001F2716"/>
    <w:rsid w:val="0020133A"/>
    <w:rsid w:val="00207617"/>
    <w:rsid w:val="00214AD3"/>
    <w:rsid w:val="002266A3"/>
    <w:rsid w:val="00255D84"/>
    <w:rsid w:val="00273B9F"/>
    <w:rsid w:val="00283659"/>
    <w:rsid w:val="00295A63"/>
    <w:rsid w:val="002C4E73"/>
    <w:rsid w:val="002D68BF"/>
    <w:rsid w:val="00323843"/>
    <w:rsid w:val="00332142"/>
    <w:rsid w:val="00336CBF"/>
    <w:rsid w:val="003546C8"/>
    <w:rsid w:val="003852AF"/>
    <w:rsid w:val="00393FAB"/>
    <w:rsid w:val="003A28CA"/>
    <w:rsid w:val="003A7CF2"/>
    <w:rsid w:val="003B47AD"/>
    <w:rsid w:val="003B6AB7"/>
    <w:rsid w:val="003C5CE5"/>
    <w:rsid w:val="003E267B"/>
    <w:rsid w:val="003E7CD1"/>
    <w:rsid w:val="003F182A"/>
    <w:rsid w:val="00402B9E"/>
    <w:rsid w:val="0040544C"/>
    <w:rsid w:val="004138A5"/>
    <w:rsid w:val="004145B9"/>
    <w:rsid w:val="00423932"/>
    <w:rsid w:val="004249CB"/>
    <w:rsid w:val="0044127D"/>
    <w:rsid w:val="00443E16"/>
    <w:rsid w:val="004448DB"/>
    <w:rsid w:val="00446C9A"/>
    <w:rsid w:val="00452DBC"/>
    <w:rsid w:val="004634FC"/>
    <w:rsid w:val="00477193"/>
    <w:rsid w:val="004A1848"/>
    <w:rsid w:val="004C1998"/>
    <w:rsid w:val="004C4547"/>
    <w:rsid w:val="004F4536"/>
    <w:rsid w:val="00507FEC"/>
    <w:rsid w:val="00510F0E"/>
    <w:rsid w:val="005479E1"/>
    <w:rsid w:val="005570FD"/>
    <w:rsid w:val="005575EA"/>
    <w:rsid w:val="0057790C"/>
    <w:rsid w:val="00593795"/>
    <w:rsid w:val="00596EF7"/>
    <w:rsid w:val="005A75FF"/>
    <w:rsid w:val="005B7789"/>
    <w:rsid w:val="005E6D8D"/>
    <w:rsid w:val="00606A48"/>
    <w:rsid w:val="0061630C"/>
    <w:rsid w:val="0065791C"/>
    <w:rsid w:val="00690B8A"/>
    <w:rsid w:val="006A2F25"/>
    <w:rsid w:val="006C444E"/>
    <w:rsid w:val="006C4A96"/>
    <w:rsid w:val="006D1DFA"/>
    <w:rsid w:val="006D506B"/>
    <w:rsid w:val="006E3C90"/>
    <w:rsid w:val="00704B61"/>
    <w:rsid w:val="007142D9"/>
    <w:rsid w:val="0071728A"/>
    <w:rsid w:val="00730EAB"/>
    <w:rsid w:val="00742A8D"/>
    <w:rsid w:val="007552A9"/>
    <w:rsid w:val="00761858"/>
    <w:rsid w:val="00767D59"/>
    <w:rsid w:val="00776E97"/>
    <w:rsid w:val="00780FD7"/>
    <w:rsid w:val="007815DD"/>
    <w:rsid w:val="00785124"/>
    <w:rsid w:val="007912AD"/>
    <w:rsid w:val="007B0824"/>
    <w:rsid w:val="007E1D12"/>
    <w:rsid w:val="007E381E"/>
    <w:rsid w:val="008042D1"/>
    <w:rsid w:val="008303B8"/>
    <w:rsid w:val="00833DCE"/>
    <w:rsid w:val="00871D34"/>
    <w:rsid w:val="008B270C"/>
    <w:rsid w:val="008C3982"/>
    <w:rsid w:val="008C3D3D"/>
    <w:rsid w:val="008D4131"/>
    <w:rsid w:val="008D7AE7"/>
    <w:rsid w:val="008E73C7"/>
    <w:rsid w:val="008F1932"/>
    <w:rsid w:val="008F294D"/>
    <w:rsid w:val="00921062"/>
    <w:rsid w:val="00966ECF"/>
    <w:rsid w:val="009727A3"/>
    <w:rsid w:val="00987774"/>
    <w:rsid w:val="009A11E8"/>
    <w:rsid w:val="009F5220"/>
    <w:rsid w:val="009F6F4B"/>
    <w:rsid w:val="009F7C4D"/>
    <w:rsid w:val="009F7ED4"/>
    <w:rsid w:val="00A13EBB"/>
    <w:rsid w:val="00A15234"/>
    <w:rsid w:val="00A201AB"/>
    <w:rsid w:val="00A31C8B"/>
    <w:rsid w:val="00A76F5E"/>
    <w:rsid w:val="00A845DC"/>
    <w:rsid w:val="00A97AEE"/>
    <w:rsid w:val="00AC5CF6"/>
    <w:rsid w:val="00B0066E"/>
    <w:rsid w:val="00B144FA"/>
    <w:rsid w:val="00B30648"/>
    <w:rsid w:val="00B3524D"/>
    <w:rsid w:val="00B40F69"/>
    <w:rsid w:val="00B42DAD"/>
    <w:rsid w:val="00B46616"/>
    <w:rsid w:val="00B61205"/>
    <w:rsid w:val="00B617C4"/>
    <w:rsid w:val="00B626FA"/>
    <w:rsid w:val="00B628C5"/>
    <w:rsid w:val="00B7040A"/>
    <w:rsid w:val="00BD4196"/>
    <w:rsid w:val="00BF22CA"/>
    <w:rsid w:val="00C26032"/>
    <w:rsid w:val="00C265B0"/>
    <w:rsid w:val="00C345E1"/>
    <w:rsid w:val="00C82414"/>
    <w:rsid w:val="00CA1AC7"/>
    <w:rsid w:val="00CB344C"/>
    <w:rsid w:val="00CB6E35"/>
    <w:rsid w:val="00CE1A46"/>
    <w:rsid w:val="00CF253F"/>
    <w:rsid w:val="00CF56B4"/>
    <w:rsid w:val="00CF686F"/>
    <w:rsid w:val="00D20F09"/>
    <w:rsid w:val="00D22636"/>
    <w:rsid w:val="00D40FD9"/>
    <w:rsid w:val="00D53769"/>
    <w:rsid w:val="00D85C13"/>
    <w:rsid w:val="00D91BE3"/>
    <w:rsid w:val="00D94AFC"/>
    <w:rsid w:val="00DB70AE"/>
    <w:rsid w:val="00DB7231"/>
    <w:rsid w:val="00DD5071"/>
    <w:rsid w:val="00DD5C39"/>
    <w:rsid w:val="00DE043F"/>
    <w:rsid w:val="00DE26AF"/>
    <w:rsid w:val="00DE5C10"/>
    <w:rsid w:val="00DE7DB7"/>
    <w:rsid w:val="00E00A0A"/>
    <w:rsid w:val="00E06484"/>
    <w:rsid w:val="00E07F57"/>
    <w:rsid w:val="00E34D3F"/>
    <w:rsid w:val="00E50BCE"/>
    <w:rsid w:val="00E54288"/>
    <w:rsid w:val="00E61292"/>
    <w:rsid w:val="00E76309"/>
    <w:rsid w:val="00E77C4D"/>
    <w:rsid w:val="00E81D01"/>
    <w:rsid w:val="00EB7CDC"/>
    <w:rsid w:val="00EE45D8"/>
    <w:rsid w:val="00F004CD"/>
    <w:rsid w:val="00F22EDA"/>
    <w:rsid w:val="00F33E0E"/>
    <w:rsid w:val="00F71B7A"/>
    <w:rsid w:val="00FB7E80"/>
    <w:rsid w:val="00FF3C0D"/>
    <w:rsid w:val="03320A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8501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DF4DA-D5C5-4AA9-B105-E9C207FFA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2018-07-12T12:52:00Z</dcterms:created>
  <dcterms:modified xsi:type="dcterms:W3CDTF">2018-07-12T12:52:00Z</dcterms:modified>
</cp:coreProperties>
</file>