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6451" w:rsidRPr="00A90679" w:rsidRDefault="00C44064" w:rsidP="006B6451">
      <w:pPr>
        <w:jc w:val="center"/>
        <w:rPr>
          <w:rFonts w:ascii="Book Antiqua" w:hAnsi="Book Antiqua" w:cs="Arial"/>
          <w:sz w:val="16"/>
          <w:szCs w:val="16"/>
        </w:rPr>
      </w:pPr>
      <w:r w:rsidRPr="00A90679">
        <w:rPr>
          <w:noProof/>
          <w:sz w:val="16"/>
          <w:szCs w:val="16"/>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rsidR="007B0824" w:rsidRPr="001A178D"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1A178D">
        <w:rPr>
          <w:rFonts w:ascii="Book Antiqua" w:hAnsi="Book Antiqua" w:cs="Arial"/>
          <w:b/>
        </w:rPr>
        <w:t xml:space="preserve">   </w:t>
      </w:r>
      <w:proofErr w:type="gramEnd"/>
      <w:r w:rsidR="001A178D">
        <w:rPr>
          <w:rFonts w:ascii="Book Antiqua" w:hAnsi="Book Antiqua" w:cs="Arial"/>
          <w:b/>
        </w:rPr>
        <w:t xml:space="preserve">                  </w:t>
      </w:r>
      <w:r w:rsidR="00B3524D" w:rsidRPr="001A178D">
        <w:rPr>
          <w:rFonts w:ascii="Book Antiqua" w:hAnsi="Book Antiqua" w:cs="Arial"/>
          <w:b/>
        </w:rPr>
        <w:t>Appeal Number</w:t>
      </w:r>
      <w:r w:rsidR="00D53769" w:rsidRPr="001A178D">
        <w:rPr>
          <w:rFonts w:ascii="Book Antiqua" w:hAnsi="Book Antiqua" w:cs="Arial"/>
          <w:b/>
        </w:rPr>
        <w:t>:</w:t>
      </w:r>
      <w:r w:rsidR="00B3524D" w:rsidRPr="001A178D">
        <w:rPr>
          <w:rFonts w:ascii="Book Antiqua" w:hAnsi="Book Antiqua" w:cs="Arial"/>
          <w:b/>
        </w:rPr>
        <w:t xml:space="preserve"> </w:t>
      </w:r>
      <w:r w:rsidR="00E94495" w:rsidRPr="001A178D">
        <w:rPr>
          <w:rFonts w:ascii="Book Antiqua" w:hAnsi="Book Antiqua" w:cs="Arial"/>
          <w:b/>
          <w:caps/>
        </w:rPr>
        <w:t>hu/02785/2017</w:t>
      </w:r>
    </w:p>
    <w:p w:rsidR="00C345E1" w:rsidRPr="00C01D77" w:rsidRDefault="00C345E1" w:rsidP="00C345E1">
      <w:pPr>
        <w:jc w:val="center"/>
        <w:rPr>
          <w:rFonts w:ascii="Book Antiqua" w:hAnsi="Book Antiqua" w:cs="Arial"/>
        </w:rPr>
      </w:pPr>
    </w:p>
    <w:p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3"/>
        <w:gridCol w:w="945"/>
        <w:gridCol w:w="3960"/>
      </w:tblGrid>
      <w:tr w:rsidR="00D22636" w:rsidRPr="00C01D77" w:rsidTr="001A178D">
        <w:tc>
          <w:tcPr>
            <w:tcW w:w="5103"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E94495">
              <w:rPr>
                <w:rFonts w:ascii="Book Antiqua" w:hAnsi="Book Antiqua" w:cs="Arial"/>
                <w:b/>
              </w:rPr>
              <w:t>Field House</w:t>
            </w:r>
          </w:p>
        </w:tc>
        <w:tc>
          <w:tcPr>
            <w:tcW w:w="4905" w:type="dxa"/>
            <w:gridSpan w:val="2"/>
          </w:tcPr>
          <w:p w:rsidR="00D22636" w:rsidRPr="00C01D77" w:rsidRDefault="001A178D" w:rsidP="004A1848">
            <w:pPr>
              <w:jc w:val="both"/>
              <w:rPr>
                <w:rFonts w:ascii="Book Antiqua" w:hAnsi="Book Antiqua" w:cs="Arial"/>
                <w:b/>
              </w:rPr>
            </w:pPr>
            <w:r>
              <w:rPr>
                <w:rFonts w:ascii="Book Antiqua" w:hAnsi="Book Antiqua" w:cs="Arial"/>
                <w:b/>
              </w:rPr>
              <w:t xml:space="preserve"> </w:t>
            </w:r>
            <w:r w:rsidR="00073E80">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rsidTr="001A178D">
        <w:tc>
          <w:tcPr>
            <w:tcW w:w="5103" w:type="dxa"/>
          </w:tcPr>
          <w:p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E94495">
              <w:rPr>
                <w:rFonts w:ascii="Book Antiqua" w:hAnsi="Book Antiqua" w:cs="Arial"/>
                <w:b/>
              </w:rPr>
              <w:t>26</w:t>
            </w:r>
            <w:r w:rsidR="00E94495" w:rsidRPr="00E94495">
              <w:rPr>
                <w:rFonts w:ascii="Book Antiqua" w:hAnsi="Book Antiqua" w:cs="Arial"/>
                <w:b/>
                <w:vertAlign w:val="superscript"/>
              </w:rPr>
              <w:t>th</w:t>
            </w:r>
            <w:r w:rsidR="00E94495">
              <w:rPr>
                <w:rFonts w:ascii="Book Antiqua" w:hAnsi="Book Antiqua" w:cs="Arial"/>
                <w:b/>
              </w:rPr>
              <w:t xml:space="preserve"> July 2018</w:t>
            </w:r>
          </w:p>
        </w:tc>
        <w:tc>
          <w:tcPr>
            <w:tcW w:w="4905" w:type="dxa"/>
            <w:gridSpan w:val="2"/>
          </w:tcPr>
          <w:p w:rsidR="00D22636" w:rsidRPr="00C01D77" w:rsidRDefault="001A178D" w:rsidP="004A1848">
            <w:pPr>
              <w:jc w:val="both"/>
              <w:rPr>
                <w:rFonts w:ascii="Book Antiqua" w:hAnsi="Book Antiqua" w:cs="Arial"/>
                <w:b/>
              </w:rPr>
            </w:pPr>
            <w:r>
              <w:rPr>
                <w:rFonts w:ascii="Book Antiqua" w:hAnsi="Book Antiqua" w:cs="Arial"/>
                <w:b/>
              </w:rPr>
              <w:t xml:space="preserve"> </w:t>
            </w:r>
            <w:r w:rsidR="00BE6B72">
              <w:rPr>
                <w:rFonts w:ascii="Book Antiqua" w:hAnsi="Book Antiqua" w:cs="Arial"/>
                <w:b/>
              </w:rPr>
              <w:t>On 3</w:t>
            </w:r>
            <w:r w:rsidR="00BE6B72" w:rsidRPr="00BE6B72">
              <w:rPr>
                <w:rFonts w:ascii="Book Antiqua" w:hAnsi="Book Antiqua" w:cs="Arial"/>
                <w:b/>
                <w:vertAlign w:val="superscript"/>
              </w:rPr>
              <w:t>rd</w:t>
            </w:r>
            <w:r w:rsidR="00BE6B72">
              <w:rPr>
                <w:rFonts w:ascii="Book Antiqua" w:hAnsi="Book Antiqua" w:cs="Arial"/>
                <w:b/>
              </w:rPr>
              <w:t xml:space="preserve"> August 2018</w:t>
            </w:r>
          </w:p>
        </w:tc>
      </w:tr>
      <w:tr w:rsidR="00D22636" w:rsidRPr="00C01D77" w:rsidTr="00073E80">
        <w:tc>
          <w:tcPr>
            <w:tcW w:w="6048" w:type="dxa"/>
            <w:gridSpan w:val="2"/>
          </w:tcPr>
          <w:p w:rsidR="00D22636" w:rsidRPr="00C01D77" w:rsidRDefault="00D22636" w:rsidP="004A1848">
            <w:pPr>
              <w:jc w:val="both"/>
              <w:rPr>
                <w:rFonts w:ascii="Book Antiqua" w:hAnsi="Book Antiqua" w:cs="Arial"/>
                <w:b/>
              </w:rPr>
            </w:pPr>
          </w:p>
        </w:tc>
        <w:tc>
          <w:tcPr>
            <w:tcW w:w="3960" w:type="dxa"/>
          </w:tcPr>
          <w:p w:rsidR="00D22636" w:rsidRPr="00C01D77" w:rsidRDefault="00D22636" w:rsidP="004A1848">
            <w:pPr>
              <w:jc w:val="both"/>
              <w:rPr>
                <w:rFonts w:ascii="Book Antiqua" w:hAnsi="Book Antiqua" w:cs="Arial"/>
                <w:b/>
              </w:rPr>
            </w:pPr>
          </w:p>
        </w:tc>
      </w:tr>
    </w:tbl>
    <w:p w:rsidR="00A15234" w:rsidRPr="00C01D77" w:rsidRDefault="00A15234" w:rsidP="00A15234">
      <w:pPr>
        <w:jc w:val="center"/>
        <w:rPr>
          <w:rFonts w:ascii="Book Antiqua" w:hAnsi="Book Antiqua" w:cs="Arial"/>
        </w:rPr>
      </w:pPr>
    </w:p>
    <w:p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rsidR="00A15234" w:rsidRPr="00C01D77" w:rsidRDefault="00A15234" w:rsidP="00A15234">
      <w:pPr>
        <w:jc w:val="center"/>
        <w:rPr>
          <w:rFonts w:ascii="Book Antiqua" w:hAnsi="Book Antiqua" w:cs="Arial"/>
          <w:b/>
        </w:rPr>
      </w:pPr>
    </w:p>
    <w:p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rsidR="00A845DC" w:rsidRDefault="00A845DC" w:rsidP="00A15234">
      <w:pPr>
        <w:jc w:val="center"/>
        <w:rPr>
          <w:rFonts w:ascii="Book Antiqua" w:hAnsi="Book Antiqua" w:cs="Arial"/>
          <w:b/>
        </w:rPr>
      </w:pPr>
    </w:p>
    <w:p w:rsidR="00A90679" w:rsidRPr="00C01D77" w:rsidRDefault="00A90679" w:rsidP="00A15234">
      <w:pPr>
        <w:jc w:val="center"/>
        <w:rPr>
          <w:rFonts w:ascii="Book Antiqua" w:hAnsi="Book Antiqua" w:cs="Arial"/>
          <w:b/>
        </w:rPr>
      </w:pPr>
    </w:p>
    <w:p w:rsidR="00A845DC" w:rsidRPr="00C01D77" w:rsidRDefault="00A845DC" w:rsidP="00A15234">
      <w:pPr>
        <w:jc w:val="center"/>
        <w:rPr>
          <w:rFonts w:ascii="Book Antiqua" w:hAnsi="Book Antiqua" w:cs="Arial"/>
          <w:b/>
        </w:rPr>
      </w:pPr>
      <w:r w:rsidRPr="00C01D77">
        <w:rPr>
          <w:rFonts w:ascii="Book Antiqua" w:hAnsi="Book Antiqua" w:cs="Arial"/>
          <w:b/>
        </w:rPr>
        <w:t>Between</w:t>
      </w:r>
    </w:p>
    <w:p w:rsidR="00A845DC" w:rsidRPr="00C01D77" w:rsidRDefault="00A845DC" w:rsidP="00A15234">
      <w:pPr>
        <w:jc w:val="center"/>
        <w:rPr>
          <w:rFonts w:ascii="Book Antiqua" w:hAnsi="Book Antiqua" w:cs="Arial"/>
          <w:b/>
        </w:rPr>
      </w:pPr>
    </w:p>
    <w:p w:rsidR="00742A8D" w:rsidRDefault="00E94495" w:rsidP="00742A8D">
      <w:pPr>
        <w:jc w:val="center"/>
        <w:rPr>
          <w:rFonts w:ascii="Book Antiqua" w:hAnsi="Book Antiqua" w:cs="Arial"/>
          <w:b/>
          <w:caps/>
        </w:rPr>
      </w:pPr>
      <w:r w:rsidRPr="00E94495">
        <w:rPr>
          <w:rFonts w:ascii="Book Antiqua" w:hAnsi="Book Antiqua" w:cs="Arial"/>
          <w:b/>
          <w:caps/>
        </w:rPr>
        <w:t>David Ifeoluwa</w:t>
      </w:r>
      <w:r>
        <w:rPr>
          <w:rFonts w:ascii="Book Antiqua" w:hAnsi="Book Antiqua" w:cs="Arial"/>
          <w:b/>
          <w:caps/>
        </w:rPr>
        <w:t xml:space="preserve"> shafe</w:t>
      </w:r>
    </w:p>
    <w:p w:rsidR="00073E80" w:rsidRPr="001A178D" w:rsidRDefault="00073E80" w:rsidP="00073E80">
      <w:pPr>
        <w:jc w:val="center"/>
        <w:rPr>
          <w:rFonts w:ascii="Book Antiqua" w:hAnsi="Book Antiqua" w:cs="Arial"/>
          <w:caps/>
        </w:rPr>
      </w:pPr>
      <w:r w:rsidRPr="001A178D">
        <w:rPr>
          <w:rFonts w:ascii="Book Antiqua" w:hAnsi="Book Antiqua" w:cs="Arial"/>
          <w:caps/>
        </w:rPr>
        <w:t xml:space="preserve">(ANONYMITY DIRECTION </w:t>
      </w:r>
      <w:r w:rsidR="009E27FB" w:rsidRPr="001A178D">
        <w:rPr>
          <w:rFonts w:ascii="Book Antiqua" w:hAnsi="Book Antiqua" w:cs="Arial"/>
          <w:caps/>
        </w:rPr>
        <w:t>not made</w:t>
      </w:r>
      <w:r w:rsidRPr="001A178D">
        <w:rPr>
          <w:rFonts w:ascii="Book Antiqua" w:hAnsi="Book Antiqua" w:cs="Arial"/>
          <w:caps/>
        </w:rPr>
        <w:t>)</w:t>
      </w:r>
    </w:p>
    <w:p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rsidR="001A178D" w:rsidRDefault="001A178D" w:rsidP="00704B61">
      <w:pPr>
        <w:jc w:val="center"/>
        <w:rPr>
          <w:rFonts w:ascii="Book Antiqua" w:hAnsi="Book Antiqua" w:cs="Arial"/>
          <w:b/>
        </w:rPr>
      </w:pPr>
    </w:p>
    <w:p w:rsidR="00704B61" w:rsidRPr="00C01D77" w:rsidRDefault="00DD5071" w:rsidP="00704B61">
      <w:pPr>
        <w:jc w:val="center"/>
        <w:rPr>
          <w:rFonts w:ascii="Book Antiqua" w:hAnsi="Book Antiqua" w:cs="Arial"/>
          <w:b/>
        </w:rPr>
      </w:pPr>
      <w:r w:rsidRPr="00C01D77">
        <w:rPr>
          <w:rFonts w:ascii="Book Antiqua" w:hAnsi="Book Antiqua" w:cs="Arial"/>
          <w:b/>
        </w:rPr>
        <w:t>and</w:t>
      </w:r>
    </w:p>
    <w:p w:rsidR="00DD5071" w:rsidRDefault="00DD5071" w:rsidP="00704B61">
      <w:pPr>
        <w:jc w:val="center"/>
        <w:rPr>
          <w:rFonts w:ascii="Book Antiqua" w:hAnsi="Book Antiqua" w:cs="Arial"/>
          <w:b/>
        </w:rPr>
      </w:pPr>
    </w:p>
    <w:p w:rsidR="001A178D" w:rsidRPr="00C01D77" w:rsidRDefault="001A178D" w:rsidP="00704B61">
      <w:pPr>
        <w:jc w:val="center"/>
        <w:rPr>
          <w:rFonts w:ascii="Book Antiqua" w:hAnsi="Book Antiqua" w:cs="Arial"/>
          <w:b/>
        </w:rPr>
      </w:pPr>
      <w:r>
        <w:rPr>
          <w:rFonts w:ascii="Book Antiqua" w:hAnsi="Book Antiqua" w:cs="Arial"/>
          <w:b/>
        </w:rPr>
        <w:t>THE SECRETARY OF STATE FOR THE HOME DEPARTMENT</w:t>
      </w:r>
    </w:p>
    <w:p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rsidR="00DD5071" w:rsidRPr="00C01D77" w:rsidRDefault="00DD5071" w:rsidP="00DD5071">
      <w:pPr>
        <w:rPr>
          <w:rFonts w:ascii="Book Antiqua" w:hAnsi="Book Antiqua" w:cs="Arial"/>
          <w:u w:val="single"/>
        </w:rPr>
      </w:pPr>
    </w:p>
    <w:p w:rsidR="00DD5071" w:rsidRDefault="00DE7DB7" w:rsidP="00DD5071">
      <w:pPr>
        <w:rPr>
          <w:rFonts w:ascii="Book Antiqua" w:hAnsi="Book Antiqua" w:cs="Arial"/>
          <w:b/>
        </w:rPr>
      </w:pPr>
      <w:r w:rsidRPr="00C01D77">
        <w:rPr>
          <w:rFonts w:ascii="Book Antiqua" w:hAnsi="Book Antiqua" w:cs="Arial"/>
          <w:b/>
          <w:u w:val="single"/>
        </w:rPr>
        <w:t>Representation</w:t>
      </w:r>
      <w:r w:rsidRPr="00C01D77">
        <w:rPr>
          <w:rFonts w:ascii="Book Antiqua" w:hAnsi="Book Antiqua" w:cs="Arial"/>
          <w:b/>
        </w:rPr>
        <w:t>:</w:t>
      </w:r>
    </w:p>
    <w:p w:rsidR="00D22931" w:rsidRPr="00C01D77" w:rsidRDefault="00D22931" w:rsidP="00DD5071">
      <w:pPr>
        <w:rPr>
          <w:rFonts w:ascii="Book Antiqua" w:hAnsi="Book Antiqua" w:cs="Arial"/>
        </w:rPr>
      </w:pPr>
      <w:bookmarkStart w:id="0" w:name="_GoBack"/>
      <w:bookmarkEnd w:id="0"/>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E94495">
        <w:rPr>
          <w:rFonts w:ascii="Book Antiqua" w:hAnsi="Book Antiqua" w:cs="Arial"/>
        </w:rPr>
        <w:t>Mr Z Rahman, Legal Representative</w:t>
      </w:r>
      <w:r w:rsidR="009E27FB">
        <w:rPr>
          <w:rFonts w:ascii="Book Antiqua" w:hAnsi="Book Antiqua" w:cs="Arial"/>
        </w:rPr>
        <w:t xml:space="preserve">, </w:t>
      </w:r>
      <w:proofErr w:type="spellStart"/>
      <w:r w:rsidR="009E27FB">
        <w:rPr>
          <w:rFonts w:ascii="Book Antiqua" w:hAnsi="Book Antiqua" w:cs="Arial"/>
        </w:rPr>
        <w:t>Londonium</w:t>
      </w:r>
      <w:proofErr w:type="spellEnd"/>
      <w:r w:rsidR="009E27FB">
        <w:rPr>
          <w:rFonts w:ascii="Book Antiqua" w:hAnsi="Book Antiqua" w:cs="Arial"/>
        </w:rPr>
        <w:t xml:space="preserve"> Solicitors</w:t>
      </w:r>
    </w:p>
    <w:p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E94495">
        <w:rPr>
          <w:rFonts w:ascii="Book Antiqua" w:hAnsi="Book Antiqua" w:cs="Arial"/>
        </w:rPr>
        <w:t xml:space="preserve">Mr </w:t>
      </w:r>
      <w:r w:rsidR="00031A66">
        <w:rPr>
          <w:rFonts w:ascii="Book Antiqua" w:hAnsi="Book Antiqua" w:cs="Arial"/>
        </w:rPr>
        <w:t xml:space="preserve">N </w:t>
      </w:r>
      <w:r w:rsidR="00E94495">
        <w:rPr>
          <w:rFonts w:ascii="Book Antiqua" w:hAnsi="Book Antiqua" w:cs="Arial"/>
        </w:rPr>
        <w:t>Bramble, Senior Home Office Presenting Officer</w:t>
      </w:r>
    </w:p>
    <w:p w:rsidR="00DE7DB7" w:rsidRPr="00C01D77" w:rsidRDefault="00DE7DB7" w:rsidP="00402B9E">
      <w:pPr>
        <w:tabs>
          <w:tab w:val="left" w:pos="2520"/>
        </w:tabs>
        <w:jc w:val="center"/>
        <w:rPr>
          <w:rFonts w:ascii="Book Antiqua" w:hAnsi="Book Antiqua" w:cs="Arial"/>
        </w:rPr>
      </w:pPr>
    </w:p>
    <w:p w:rsidR="00DE7DB7" w:rsidRPr="00C01D77" w:rsidRDefault="00DE7DB7" w:rsidP="00402B9E">
      <w:pPr>
        <w:tabs>
          <w:tab w:val="left" w:pos="2520"/>
        </w:tabs>
        <w:jc w:val="center"/>
        <w:rPr>
          <w:rFonts w:ascii="Book Antiqua" w:hAnsi="Book Antiqua" w:cs="Arial"/>
        </w:rPr>
      </w:pPr>
    </w:p>
    <w:p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rsidR="00E943B7" w:rsidRDefault="00E94495" w:rsidP="00E943B7">
      <w:pPr>
        <w:numPr>
          <w:ilvl w:val="0"/>
          <w:numId w:val="3"/>
        </w:numPr>
        <w:spacing w:before="240"/>
        <w:jc w:val="both"/>
        <w:rPr>
          <w:rFonts w:ascii="Book Antiqua" w:hAnsi="Book Antiqua" w:cs="Arial"/>
        </w:rPr>
      </w:pPr>
      <w:r>
        <w:rPr>
          <w:rFonts w:ascii="Book Antiqua" w:hAnsi="Book Antiqua" w:cs="Arial"/>
        </w:rPr>
        <w:t xml:space="preserve">This is an appeal by David </w:t>
      </w:r>
      <w:proofErr w:type="spellStart"/>
      <w:r>
        <w:rPr>
          <w:rFonts w:ascii="Book Antiqua" w:hAnsi="Book Antiqua" w:cs="Arial"/>
        </w:rPr>
        <w:t>Ifeoluwa</w:t>
      </w:r>
      <w:proofErr w:type="spellEnd"/>
      <w:r>
        <w:rPr>
          <w:rFonts w:ascii="Book Antiqua" w:hAnsi="Book Antiqua" w:cs="Arial"/>
        </w:rPr>
        <w:t xml:space="preserve"> </w:t>
      </w:r>
      <w:proofErr w:type="spellStart"/>
      <w:r>
        <w:rPr>
          <w:rFonts w:ascii="Book Antiqua" w:hAnsi="Book Antiqua" w:cs="Arial"/>
        </w:rPr>
        <w:t>Shafe</w:t>
      </w:r>
      <w:proofErr w:type="spellEnd"/>
      <w:r>
        <w:rPr>
          <w:rFonts w:ascii="Book Antiqua" w:hAnsi="Book Antiqua" w:cs="Arial"/>
        </w:rPr>
        <w:t xml:space="preserve"> who was born on 19</w:t>
      </w:r>
      <w:r w:rsidRPr="00E94495">
        <w:rPr>
          <w:rFonts w:ascii="Book Antiqua" w:hAnsi="Book Antiqua" w:cs="Arial"/>
          <w:vertAlign w:val="superscript"/>
        </w:rPr>
        <w:t>th</w:t>
      </w:r>
      <w:r>
        <w:rPr>
          <w:rFonts w:ascii="Book Antiqua" w:hAnsi="Book Antiqua" w:cs="Arial"/>
        </w:rPr>
        <w:t xml:space="preserve"> November 1984 and is a citizen of Nigeria.  He appeals the decision of Judge </w:t>
      </w:r>
      <w:proofErr w:type="spellStart"/>
      <w:r>
        <w:rPr>
          <w:rFonts w:ascii="Book Antiqua" w:hAnsi="Book Antiqua" w:cs="Arial"/>
        </w:rPr>
        <w:t>Buckwell</w:t>
      </w:r>
      <w:proofErr w:type="spellEnd"/>
      <w:r>
        <w:rPr>
          <w:rFonts w:ascii="Book Antiqua" w:hAnsi="Book Antiqua" w:cs="Arial"/>
        </w:rPr>
        <w:t xml:space="preserve"> promulgated on 12</w:t>
      </w:r>
      <w:r w:rsidRPr="00E94495">
        <w:rPr>
          <w:rFonts w:ascii="Book Antiqua" w:hAnsi="Book Antiqua" w:cs="Arial"/>
          <w:vertAlign w:val="superscript"/>
        </w:rPr>
        <w:t>th</w:t>
      </w:r>
      <w:r>
        <w:rPr>
          <w:rFonts w:ascii="Book Antiqua" w:hAnsi="Book Antiqua" w:cs="Arial"/>
        </w:rPr>
        <w:t xml:space="preserve"> April 2018, dismissing his appeal against the Respondent’s refusal of his</w:t>
      </w:r>
      <w:r w:rsidR="00095CB4">
        <w:rPr>
          <w:rFonts w:ascii="Book Antiqua" w:hAnsi="Book Antiqua" w:cs="Arial"/>
        </w:rPr>
        <w:t xml:space="preserve"> application for</w:t>
      </w:r>
      <w:r>
        <w:rPr>
          <w:rFonts w:ascii="Book Antiqua" w:hAnsi="Book Antiqua" w:cs="Arial"/>
        </w:rPr>
        <w:t xml:space="preserve"> leave to remain in the United Kingdom on private/family life grounds.  </w:t>
      </w:r>
    </w:p>
    <w:p w:rsidR="00E94495" w:rsidRPr="00095CB4" w:rsidRDefault="00E94495" w:rsidP="00095CB4">
      <w:pPr>
        <w:numPr>
          <w:ilvl w:val="0"/>
          <w:numId w:val="3"/>
        </w:numPr>
        <w:spacing w:before="240"/>
        <w:jc w:val="both"/>
        <w:rPr>
          <w:rFonts w:ascii="Book Antiqua" w:hAnsi="Book Antiqua" w:cs="Arial"/>
        </w:rPr>
      </w:pPr>
      <w:r>
        <w:rPr>
          <w:rFonts w:ascii="Book Antiqua" w:hAnsi="Book Antiqua" w:cs="Arial"/>
        </w:rPr>
        <w:t xml:space="preserve">The background to this appeal can be summarised as follows. </w:t>
      </w:r>
      <w:r w:rsidRPr="00095CB4">
        <w:rPr>
          <w:rFonts w:ascii="Book Antiqua" w:hAnsi="Book Antiqua" w:cs="Arial"/>
        </w:rPr>
        <w:t xml:space="preserve">The Appellant entered the UK in May 2005 with limited leave as a visitor.  On expiry of that leave he failed to leave the UK, made no attempt to regularise his stay and has since remained here unlawfully. </w:t>
      </w:r>
    </w:p>
    <w:p w:rsidR="00E94495" w:rsidRDefault="001C1A85" w:rsidP="00E943B7">
      <w:pPr>
        <w:numPr>
          <w:ilvl w:val="0"/>
          <w:numId w:val="3"/>
        </w:numPr>
        <w:spacing w:before="240"/>
        <w:jc w:val="both"/>
        <w:rPr>
          <w:rFonts w:ascii="Book Antiqua" w:hAnsi="Book Antiqua" w:cs="Arial"/>
        </w:rPr>
      </w:pPr>
      <w:r>
        <w:rPr>
          <w:rFonts w:ascii="Book Antiqua" w:hAnsi="Book Antiqua" w:cs="Arial"/>
        </w:rPr>
        <w:lastRenderedPageBreak/>
        <w:t>T</w:t>
      </w:r>
      <w:r w:rsidR="00CF33A6">
        <w:rPr>
          <w:rFonts w:ascii="Book Antiqua" w:hAnsi="Book Antiqua" w:cs="Arial"/>
        </w:rPr>
        <w:t xml:space="preserve">he Appellant said </w:t>
      </w:r>
      <w:r w:rsidR="00E94495">
        <w:rPr>
          <w:rFonts w:ascii="Book Antiqua" w:hAnsi="Book Antiqua" w:cs="Arial"/>
        </w:rPr>
        <w:t>that he had entered a relationship with his partner</w:t>
      </w:r>
      <w:r w:rsidR="00E50697">
        <w:rPr>
          <w:rFonts w:ascii="Book Antiqua" w:hAnsi="Book Antiqua" w:cs="Arial"/>
        </w:rPr>
        <w:t>,</w:t>
      </w:r>
      <w:r w:rsidR="00E94495">
        <w:rPr>
          <w:rFonts w:ascii="Book Antiqua" w:hAnsi="Book Antiqua" w:cs="Arial"/>
        </w:rPr>
        <w:t xml:space="preserve"> Esther </w:t>
      </w:r>
      <w:proofErr w:type="spellStart"/>
      <w:r w:rsidR="00E94495">
        <w:rPr>
          <w:rFonts w:ascii="Book Antiqua" w:hAnsi="Book Antiqua" w:cs="Arial"/>
        </w:rPr>
        <w:t>Shafe</w:t>
      </w:r>
      <w:proofErr w:type="spellEnd"/>
      <w:r w:rsidR="00E94495">
        <w:rPr>
          <w:rFonts w:ascii="Book Antiqua" w:hAnsi="Book Antiqua" w:cs="Arial"/>
        </w:rPr>
        <w:t xml:space="preserve"> “the Sponsor”</w:t>
      </w:r>
      <w:r>
        <w:rPr>
          <w:rFonts w:ascii="Book Antiqua" w:hAnsi="Book Antiqua" w:cs="Arial"/>
        </w:rPr>
        <w:t xml:space="preserve">, in June 2015 </w:t>
      </w:r>
      <w:r w:rsidR="00E94495">
        <w:rPr>
          <w:rFonts w:ascii="Book Antiqua" w:hAnsi="Book Antiqua" w:cs="Arial"/>
        </w:rPr>
        <w:t>and that they were married by way of a traditional marriage ceremony at the Redeemed Church of God</w:t>
      </w:r>
      <w:r w:rsidR="00CF33A6">
        <w:rPr>
          <w:rFonts w:ascii="Book Antiqua" w:hAnsi="Book Antiqua" w:cs="Arial"/>
        </w:rPr>
        <w:t xml:space="preserve"> on 20</w:t>
      </w:r>
      <w:r w:rsidR="00CF33A6" w:rsidRPr="00CF33A6">
        <w:rPr>
          <w:rFonts w:ascii="Book Antiqua" w:hAnsi="Book Antiqua" w:cs="Arial"/>
          <w:vertAlign w:val="superscript"/>
        </w:rPr>
        <w:t>th</w:t>
      </w:r>
      <w:r w:rsidR="00CF33A6">
        <w:rPr>
          <w:rFonts w:ascii="Book Antiqua" w:hAnsi="Book Antiqua" w:cs="Arial"/>
        </w:rPr>
        <w:t xml:space="preserve"> June 2015</w:t>
      </w:r>
      <w:r w:rsidR="00E94495">
        <w:rPr>
          <w:rFonts w:ascii="Book Antiqua" w:hAnsi="Book Antiqua" w:cs="Arial"/>
        </w:rPr>
        <w:t xml:space="preserve">.  They have since regularised their relationship and a marriage certificate shows that </w:t>
      </w:r>
      <w:r w:rsidR="009E27FB">
        <w:rPr>
          <w:rFonts w:ascii="Book Antiqua" w:hAnsi="Book Antiqua" w:cs="Arial"/>
        </w:rPr>
        <w:t>t</w:t>
      </w:r>
      <w:r w:rsidR="00E94495">
        <w:rPr>
          <w:rFonts w:ascii="Book Antiqua" w:hAnsi="Book Antiqua" w:cs="Arial"/>
        </w:rPr>
        <w:t>he Appellant and Sponsor were married at Peterborough Register Office on 12</w:t>
      </w:r>
      <w:r w:rsidR="00E94495" w:rsidRPr="00E94495">
        <w:rPr>
          <w:rFonts w:ascii="Book Antiqua" w:hAnsi="Book Antiqua" w:cs="Arial"/>
          <w:vertAlign w:val="superscript"/>
        </w:rPr>
        <w:t>th</w:t>
      </w:r>
      <w:r w:rsidR="00E94495">
        <w:rPr>
          <w:rFonts w:ascii="Book Antiqua" w:hAnsi="Book Antiqua" w:cs="Arial"/>
        </w:rPr>
        <w:t xml:space="preserve"> January 2018.  </w:t>
      </w:r>
    </w:p>
    <w:p w:rsidR="00E94495" w:rsidRDefault="000B704C" w:rsidP="00E943B7">
      <w:pPr>
        <w:numPr>
          <w:ilvl w:val="0"/>
          <w:numId w:val="3"/>
        </w:numPr>
        <w:spacing w:before="240"/>
        <w:jc w:val="both"/>
        <w:rPr>
          <w:rFonts w:ascii="Book Antiqua" w:hAnsi="Book Antiqua" w:cs="Arial"/>
        </w:rPr>
      </w:pPr>
      <w:r>
        <w:rPr>
          <w:rFonts w:ascii="Book Antiqua" w:hAnsi="Book Antiqua" w:cs="Arial"/>
        </w:rPr>
        <w:t>The Sponsor is a British citizen and she has one child f</w:t>
      </w:r>
      <w:r w:rsidR="008209EF">
        <w:rPr>
          <w:rFonts w:ascii="Book Antiqua" w:hAnsi="Book Antiqua" w:cs="Arial"/>
        </w:rPr>
        <w:t>rom a former relationship.  The</w:t>
      </w:r>
      <w:r>
        <w:rPr>
          <w:rFonts w:ascii="Book Antiqua" w:hAnsi="Book Antiqua" w:cs="Arial"/>
        </w:rPr>
        <w:t xml:space="preserve"> child is now age</w:t>
      </w:r>
      <w:r w:rsidR="008209EF">
        <w:rPr>
          <w:rFonts w:ascii="Book Antiqua" w:hAnsi="Book Antiqua" w:cs="Arial"/>
        </w:rPr>
        <w:t>d</w:t>
      </w:r>
      <w:r>
        <w:rPr>
          <w:rFonts w:ascii="Book Antiqua" w:hAnsi="Book Antiqua" w:cs="Arial"/>
        </w:rPr>
        <w:t xml:space="preserve"> around 11 years.  </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On 1</w:t>
      </w:r>
      <w:r w:rsidRPr="000B704C">
        <w:rPr>
          <w:rFonts w:ascii="Book Antiqua" w:hAnsi="Book Antiqua" w:cs="Arial"/>
          <w:vertAlign w:val="superscript"/>
        </w:rPr>
        <w:t>st</w:t>
      </w:r>
      <w:r>
        <w:rPr>
          <w:rFonts w:ascii="Book Antiqua" w:hAnsi="Book Antiqua" w:cs="Arial"/>
        </w:rPr>
        <w:t xml:space="preserve"> August 2016 the Appellant applied for leave to remain on the basis of his relationship with the Sponsor and the Sponsor’s child.  The application was refused on 31</w:t>
      </w:r>
      <w:r w:rsidRPr="000B704C">
        <w:rPr>
          <w:rFonts w:ascii="Book Antiqua" w:hAnsi="Book Antiqua" w:cs="Arial"/>
          <w:vertAlign w:val="superscript"/>
        </w:rPr>
        <w:t>st</w:t>
      </w:r>
      <w:r>
        <w:rPr>
          <w:rFonts w:ascii="Book Antiqua" w:hAnsi="Book Antiqua" w:cs="Arial"/>
        </w:rPr>
        <w:t xml:space="preserve"> January 2017 because the Respondent was not satisfied that the relationship was a genuine and subsisting one and</w:t>
      </w:r>
      <w:r w:rsidR="001C1A85">
        <w:rPr>
          <w:rFonts w:ascii="Book Antiqua" w:hAnsi="Book Antiqua" w:cs="Arial"/>
        </w:rPr>
        <w:t>,</w:t>
      </w:r>
      <w:r w:rsidR="008209EF">
        <w:rPr>
          <w:rFonts w:ascii="Book Antiqua" w:hAnsi="Book Antiqua" w:cs="Arial"/>
        </w:rPr>
        <w:t xml:space="preserve"> in any event,</w:t>
      </w:r>
      <w:r>
        <w:rPr>
          <w:rFonts w:ascii="Book Antiqua" w:hAnsi="Book Antiqua" w:cs="Arial"/>
        </w:rPr>
        <w:t xml:space="preserve"> the Appellant</w:t>
      </w:r>
      <w:r w:rsidR="008209EF">
        <w:rPr>
          <w:rFonts w:ascii="Book Antiqua" w:hAnsi="Book Antiqua" w:cs="Arial"/>
        </w:rPr>
        <w:t xml:space="preserve"> could not meet the</w:t>
      </w:r>
      <w:r w:rsidR="009D39C0">
        <w:rPr>
          <w:rFonts w:ascii="Book Antiqua" w:hAnsi="Book Antiqua" w:cs="Arial"/>
        </w:rPr>
        <w:t xml:space="preserve"> </w:t>
      </w:r>
      <w:r>
        <w:rPr>
          <w:rFonts w:ascii="Book Antiqua" w:hAnsi="Book Antiqua" w:cs="Arial"/>
        </w:rPr>
        <w:t xml:space="preserve">requirements of the Immigration Rules.  </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The Appellant appealed the decision</w:t>
      </w:r>
      <w:r w:rsidR="008209EF">
        <w:rPr>
          <w:rFonts w:ascii="Book Antiqua" w:hAnsi="Book Antiqua" w:cs="Arial"/>
        </w:rPr>
        <w:t xml:space="preserve"> to refuse the application</w:t>
      </w:r>
      <w:r>
        <w:rPr>
          <w:rFonts w:ascii="Book Antiqua" w:hAnsi="Book Antiqua" w:cs="Arial"/>
        </w:rPr>
        <w:t xml:space="preserve"> and by the time of the appeal before Judge </w:t>
      </w:r>
      <w:proofErr w:type="spellStart"/>
      <w:r>
        <w:rPr>
          <w:rFonts w:ascii="Book Antiqua" w:hAnsi="Book Antiqua" w:cs="Arial"/>
        </w:rPr>
        <w:t>Buckwell</w:t>
      </w:r>
      <w:proofErr w:type="spellEnd"/>
      <w:r>
        <w:rPr>
          <w:rFonts w:ascii="Book Antiqua" w:hAnsi="Book Antiqua" w:cs="Arial"/>
        </w:rPr>
        <w:t>, the Sponsor had given birth to the Appellant’s child.  The child was born on 12</w:t>
      </w:r>
      <w:r w:rsidRPr="000B704C">
        <w:rPr>
          <w:rFonts w:ascii="Book Antiqua" w:hAnsi="Book Antiqua" w:cs="Arial"/>
          <w:vertAlign w:val="superscript"/>
        </w:rPr>
        <w:t>th</w:t>
      </w:r>
      <w:r>
        <w:rPr>
          <w:rFonts w:ascii="Book Antiqua" w:hAnsi="Book Antiqua" w:cs="Arial"/>
        </w:rPr>
        <w:t xml:space="preserve"> May 2017.</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 xml:space="preserve">The Respondent had refused the Appellant’s application under the Immigration Rules essentially on two grounds: </w:t>
      </w:r>
      <w:r>
        <w:rPr>
          <w:rFonts w:ascii="Book Antiqua" w:hAnsi="Book Antiqua" w:cs="Arial"/>
        </w:rPr>
        <w:tab/>
      </w:r>
    </w:p>
    <w:p w:rsidR="000B704C" w:rsidRDefault="001C1A85" w:rsidP="00A90679">
      <w:pPr>
        <w:numPr>
          <w:ilvl w:val="1"/>
          <w:numId w:val="3"/>
        </w:numPr>
        <w:spacing w:before="120"/>
        <w:jc w:val="both"/>
        <w:rPr>
          <w:rFonts w:ascii="Book Antiqua" w:hAnsi="Book Antiqua" w:cs="Arial"/>
        </w:rPr>
      </w:pPr>
      <w:r>
        <w:rPr>
          <w:rFonts w:ascii="Book Antiqua" w:hAnsi="Book Antiqua" w:cs="Arial"/>
        </w:rPr>
        <w:t>T</w:t>
      </w:r>
      <w:r w:rsidR="000B704C">
        <w:rPr>
          <w:rFonts w:ascii="Book Antiqua" w:hAnsi="Book Antiqua" w:cs="Arial"/>
        </w:rPr>
        <w:t>he parties had not cohabited for a continuous period of two years at the time of the application</w:t>
      </w:r>
      <w:r w:rsidR="008209EF">
        <w:rPr>
          <w:rFonts w:ascii="Book Antiqua" w:hAnsi="Book Antiqua" w:cs="Arial"/>
        </w:rPr>
        <w:t xml:space="preserve">. </w:t>
      </w:r>
      <w:r>
        <w:rPr>
          <w:rFonts w:ascii="Book Antiqua" w:hAnsi="Book Antiqua" w:cs="Arial"/>
        </w:rPr>
        <w:t xml:space="preserve"> </w:t>
      </w:r>
      <w:r w:rsidR="008209EF">
        <w:rPr>
          <w:rFonts w:ascii="Book Antiqua" w:hAnsi="Book Antiqua" w:cs="Arial"/>
        </w:rPr>
        <w:t>This brought into question the genuine</w:t>
      </w:r>
      <w:r w:rsidR="00F3239D">
        <w:rPr>
          <w:rFonts w:ascii="Book Antiqua" w:hAnsi="Book Antiqua" w:cs="Arial"/>
        </w:rPr>
        <w:t>ne</w:t>
      </w:r>
      <w:r w:rsidR="008209EF">
        <w:rPr>
          <w:rFonts w:ascii="Book Antiqua" w:hAnsi="Book Antiqua" w:cs="Arial"/>
        </w:rPr>
        <w:t>ss of the relationship. In addition</w:t>
      </w:r>
      <w:r w:rsidR="000B704C">
        <w:rPr>
          <w:rFonts w:ascii="Book Antiqua" w:hAnsi="Book Antiqua" w:cs="Arial"/>
        </w:rPr>
        <w:t xml:space="preserve"> the Appellant did not qualify </w:t>
      </w:r>
      <w:r>
        <w:rPr>
          <w:rFonts w:ascii="Book Antiqua" w:hAnsi="Book Antiqua" w:cs="Arial"/>
        </w:rPr>
        <w:t xml:space="preserve">under the Rules </w:t>
      </w:r>
      <w:r w:rsidR="000B704C">
        <w:rPr>
          <w:rFonts w:ascii="Book Antiqua" w:hAnsi="Book Antiqua" w:cs="Arial"/>
        </w:rPr>
        <w:t xml:space="preserve">as a partner in </w:t>
      </w:r>
      <w:r w:rsidR="008209EF">
        <w:rPr>
          <w:rFonts w:ascii="Book Antiqua" w:hAnsi="Book Antiqua" w:cs="Arial"/>
        </w:rPr>
        <w:t xml:space="preserve">a relationship akin to marriage. </w:t>
      </w:r>
      <w:r>
        <w:rPr>
          <w:rFonts w:ascii="Book Antiqua" w:hAnsi="Book Antiqua" w:cs="Arial"/>
        </w:rPr>
        <w:t xml:space="preserve"> </w:t>
      </w:r>
      <w:r w:rsidR="008209EF">
        <w:rPr>
          <w:rFonts w:ascii="Book Antiqua" w:hAnsi="Book Antiqua" w:cs="Arial"/>
        </w:rPr>
        <w:t>So far as the genuine</w:t>
      </w:r>
      <w:r w:rsidR="00F3239D">
        <w:rPr>
          <w:rFonts w:ascii="Book Antiqua" w:hAnsi="Book Antiqua" w:cs="Arial"/>
        </w:rPr>
        <w:t>ne</w:t>
      </w:r>
      <w:r w:rsidR="008209EF">
        <w:rPr>
          <w:rFonts w:ascii="Book Antiqua" w:hAnsi="Book Antiqua" w:cs="Arial"/>
        </w:rPr>
        <w:t xml:space="preserve">ss of the relationship is concerned Judge </w:t>
      </w:r>
      <w:proofErr w:type="spellStart"/>
      <w:r w:rsidR="008209EF">
        <w:rPr>
          <w:rFonts w:ascii="Book Antiqua" w:hAnsi="Book Antiqua" w:cs="Arial"/>
        </w:rPr>
        <w:t>Buckwell</w:t>
      </w:r>
      <w:proofErr w:type="spellEnd"/>
      <w:r w:rsidR="008209EF">
        <w:rPr>
          <w:rFonts w:ascii="Book Antiqua" w:hAnsi="Book Antiqua" w:cs="Arial"/>
        </w:rPr>
        <w:t xml:space="preserve"> found that that the Appellant and Sponsor are in a genuine relationship. </w:t>
      </w:r>
      <w:r>
        <w:rPr>
          <w:rFonts w:ascii="Book Antiqua" w:hAnsi="Book Antiqua" w:cs="Arial"/>
        </w:rPr>
        <w:t xml:space="preserve"> </w:t>
      </w:r>
      <w:r w:rsidR="008209EF">
        <w:rPr>
          <w:rFonts w:ascii="Book Antiqua" w:hAnsi="Book Antiqua" w:cs="Arial"/>
        </w:rPr>
        <w:t>There has been no challenge raised to that finding and therefore it stands</w:t>
      </w:r>
      <w:r>
        <w:rPr>
          <w:rFonts w:ascii="Book Antiqua" w:hAnsi="Book Antiqua" w:cs="Arial"/>
        </w:rPr>
        <w:t>.</w:t>
      </w:r>
    </w:p>
    <w:p w:rsidR="00222AA9" w:rsidRDefault="001C1A85" w:rsidP="00A90679">
      <w:pPr>
        <w:numPr>
          <w:ilvl w:val="1"/>
          <w:numId w:val="3"/>
        </w:numPr>
        <w:spacing w:before="120"/>
        <w:jc w:val="both"/>
        <w:rPr>
          <w:rFonts w:ascii="Book Antiqua" w:hAnsi="Book Antiqua" w:cs="Arial"/>
        </w:rPr>
      </w:pPr>
      <w:r>
        <w:rPr>
          <w:rFonts w:ascii="Book Antiqua" w:hAnsi="Book Antiqua" w:cs="Arial"/>
        </w:rPr>
        <w:t>T</w:t>
      </w:r>
      <w:r w:rsidR="008209EF">
        <w:rPr>
          <w:rFonts w:ascii="Book Antiqua" w:hAnsi="Book Antiqua" w:cs="Arial"/>
        </w:rPr>
        <w:t xml:space="preserve">he Appellant </w:t>
      </w:r>
      <w:r w:rsidR="00222AA9">
        <w:rPr>
          <w:rFonts w:ascii="Book Antiqua" w:hAnsi="Book Antiqua" w:cs="Arial"/>
        </w:rPr>
        <w:t xml:space="preserve">has remained in the UK </w:t>
      </w:r>
      <w:r w:rsidR="000B704C">
        <w:rPr>
          <w:rFonts w:ascii="Book Antiqua" w:hAnsi="Book Antiqua" w:cs="Arial"/>
        </w:rPr>
        <w:t>unlawfully</w:t>
      </w:r>
      <w:r w:rsidR="00222AA9">
        <w:rPr>
          <w:rFonts w:ascii="Book Antiqua" w:hAnsi="Book Antiqua" w:cs="Arial"/>
        </w:rPr>
        <w:t xml:space="preserve"> (for a considerable amount of time) </w:t>
      </w:r>
      <w:r w:rsidR="000B704C">
        <w:rPr>
          <w:rFonts w:ascii="Book Antiqua" w:hAnsi="Book Antiqua" w:cs="Arial"/>
        </w:rPr>
        <w:t xml:space="preserve">and was therefore required to make the appropriate application for entry clearance from Nigeria. </w:t>
      </w:r>
    </w:p>
    <w:p w:rsidR="000B704C" w:rsidRPr="000B704C" w:rsidRDefault="000B704C" w:rsidP="00776A4C">
      <w:pPr>
        <w:spacing w:before="240"/>
        <w:ind w:left="567"/>
        <w:jc w:val="both"/>
        <w:rPr>
          <w:rFonts w:ascii="Book Antiqua" w:hAnsi="Book Antiqua" w:cs="Arial"/>
        </w:rPr>
      </w:pPr>
      <w:r>
        <w:rPr>
          <w:rFonts w:ascii="Book Antiqua" w:hAnsi="Book Antiqua" w:cs="Arial"/>
        </w:rPr>
        <w:t xml:space="preserve">The Appellant appealed that refusal and the matter came before the First-tier Tribunal.  </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 xml:space="preserve">In a lengthy and detailed decision, Judge </w:t>
      </w:r>
      <w:proofErr w:type="spellStart"/>
      <w:r>
        <w:rPr>
          <w:rFonts w:ascii="Book Antiqua" w:hAnsi="Book Antiqua" w:cs="Arial"/>
        </w:rPr>
        <w:t>Buckwell</w:t>
      </w:r>
      <w:proofErr w:type="spellEnd"/>
      <w:r>
        <w:rPr>
          <w:rFonts w:ascii="Book Antiqua" w:hAnsi="Book Antiqua" w:cs="Arial"/>
        </w:rPr>
        <w:t xml:space="preserve"> acknowledged that the birth of the Appellant’s child on 12</w:t>
      </w:r>
      <w:r w:rsidRPr="000B704C">
        <w:rPr>
          <w:rFonts w:ascii="Book Antiqua" w:hAnsi="Book Antiqua" w:cs="Arial"/>
          <w:vertAlign w:val="superscript"/>
        </w:rPr>
        <w:t>th</w:t>
      </w:r>
      <w:r>
        <w:rPr>
          <w:rFonts w:ascii="Book Antiqua" w:hAnsi="Book Antiqua" w:cs="Arial"/>
        </w:rPr>
        <w:t xml:space="preserve"> May 2017 was a factor that had not been taken into account in the</w:t>
      </w:r>
      <w:r w:rsidR="00222AA9">
        <w:rPr>
          <w:rFonts w:ascii="Book Antiqua" w:hAnsi="Book Antiqua" w:cs="Arial"/>
        </w:rPr>
        <w:t xml:space="preserve"> Respondent’s</w:t>
      </w:r>
      <w:r>
        <w:rPr>
          <w:rFonts w:ascii="Book Antiqua" w:hAnsi="Book Antiqua" w:cs="Arial"/>
        </w:rPr>
        <w:t xml:space="preserve"> decision letter, since the decision letter predated the birth.  It is equally clear that the judge kept this factor very much in mind when making his decision as he makes numerous references to this throughout the decision itself.  </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The judge found:</w:t>
      </w:r>
    </w:p>
    <w:p w:rsidR="000B704C" w:rsidRDefault="000B704C" w:rsidP="00A90679">
      <w:pPr>
        <w:numPr>
          <w:ilvl w:val="1"/>
          <w:numId w:val="3"/>
        </w:numPr>
        <w:spacing w:before="120"/>
        <w:jc w:val="both"/>
        <w:rPr>
          <w:rFonts w:ascii="Book Antiqua" w:hAnsi="Book Antiqua" w:cs="Arial"/>
        </w:rPr>
      </w:pPr>
      <w:r>
        <w:rPr>
          <w:rFonts w:ascii="Book Antiqua" w:hAnsi="Book Antiqua" w:cs="Arial"/>
        </w:rPr>
        <w:t xml:space="preserve">He was satisfied that </w:t>
      </w:r>
      <w:r w:rsidR="00BD29C4">
        <w:rPr>
          <w:rFonts w:ascii="Book Antiqua" w:hAnsi="Book Antiqua" w:cs="Arial"/>
        </w:rPr>
        <w:t>t</w:t>
      </w:r>
      <w:r>
        <w:rPr>
          <w:rFonts w:ascii="Book Antiqua" w:hAnsi="Book Antiqua" w:cs="Arial"/>
        </w:rPr>
        <w:t>he Appellant and Sponsor were in a genuine and subsisting relationship.</w:t>
      </w:r>
    </w:p>
    <w:p w:rsidR="000B704C" w:rsidRDefault="000B704C" w:rsidP="00A90679">
      <w:pPr>
        <w:numPr>
          <w:ilvl w:val="1"/>
          <w:numId w:val="3"/>
        </w:numPr>
        <w:spacing w:before="120"/>
        <w:jc w:val="both"/>
        <w:rPr>
          <w:rFonts w:ascii="Book Antiqua" w:hAnsi="Book Antiqua" w:cs="Arial"/>
        </w:rPr>
      </w:pPr>
      <w:r>
        <w:rPr>
          <w:rFonts w:ascii="Book Antiqua" w:hAnsi="Book Antiqua" w:cs="Arial"/>
        </w:rPr>
        <w:t xml:space="preserve">The Appellant did not meet the requirements of the Immigration Rules as there was no evidence that he and his partner would face significant difficulties or hardship in relocating to Nigeria. </w:t>
      </w:r>
    </w:p>
    <w:p w:rsidR="000B704C" w:rsidRDefault="000B704C" w:rsidP="00A90679">
      <w:pPr>
        <w:numPr>
          <w:ilvl w:val="1"/>
          <w:numId w:val="3"/>
        </w:numPr>
        <w:spacing w:before="120"/>
        <w:jc w:val="both"/>
        <w:rPr>
          <w:rFonts w:ascii="Book Antiqua" w:hAnsi="Book Antiqua" w:cs="Arial"/>
        </w:rPr>
      </w:pPr>
      <w:r>
        <w:rPr>
          <w:rFonts w:ascii="Book Antiqua" w:hAnsi="Book Antiqua" w:cs="Arial"/>
        </w:rPr>
        <w:t>It would not be unreasonable to expect the Appellant to return to Nigeria and make an application for entry clearance there; such a return could be on a temporary basis.  He dismissed the appeal.</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 xml:space="preserve">Permission to appeal the decision was granted by Judge Beach, on grounds that Judge </w:t>
      </w:r>
      <w:proofErr w:type="spellStart"/>
      <w:r>
        <w:rPr>
          <w:rFonts w:ascii="Book Antiqua" w:hAnsi="Book Antiqua" w:cs="Arial"/>
        </w:rPr>
        <w:t>Buckwell</w:t>
      </w:r>
      <w:proofErr w:type="spellEnd"/>
      <w:r>
        <w:rPr>
          <w:rFonts w:ascii="Book Antiqua" w:hAnsi="Book Antiqua" w:cs="Arial"/>
        </w:rPr>
        <w:t xml:space="preserve"> had arguably erred by failing to properly apply the principle</w:t>
      </w:r>
      <w:r w:rsidR="00222AA9">
        <w:rPr>
          <w:rFonts w:ascii="Book Antiqua" w:hAnsi="Book Antiqua" w:cs="Arial"/>
        </w:rPr>
        <w:t xml:space="preserve">s </w:t>
      </w:r>
      <w:r>
        <w:rPr>
          <w:rFonts w:ascii="Book Antiqua" w:hAnsi="Book Antiqua" w:cs="Arial"/>
        </w:rPr>
        <w:t>contained in Section 117</w:t>
      </w:r>
      <w:proofErr w:type="gramStart"/>
      <w:r>
        <w:rPr>
          <w:rFonts w:ascii="Book Antiqua" w:hAnsi="Book Antiqua" w:cs="Arial"/>
        </w:rPr>
        <w:t>B(</w:t>
      </w:r>
      <w:proofErr w:type="gramEnd"/>
      <w:r>
        <w:rPr>
          <w:rFonts w:ascii="Book Antiqua" w:hAnsi="Book Antiqua" w:cs="Arial"/>
        </w:rPr>
        <w:t>6) of the</w:t>
      </w:r>
      <w:r w:rsidR="00222AA9">
        <w:rPr>
          <w:rFonts w:ascii="Book Antiqua" w:hAnsi="Book Antiqua" w:cs="Arial"/>
        </w:rPr>
        <w:t xml:space="preserve"> Nationality Asylum and Immigration Act 2002</w:t>
      </w:r>
      <w:r w:rsidR="009D39C0">
        <w:rPr>
          <w:rFonts w:ascii="Book Antiqua" w:hAnsi="Book Antiqua" w:cs="Arial"/>
        </w:rPr>
        <w:t xml:space="preserve"> </w:t>
      </w:r>
      <w:r>
        <w:rPr>
          <w:rFonts w:ascii="Book Antiqua" w:hAnsi="Book Antiqua" w:cs="Arial"/>
        </w:rPr>
        <w:t xml:space="preserve">and in </w:t>
      </w:r>
      <w:proofErr w:type="spellStart"/>
      <w:r w:rsidRPr="000B704C">
        <w:rPr>
          <w:rFonts w:ascii="Book Antiqua" w:hAnsi="Book Antiqua" w:cs="Arial"/>
          <w:b/>
          <w:u w:val="single"/>
        </w:rPr>
        <w:t>Chikwamba</w:t>
      </w:r>
      <w:proofErr w:type="spellEnd"/>
      <w:r w:rsidR="00222AA9">
        <w:rPr>
          <w:rFonts w:ascii="Book Antiqua" w:hAnsi="Book Antiqua" w:cs="Arial"/>
          <w:b/>
          <w:u w:val="single"/>
        </w:rPr>
        <w:t>,</w:t>
      </w:r>
      <w:r>
        <w:rPr>
          <w:rFonts w:ascii="Book Antiqua" w:hAnsi="Book Antiqua" w:cs="Arial"/>
        </w:rPr>
        <w:t xml:space="preserve"> when assessing whether it was proportionate to expect the Appellant to return to Nigeria to make an entry clearance application.  Thus the matter comes before me to decide initially whether the decision of Judge </w:t>
      </w:r>
      <w:proofErr w:type="spellStart"/>
      <w:r>
        <w:rPr>
          <w:rFonts w:ascii="Book Antiqua" w:hAnsi="Book Antiqua" w:cs="Arial"/>
        </w:rPr>
        <w:t>Buckwell</w:t>
      </w:r>
      <w:proofErr w:type="spellEnd"/>
      <w:r>
        <w:rPr>
          <w:rFonts w:ascii="Book Antiqua" w:hAnsi="Book Antiqua" w:cs="Arial"/>
        </w:rPr>
        <w:t xml:space="preserve"> contains such error of law that it must be set aside and remade.  </w:t>
      </w:r>
    </w:p>
    <w:p w:rsidR="000B704C" w:rsidRPr="000B704C" w:rsidRDefault="00222AA9" w:rsidP="000B704C">
      <w:pPr>
        <w:spacing w:before="240"/>
        <w:jc w:val="both"/>
        <w:rPr>
          <w:rFonts w:ascii="Book Antiqua" w:hAnsi="Book Antiqua" w:cs="Arial"/>
          <w:b/>
          <w:u w:val="single"/>
        </w:rPr>
      </w:pPr>
      <w:r>
        <w:rPr>
          <w:rFonts w:ascii="Book Antiqua" w:hAnsi="Book Antiqua" w:cs="Arial"/>
          <w:b/>
          <w:u w:val="single"/>
        </w:rPr>
        <w:t>Error of Law /</w:t>
      </w:r>
      <w:r w:rsidR="000B704C" w:rsidRPr="000B704C">
        <w:rPr>
          <w:rFonts w:ascii="Book Antiqua" w:hAnsi="Book Antiqua" w:cs="Arial"/>
          <w:b/>
          <w:u w:val="single"/>
        </w:rPr>
        <w:t>UT Hearing</w:t>
      </w:r>
    </w:p>
    <w:p w:rsidR="00EB4388" w:rsidRDefault="000B704C" w:rsidP="00E943B7">
      <w:pPr>
        <w:numPr>
          <w:ilvl w:val="0"/>
          <w:numId w:val="3"/>
        </w:numPr>
        <w:spacing w:before="240"/>
        <w:jc w:val="both"/>
        <w:rPr>
          <w:rFonts w:ascii="Book Antiqua" w:hAnsi="Book Antiqua" w:cs="Arial"/>
        </w:rPr>
      </w:pPr>
      <w:r>
        <w:rPr>
          <w:rFonts w:ascii="Book Antiqua" w:hAnsi="Book Antiqua" w:cs="Arial"/>
        </w:rPr>
        <w:t xml:space="preserve">Before me Mr Rahman appeared on behalf of the Appellant and Mr Bramble for the Respondent. </w:t>
      </w:r>
      <w:r w:rsidR="00EB4388">
        <w:rPr>
          <w:rFonts w:ascii="Book Antiqua" w:hAnsi="Book Antiqua" w:cs="Arial"/>
        </w:rPr>
        <w:t xml:space="preserve">At the outset of the hearing Mr Rahman sought to adduce further evidence. </w:t>
      </w:r>
      <w:r w:rsidR="00F7029D">
        <w:rPr>
          <w:rFonts w:ascii="Book Antiqua" w:hAnsi="Book Antiqua" w:cs="Arial"/>
        </w:rPr>
        <w:t xml:space="preserve"> </w:t>
      </w:r>
      <w:r w:rsidR="00EB4388">
        <w:rPr>
          <w:rFonts w:ascii="Book Antiqua" w:hAnsi="Book Antiqua" w:cs="Arial"/>
        </w:rPr>
        <w:t xml:space="preserve">This was in the form of a medical report on the Appellant’s child. </w:t>
      </w:r>
      <w:r w:rsidR="00F7029D">
        <w:rPr>
          <w:rFonts w:ascii="Book Antiqua" w:hAnsi="Book Antiqua" w:cs="Arial"/>
        </w:rPr>
        <w:t xml:space="preserve"> </w:t>
      </w:r>
      <w:r w:rsidR="00EB4388">
        <w:rPr>
          <w:rFonts w:ascii="Book Antiqua" w:hAnsi="Book Antiqua" w:cs="Arial"/>
        </w:rPr>
        <w:t xml:space="preserve">The report shows that the child has been diagnosed with two small holes in her heart. </w:t>
      </w:r>
      <w:r w:rsidR="00F7029D">
        <w:rPr>
          <w:rFonts w:ascii="Book Antiqua" w:hAnsi="Book Antiqua" w:cs="Arial"/>
        </w:rPr>
        <w:t xml:space="preserve"> </w:t>
      </w:r>
      <w:r w:rsidR="00EB4388">
        <w:rPr>
          <w:rFonts w:ascii="Book Antiqua" w:hAnsi="Book Antiqua" w:cs="Arial"/>
        </w:rPr>
        <w:t xml:space="preserve">She is however otherwise well and thriving and the prognosis is that they should not cause significant problems. </w:t>
      </w:r>
      <w:r w:rsidR="00F7029D">
        <w:rPr>
          <w:rFonts w:ascii="Book Antiqua" w:hAnsi="Book Antiqua" w:cs="Arial"/>
        </w:rPr>
        <w:t xml:space="preserve"> </w:t>
      </w:r>
      <w:r w:rsidR="00EB4388">
        <w:rPr>
          <w:rFonts w:ascii="Book Antiqua" w:hAnsi="Book Antiqua" w:cs="Arial"/>
        </w:rPr>
        <w:t>Mr Bramble objected to Mr Rahman’s application on the grounds</w:t>
      </w:r>
      <w:r w:rsidR="00F7029D">
        <w:rPr>
          <w:rFonts w:ascii="Book Antiqua" w:hAnsi="Book Antiqua" w:cs="Arial"/>
        </w:rPr>
        <w:t xml:space="preserve"> that </w:t>
      </w:r>
      <w:r w:rsidR="00EB4388">
        <w:rPr>
          <w:rFonts w:ascii="Book Antiqua" w:hAnsi="Book Antiqua" w:cs="Arial"/>
        </w:rPr>
        <w:t>this</w:t>
      </w:r>
      <w:r w:rsidR="00F7029D">
        <w:rPr>
          <w:rFonts w:ascii="Book Antiqua" w:hAnsi="Book Antiqua" w:cs="Arial"/>
        </w:rPr>
        <w:t xml:space="preserve"> is later</w:t>
      </w:r>
      <w:r w:rsidR="00EB4388">
        <w:rPr>
          <w:rFonts w:ascii="Book Antiqua" w:hAnsi="Book Antiqua" w:cs="Arial"/>
        </w:rPr>
        <w:t xml:space="preserve"> evidence </w:t>
      </w:r>
      <w:r w:rsidR="00F7029D">
        <w:rPr>
          <w:rFonts w:ascii="Book Antiqua" w:hAnsi="Book Antiqua" w:cs="Arial"/>
        </w:rPr>
        <w:t xml:space="preserve">that </w:t>
      </w:r>
      <w:r w:rsidR="00EB4388">
        <w:rPr>
          <w:rFonts w:ascii="Book Antiqua" w:hAnsi="Book Antiqua" w:cs="Arial"/>
        </w:rPr>
        <w:t xml:space="preserve">was not before the FtT. </w:t>
      </w:r>
      <w:r w:rsidR="00F7029D">
        <w:rPr>
          <w:rFonts w:ascii="Book Antiqua" w:hAnsi="Book Antiqua" w:cs="Arial"/>
        </w:rPr>
        <w:t xml:space="preserve"> </w:t>
      </w:r>
      <w:r w:rsidR="00EB4388">
        <w:rPr>
          <w:rFonts w:ascii="Book Antiqua" w:hAnsi="Book Antiqua" w:cs="Arial"/>
        </w:rPr>
        <w:t xml:space="preserve">The judge could not be said to be in error for not considering evidence which was not before him. </w:t>
      </w:r>
      <w:r w:rsidR="00F7029D">
        <w:rPr>
          <w:rFonts w:ascii="Book Antiqua" w:hAnsi="Book Antiqua" w:cs="Arial"/>
        </w:rPr>
        <w:t xml:space="preserve"> </w:t>
      </w:r>
      <w:r w:rsidR="00EB4388">
        <w:rPr>
          <w:rFonts w:ascii="Book Antiqua" w:hAnsi="Book Antiqua" w:cs="Arial"/>
        </w:rPr>
        <w:t>I agree</w:t>
      </w:r>
      <w:r w:rsidR="00F7029D">
        <w:rPr>
          <w:rFonts w:ascii="Book Antiqua" w:hAnsi="Book Antiqua" w:cs="Arial"/>
        </w:rPr>
        <w:t>d</w:t>
      </w:r>
      <w:r w:rsidR="00EB4388">
        <w:rPr>
          <w:rFonts w:ascii="Book Antiqua" w:hAnsi="Book Antiqua" w:cs="Arial"/>
        </w:rPr>
        <w:t xml:space="preserve"> </w:t>
      </w:r>
      <w:r w:rsidR="00F7029D">
        <w:rPr>
          <w:rFonts w:ascii="Book Antiqua" w:hAnsi="Book Antiqua" w:cs="Arial"/>
        </w:rPr>
        <w:t xml:space="preserve">with Mr Bramble </w:t>
      </w:r>
      <w:r w:rsidR="00EB4388">
        <w:rPr>
          <w:rFonts w:ascii="Book Antiqua" w:hAnsi="Book Antiqua" w:cs="Arial"/>
        </w:rPr>
        <w:t>and declined to admit this evidence.</w:t>
      </w:r>
    </w:p>
    <w:p w:rsidR="000B704C" w:rsidRDefault="000B704C" w:rsidP="00E943B7">
      <w:pPr>
        <w:numPr>
          <w:ilvl w:val="0"/>
          <w:numId w:val="3"/>
        </w:numPr>
        <w:spacing w:before="240"/>
        <w:jc w:val="both"/>
        <w:rPr>
          <w:rFonts w:ascii="Book Antiqua" w:hAnsi="Book Antiqua" w:cs="Arial"/>
        </w:rPr>
      </w:pPr>
      <w:r>
        <w:rPr>
          <w:rFonts w:ascii="Book Antiqua" w:hAnsi="Book Antiqua" w:cs="Arial"/>
        </w:rPr>
        <w:t xml:space="preserve">Mr Rahman’s submissions centred on saying that he relied upon Grounds 2 and 3 of the grounds seeking permission and that any removal of the Appellant, even on a temporary basis, would be a disproportionate interference with his </w:t>
      </w:r>
      <w:r w:rsidR="00D6553A">
        <w:rPr>
          <w:rFonts w:ascii="Book Antiqua" w:hAnsi="Book Antiqua" w:cs="Arial"/>
        </w:rPr>
        <w:t xml:space="preserve">family/private life.  His wife works full-time and the Appellant is the one responsible for looking after the children in the daytime.  It would not be right for the Appellant’s stepchild to have to relocate to Nigeria, even temporarily, as that child is a British citizen.  The youngest child is just over a year old and has a close bond with her father.  </w:t>
      </w:r>
    </w:p>
    <w:p w:rsidR="00D6553A" w:rsidRDefault="00D6553A" w:rsidP="00E943B7">
      <w:pPr>
        <w:numPr>
          <w:ilvl w:val="0"/>
          <w:numId w:val="3"/>
        </w:numPr>
        <w:spacing w:before="240"/>
        <w:jc w:val="both"/>
        <w:rPr>
          <w:rFonts w:ascii="Book Antiqua" w:hAnsi="Book Antiqua" w:cs="Arial"/>
        </w:rPr>
      </w:pPr>
      <w:r>
        <w:rPr>
          <w:rFonts w:ascii="Book Antiqua" w:hAnsi="Book Antiqua" w:cs="Arial"/>
        </w:rPr>
        <w:t>Mr Rahm</w:t>
      </w:r>
      <w:r w:rsidR="00776A4C">
        <w:rPr>
          <w:rFonts w:ascii="Book Antiqua" w:hAnsi="Book Antiqua" w:cs="Arial"/>
        </w:rPr>
        <w:t>an submitted further that the Ft</w:t>
      </w:r>
      <w:r>
        <w:rPr>
          <w:rFonts w:ascii="Book Antiqua" w:hAnsi="Book Antiqua" w:cs="Arial"/>
        </w:rPr>
        <w:t xml:space="preserve">TJ had made no reference to </w:t>
      </w:r>
      <w:proofErr w:type="spellStart"/>
      <w:r w:rsidRPr="00D6553A">
        <w:rPr>
          <w:rFonts w:ascii="Book Antiqua" w:hAnsi="Book Antiqua" w:cs="Arial"/>
          <w:b/>
          <w:u w:val="single"/>
        </w:rPr>
        <w:t>Chikwamba</w:t>
      </w:r>
      <w:proofErr w:type="spellEnd"/>
      <w:r>
        <w:rPr>
          <w:rFonts w:ascii="Book Antiqua" w:hAnsi="Book Antiqua" w:cs="Arial"/>
        </w:rPr>
        <w:t xml:space="preserve"> which, he </w:t>
      </w:r>
      <w:r w:rsidR="00776A4C">
        <w:rPr>
          <w:rFonts w:ascii="Book Antiqua" w:hAnsi="Book Antiqua" w:cs="Arial"/>
        </w:rPr>
        <w:t>said,</w:t>
      </w:r>
      <w:r>
        <w:rPr>
          <w:rFonts w:ascii="Book Antiqua" w:hAnsi="Book Antiqua" w:cs="Arial"/>
        </w:rPr>
        <w:t xml:space="preserve"> is the guiding case in these matters.  If the Appellant meets the requirements of the Immigration Rules for entry, it would be a disproportionate interference with his Article 8 rights</w:t>
      </w:r>
      <w:r w:rsidR="00776A4C">
        <w:rPr>
          <w:rFonts w:ascii="Book Antiqua" w:hAnsi="Book Antiqua" w:cs="Arial"/>
        </w:rPr>
        <w:t>,</w:t>
      </w:r>
      <w:r>
        <w:rPr>
          <w:rFonts w:ascii="Book Antiqua" w:hAnsi="Book Antiqua" w:cs="Arial"/>
        </w:rPr>
        <w:t xml:space="preserve"> and those of his family members, to remove him.  </w:t>
      </w:r>
    </w:p>
    <w:p w:rsidR="00222AA9" w:rsidRDefault="00D6553A" w:rsidP="00E943B7">
      <w:pPr>
        <w:numPr>
          <w:ilvl w:val="0"/>
          <w:numId w:val="3"/>
        </w:numPr>
        <w:spacing w:before="240"/>
        <w:jc w:val="both"/>
        <w:rPr>
          <w:rFonts w:ascii="Book Antiqua" w:hAnsi="Book Antiqua" w:cs="Arial"/>
        </w:rPr>
      </w:pPr>
      <w:r>
        <w:rPr>
          <w:rFonts w:ascii="Book Antiqua" w:hAnsi="Book Antiqua" w:cs="Arial"/>
        </w:rPr>
        <w:t xml:space="preserve">Mr Bramble in response referred to the decision itself.  He pointed out that this was a very thorough and carefully set out decision.  The judge’s note of the evidence and submissions made is set out in lengthy paragraphs [17 to 60].  He submitted that it simply could not be argued that the judge had failed to consider all the relevant factors.  The judge was clearly fully aware of all the issues before him. </w:t>
      </w:r>
    </w:p>
    <w:p w:rsidR="00D6553A" w:rsidRPr="005B0E8C" w:rsidRDefault="00D6553A" w:rsidP="005B0E8C">
      <w:pPr>
        <w:numPr>
          <w:ilvl w:val="0"/>
          <w:numId w:val="3"/>
        </w:numPr>
        <w:spacing w:before="240"/>
        <w:jc w:val="both"/>
        <w:rPr>
          <w:rFonts w:ascii="Book Antiqua" w:hAnsi="Book Antiqua" w:cs="Arial"/>
        </w:rPr>
      </w:pPr>
      <w:r>
        <w:rPr>
          <w:rFonts w:ascii="Book Antiqua" w:hAnsi="Book Antiqua" w:cs="Arial"/>
        </w:rPr>
        <w:t xml:space="preserve">Mr Bramble drew my attention to [63], </w:t>
      </w:r>
      <w:r w:rsidR="00C7270A">
        <w:rPr>
          <w:rFonts w:ascii="Book Antiqua" w:hAnsi="Book Antiqua" w:cs="Arial"/>
        </w:rPr>
        <w:t xml:space="preserve">wherein </w:t>
      </w:r>
      <w:r>
        <w:rPr>
          <w:rFonts w:ascii="Book Antiqua" w:hAnsi="Book Antiqua" w:cs="Arial"/>
        </w:rPr>
        <w:t xml:space="preserve">the judge specifically directs himself on Section 117B of the 2002 Act.  He submitted that it was not right to say that the judge had failed in some way to address the position of the </w:t>
      </w:r>
      <w:r w:rsidR="00C7270A">
        <w:rPr>
          <w:rFonts w:ascii="Book Antiqua" w:hAnsi="Book Antiqua" w:cs="Arial"/>
        </w:rPr>
        <w:t>Appellant’s child and stepchild</w:t>
      </w:r>
      <w:r>
        <w:rPr>
          <w:rFonts w:ascii="Book Antiqua" w:hAnsi="Book Antiqua" w:cs="Arial"/>
        </w:rPr>
        <w:t xml:space="preserve"> </w:t>
      </w:r>
      <w:r w:rsidR="00222AA9">
        <w:rPr>
          <w:rFonts w:ascii="Book Antiqua" w:hAnsi="Book Antiqua" w:cs="Arial"/>
        </w:rPr>
        <w:t xml:space="preserve">in the proportionality exercise. </w:t>
      </w:r>
      <w:r w:rsidR="00C7270A">
        <w:rPr>
          <w:rFonts w:ascii="Book Antiqua" w:hAnsi="Book Antiqua" w:cs="Arial"/>
        </w:rPr>
        <w:t xml:space="preserve"> </w:t>
      </w:r>
      <w:r w:rsidR="00222AA9">
        <w:rPr>
          <w:rFonts w:ascii="Book Antiqua" w:hAnsi="Book Antiqua" w:cs="Arial"/>
        </w:rPr>
        <w:t xml:space="preserve">The judge had noted the Sponsor‘s evidence which was that if the Appellant returned to </w:t>
      </w:r>
      <w:r w:rsidR="005B0E8C">
        <w:rPr>
          <w:rFonts w:ascii="Book Antiqua" w:hAnsi="Book Antiqua" w:cs="Arial"/>
        </w:rPr>
        <w:t xml:space="preserve">Nigeria the family would not be split up [54]. </w:t>
      </w:r>
      <w:r w:rsidR="00C7270A">
        <w:rPr>
          <w:rFonts w:ascii="Book Antiqua" w:hAnsi="Book Antiqua" w:cs="Arial"/>
        </w:rPr>
        <w:t xml:space="preserve"> </w:t>
      </w:r>
      <w:r w:rsidR="005B0E8C">
        <w:rPr>
          <w:rFonts w:ascii="Book Antiqua" w:hAnsi="Book Antiqua" w:cs="Arial"/>
        </w:rPr>
        <w:t>In addition the Sponsor had confir</w:t>
      </w:r>
      <w:r w:rsidR="00C7270A">
        <w:rPr>
          <w:rFonts w:ascii="Book Antiqua" w:hAnsi="Book Antiqua" w:cs="Arial"/>
        </w:rPr>
        <w:t>med that she would support the A</w:t>
      </w:r>
      <w:r w:rsidR="005B0E8C">
        <w:rPr>
          <w:rFonts w:ascii="Book Antiqua" w:hAnsi="Book Antiqua" w:cs="Arial"/>
        </w:rPr>
        <w:t xml:space="preserve">ppellant in his application for entry. </w:t>
      </w:r>
      <w:r w:rsidR="00C7270A">
        <w:rPr>
          <w:rFonts w:ascii="Book Antiqua" w:hAnsi="Book Antiqua" w:cs="Arial"/>
        </w:rPr>
        <w:t xml:space="preserve"> </w:t>
      </w:r>
      <w:r w:rsidR="005B0E8C">
        <w:rPr>
          <w:rFonts w:ascii="Book Antiqua" w:hAnsi="Book Antiqua" w:cs="Arial"/>
        </w:rPr>
        <w:t>A</w:t>
      </w:r>
      <w:r w:rsidRPr="005B0E8C">
        <w:rPr>
          <w:rFonts w:ascii="Book Antiqua" w:hAnsi="Book Antiqua" w:cs="Arial"/>
        </w:rPr>
        <w:t xml:space="preserve"> prop</w:t>
      </w:r>
      <w:r w:rsidR="005B0E8C">
        <w:rPr>
          <w:rFonts w:ascii="Book Antiqua" w:hAnsi="Book Antiqua" w:cs="Arial"/>
        </w:rPr>
        <w:t>er reading of the decision</w:t>
      </w:r>
      <w:r w:rsidRPr="005B0E8C">
        <w:rPr>
          <w:rFonts w:ascii="Book Antiqua" w:hAnsi="Book Antiqua" w:cs="Arial"/>
        </w:rPr>
        <w:t xml:space="preserve"> show</w:t>
      </w:r>
      <w:r w:rsidR="005B0E8C">
        <w:rPr>
          <w:rFonts w:ascii="Book Antiqua" w:hAnsi="Book Antiqua" w:cs="Arial"/>
        </w:rPr>
        <w:t>ed</w:t>
      </w:r>
      <w:r w:rsidRPr="005B0E8C">
        <w:rPr>
          <w:rFonts w:ascii="Book Antiqua" w:hAnsi="Book Antiqua" w:cs="Arial"/>
        </w:rPr>
        <w:t xml:space="preserve"> that the judge kept these factors very much in mind. </w:t>
      </w:r>
      <w:r w:rsidR="00C7270A">
        <w:rPr>
          <w:rFonts w:ascii="Book Antiqua" w:hAnsi="Book Antiqua" w:cs="Arial"/>
        </w:rPr>
        <w:t xml:space="preserve"> In this regard, </w:t>
      </w:r>
      <w:r w:rsidR="005B0E8C">
        <w:rPr>
          <w:rFonts w:ascii="Book Antiqua" w:hAnsi="Book Antiqua" w:cs="Arial"/>
        </w:rPr>
        <w:t xml:space="preserve">Mr Bramble </w:t>
      </w:r>
      <w:r w:rsidR="00C7270A">
        <w:rPr>
          <w:rFonts w:ascii="Book Antiqua" w:hAnsi="Book Antiqua" w:cs="Arial"/>
        </w:rPr>
        <w:t xml:space="preserve">specifically </w:t>
      </w:r>
      <w:r w:rsidRPr="005B0E8C">
        <w:rPr>
          <w:rFonts w:ascii="Book Antiqua" w:hAnsi="Book Antiqua" w:cs="Arial"/>
        </w:rPr>
        <w:t xml:space="preserve">referred to [18], [22], [40], [44], [55] and [56]. </w:t>
      </w:r>
    </w:p>
    <w:p w:rsidR="005B0E8C" w:rsidRDefault="00D6553A" w:rsidP="00E943B7">
      <w:pPr>
        <w:numPr>
          <w:ilvl w:val="0"/>
          <w:numId w:val="3"/>
        </w:numPr>
        <w:spacing w:before="240"/>
        <w:jc w:val="both"/>
        <w:rPr>
          <w:rFonts w:ascii="Book Antiqua" w:hAnsi="Book Antiqua" w:cs="Arial"/>
        </w:rPr>
      </w:pPr>
      <w:r>
        <w:rPr>
          <w:rFonts w:ascii="Book Antiqua" w:hAnsi="Book Antiqua" w:cs="Arial"/>
        </w:rPr>
        <w:t>Mr Bramble</w:t>
      </w:r>
      <w:r w:rsidR="005B0E8C">
        <w:rPr>
          <w:rFonts w:ascii="Book Antiqua" w:hAnsi="Book Antiqua" w:cs="Arial"/>
        </w:rPr>
        <w:t xml:space="preserve"> said he accepted</w:t>
      </w:r>
      <w:r>
        <w:rPr>
          <w:rFonts w:ascii="Book Antiqua" w:hAnsi="Book Antiqua" w:cs="Arial"/>
        </w:rPr>
        <w:t xml:space="preserve"> that the judge did not specifically refer to </w:t>
      </w:r>
      <w:proofErr w:type="spellStart"/>
      <w:r w:rsidRPr="00D6553A">
        <w:rPr>
          <w:rFonts w:ascii="Book Antiqua" w:hAnsi="Book Antiqua" w:cs="Arial"/>
          <w:b/>
          <w:u w:val="single"/>
        </w:rPr>
        <w:t>Chikwamba</w:t>
      </w:r>
      <w:proofErr w:type="spellEnd"/>
      <w:r w:rsidR="005B0E8C">
        <w:rPr>
          <w:rFonts w:ascii="Book Antiqua" w:hAnsi="Book Antiqua" w:cs="Arial"/>
        </w:rPr>
        <w:t xml:space="preserve"> b</w:t>
      </w:r>
      <w:r w:rsidR="00C7270A">
        <w:rPr>
          <w:rFonts w:ascii="Book Antiqua" w:hAnsi="Book Antiqua" w:cs="Arial"/>
        </w:rPr>
        <w:t>y name, b</w:t>
      </w:r>
      <w:r w:rsidR="005B0E8C">
        <w:rPr>
          <w:rFonts w:ascii="Book Antiqua" w:hAnsi="Book Antiqua" w:cs="Arial"/>
        </w:rPr>
        <w:t>ut</w:t>
      </w:r>
      <w:r>
        <w:rPr>
          <w:rFonts w:ascii="Book Antiqua" w:hAnsi="Book Antiqua" w:cs="Arial"/>
        </w:rPr>
        <w:t xml:space="preserve"> he is not obliged to </w:t>
      </w:r>
      <w:r w:rsidR="00C7270A">
        <w:rPr>
          <w:rFonts w:ascii="Book Antiqua" w:hAnsi="Book Antiqua" w:cs="Arial"/>
        </w:rPr>
        <w:t>do so</w:t>
      </w:r>
      <w:r>
        <w:rPr>
          <w:rFonts w:ascii="Book Antiqua" w:hAnsi="Book Antiqua" w:cs="Arial"/>
        </w:rPr>
        <w:t xml:space="preserve"> provided the principles contained</w:t>
      </w:r>
      <w:r w:rsidR="005B0E8C">
        <w:rPr>
          <w:rFonts w:ascii="Book Antiqua" w:hAnsi="Book Antiqua" w:cs="Arial"/>
        </w:rPr>
        <w:t xml:space="preserve"> therein </w:t>
      </w:r>
      <w:r>
        <w:rPr>
          <w:rFonts w:ascii="Book Antiqua" w:hAnsi="Book Antiqua" w:cs="Arial"/>
        </w:rPr>
        <w:t>have been factored into the proportionality consideration.  A fair reading of the decision showed that those factors had been considered.  The findings</w:t>
      </w:r>
      <w:r w:rsidR="005B0E8C">
        <w:rPr>
          <w:rFonts w:ascii="Book Antiqua" w:hAnsi="Book Antiqua" w:cs="Arial"/>
        </w:rPr>
        <w:t xml:space="preserve"> of the FtT</w:t>
      </w:r>
      <w:r>
        <w:rPr>
          <w:rFonts w:ascii="Book Antiqua" w:hAnsi="Book Antiqua" w:cs="Arial"/>
        </w:rPr>
        <w:t xml:space="preserve"> are wholly sustainable and the appeal should be dismissed. </w:t>
      </w:r>
    </w:p>
    <w:p w:rsidR="00D6553A" w:rsidRDefault="00D6553A" w:rsidP="00E943B7">
      <w:pPr>
        <w:numPr>
          <w:ilvl w:val="0"/>
          <w:numId w:val="3"/>
        </w:numPr>
        <w:spacing w:before="240"/>
        <w:jc w:val="both"/>
        <w:rPr>
          <w:rFonts w:ascii="Book Antiqua" w:hAnsi="Book Antiqua" w:cs="Arial"/>
        </w:rPr>
      </w:pPr>
      <w:r>
        <w:rPr>
          <w:rFonts w:ascii="Book Antiqua" w:hAnsi="Book Antiqua" w:cs="Arial"/>
        </w:rPr>
        <w:t xml:space="preserve">At the end of submissions, I announced my decision that I was satisfied that the decision of Judge </w:t>
      </w:r>
      <w:proofErr w:type="spellStart"/>
      <w:r>
        <w:rPr>
          <w:rFonts w:ascii="Book Antiqua" w:hAnsi="Book Antiqua" w:cs="Arial"/>
        </w:rPr>
        <w:t>Buckwell</w:t>
      </w:r>
      <w:proofErr w:type="spellEnd"/>
      <w:r>
        <w:rPr>
          <w:rFonts w:ascii="Book Antiqua" w:hAnsi="Book Antiqua" w:cs="Arial"/>
        </w:rPr>
        <w:t xml:space="preserve"> disclosed no error of law sufficient to require it to be set aside and remade.  I now give my reasons for this finding.</w:t>
      </w:r>
    </w:p>
    <w:p w:rsidR="00D6553A" w:rsidRPr="00D6553A" w:rsidRDefault="00250564" w:rsidP="00D6553A">
      <w:pPr>
        <w:spacing w:before="240"/>
        <w:jc w:val="both"/>
        <w:rPr>
          <w:rFonts w:ascii="Book Antiqua" w:hAnsi="Book Antiqua" w:cs="Arial"/>
          <w:b/>
          <w:u w:val="single"/>
        </w:rPr>
      </w:pPr>
      <w:r>
        <w:rPr>
          <w:rFonts w:ascii="Book Antiqua" w:hAnsi="Book Antiqua" w:cs="Arial"/>
          <w:b/>
          <w:u w:val="single"/>
        </w:rPr>
        <w:t>Consideration</w:t>
      </w:r>
    </w:p>
    <w:p w:rsidR="00D6553A" w:rsidRPr="00250564" w:rsidRDefault="00D6553A" w:rsidP="00E943B7">
      <w:pPr>
        <w:numPr>
          <w:ilvl w:val="0"/>
          <w:numId w:val="3"/>
        </w:numPr>
        <w:spacing w:before="240"/>
        <w:jc w:val="both"/>
        <w:rPr>
          <w:rFonts w:ascii="Book Antiqua" w:hAnsi="Book Antiqua" w:cs="Arial"/>
        </w:rPr>
      </w:pPr>
      <w:r w:rsidRPr="00250564">
        <w:rPr>
          <w:rFonts w:ascii="Book Antiqua" w:hAnsi="Book Antiqua" w:cs="Arial"/>
        </w:rPr>
        <w:t>I find that the grounds</w:t>
      </w:r>
      <w:r w:rsidR="005B0E8C" w:rsidRPr="00250564">
        <w:rPr>
          <w:rFonts w:ascii="Book Antiqua" w:hAnsi="Book Antiqua" w:cs="Arial"/>
        </w:rPr>
        <w:t xml:space="preserve"> seeking permission</w:t>
      </w:r>
      <w:r w:rsidRPr="00250564">
        <w:rPr>
          <w:rFonts w:ascii="Book Antiqua" w:hAnsi="Book Antiqua" w:cs="Arial"/>
        </w:rPr>
        <w:t xml:space="preserve"> are not made out.  </w:t>
      </w:r>
      <w:r w:rsidR="00250564" w:rsidRPr="00250564">
        <w:rPr>
          <w:rFonts w:ascii="Book Antiqua" w:hAnsi="Book Antiqua" w:cs="Arial"/>
        </w:rPr>
        <w:t xml:space="preserve">It has been suggested that the FtTJ has failed to follow the guidance in </w:t>
      </w:r>
      <w:proofErr w:type="spellStart"/>
      <w:r w:rsidR="00250564" w:rsidRPr="00250564">
        <w:rPr>
          <w:rFonts w:ascii="Book Antiqua" w:hAnsi="Book Antiqua" w:cs="Arial"/>
          <w:b/>
          <w:u w:val="single"/>
        </w:rPr>
        <w:t>Chikwamba</w:t>
      </w:r>
      <w:proofErr w:type="spellEnd"/>
      <w:r w:rsidR="00250564" w:rsidRPr="00250564">
        <w:rPr>
          <w:rFonts w:ascii="Book Antiqua" w:hAnsi="Book Antiqua" w:cs="Arial"/>
        </w:rPr>
        <w:t>, and has not had regard to Section 117</w:t>
      </w:r>
      <w:proofErr w:type="gramStart"/>
      <w:r w:rsidR="00250564" w:rsidRPr="00250564">
        <w:rPr>
          <w:rFonts w:ascii="Book Antiqua" w:hAnsi="Book Antiqua" w:cs="Arial"/>
        </w:rPr>
        <w:t>B(</w:t>
      </w:r>
      <w:proofErr w:type="gramEnd"/>
      <w:r w:rsidR="00250564" w:rsidRPr="00250564">
        <w:rPr>
          <w:rFonts w:ascii="Book Antiqua" w:hAnsi="Book Antiqua" w:cs="Arial"/>
        </w:rPr>
        <w:t xml:space="preserve">6) of the 2002 Act.  </w:t>
      </w:r>
      <w:r w:rsidR="00250564">
        <w:rPr>
          <w:rFonts w:ascii="Book Antiqua" w:hAnsi="Book Antiqua" w:cs="Arial"/>
        </w:rPr>
        <w:t xml:space="preserve">I disagree.  </w:t>
      </w:r>
      <w:r w:rsidRPr="00250564">
        <w:rPr>
          <w:rFonts w:ascii="Book Antiqua" w:hAnsi="Book Antiqua" w:cs="Arial"/>
        </w:rPr>
        <w:t>In a lengt</w:t>
      </w:r>
      <w:r w:rsidR="005B0E8C" w:rsidRPr="00250564">
        <w:rPr>
          <w:rFonts w:ascii="Book Antiqua" w:hAnsi="Book Antiqua" w:cs="Arial"/>
        </w:rPr>
        <w:t>hy and detailed decision, the Ft</w:t>
      </w:r>
      <w:r w:rsidRPr="00250564">
        <w:rPr>
          <w:rFonts w:ascii="Book Antiqua" w:hAnsi="Book Antiqua" w:cs="Arial"/>
        </w:rPr>
        <w:t>T</w:t>
      </w:r>
      <w:r w:rsidR="005B0E8C" w:rsidRPr="00250564">
        <w:rPr>
          <w:rFonts w:ascii="Book Antiqua" w:hAnsi="Book Antiqua" w:cs="Arial"/>
        </w:rPr>
        <w:t>J has,</w:t>
      </w:r>
      <w:r w:rsidRPr="00250564">
        <w:rPr>
          <w:rFonts w:ascii="Book Antiqua" w:hAnsi="Book Antiqua" w:cs="Arial"/>
        </w:rPr>
        <w:t xml:space="preserve"> I find, taken into account all the evi</w:t>
      </w:r>
      <w:r w:rsidR="005B0E8C" w:rsidRPr="00250564">
        <w:rPr>
          <w:rFonts w:ascii="Book Antiqua" w:hAnsi="Book Antiqua" w:cs="Arial"/>
        </w:rPr>
        <w:t>dence which was placed before him</w:t>
      </w:r>
      <w:r w:rsidR="00250564">
        <w:rPr>
          <w:rFonts w:ascii="Book Antiqua" w:hAnsi="Book Antiqua" w:cs="Arial"/>
        </w:rPr>
        <w:t xml:space="preserve">, including the circumstances of the Appellant’s child and stepchild.  </w:t>
      </w:r>
      <w:r w:rsidRPr="00250564">
        <w:rPr>
          <w:rFonts w:ascii="Book Antiqua" w:hAnsi="Book Antiqua" w:cs="Arial"/>
        </w:rPr>
        <w:t xml:space="preserve">I find that all relevant factors have been considered and that the judge has demonstrated that he was fully aware of all factors. </w:t>
      </w:r>
    </w:p>
    <w:p w:rsidR="006313E2" w:rsidRDefault="005B0E8C" w:rsidP="00E943B7">
      <w:pPr>
        <w:numPr>
          <w:ilvl w:val="0"/>
          <w:numId w:val="3"/>
        </w:numPr>
        <w:spacing w:before="240"/>
        <w:jc w:val="both"/>
        <w:rPr>
          <w:rFonts w:ascii="Book Antiqua" w:hAnsi="Book Antiqua" w:cs="Arial"/>
        </w:rPr>
      </w:pPr>
      <w:r>
        <w:rPr>
          <w:rFonts w:ascii="Book Antiqua" w:hAnsi="Book Antiqua" w:cs="Arial"/>
        </w:rPr>
        <w:t>C</w:t>
      </w:r>
      <w:r w:rsidR="006313E2">
        <w:rPr>
          <w:rFonts w:ascii="Book Antiqua" w:hAnsi="Book Antiqua" w:cs="Arial"/>
        </w:rPr>
        <w:t>ases of this nature depend upon a consideration of all the cir</w:t>
      </w:r>
      <w:r>
        <w:rPr>
          <w:rFonts w:ascii="Book Antiqua" w:hAnsi="Book Antiqua" w:cs="Arial"/>
        </w:rPr>
        <w:t xml:space="preserve">cumstances taken </w:t>
      </w:r>
      <w:r w:rsidR="00250564">
        <w:rPr>
          <w:rFonts w:ascii="Book Antiqua" w:hAnsi="Book Antiqua" w:cs="Arial"/>
        </w:rPr>
        <w:t>as a whole</w:t>
      </w:r>
      <w:r>
        <w:rPr>
          <w:rFonts w:ascii="Book Antiqua" w:hAnsi="Book Antiqua" w:cs="Arial"/>
        </w:rPr>
        <w:t>.  This</w:t>
      </w:r>
      <w:r w:rsidR="006313E2">
        <w:rPr>
          <w:rFonts w:ascii="Book Antiqua" w:hAnsi="Book Antiqua" w:cs="Arial"/>
        </w:rPr>
        <w:t xml:space="preserve"> includes a consideration of the circumstances in which the Appellant came to be in the United Kingdom unlawfully, the period of time that he has been in the United Kingdom unlawfully and the public interest which arises from ensuring that those who are here unlawfully satisfy the requirements of the Immigration Rules.  </w:t>
      </w:r>
    </w:p>
    <w:p w:rsidR="006313E2" w:rsidRDefault="00250564" w:rsidP="00E943B7">
      <w:pPr>
        <w:numPr>
          <w:ilvl w:val="0"/>
          <w:numId w:val="3"/>
        </w:numPr>
        <w:spacing w:before="240"/>
        <w:jc w:val="both"/>
        <w:rPr>
          <w:rFonts w:ascii="Book Antiqua" w:hAnsi="Book Antiqua" w:cs="Arial"/>
        </w:rPr>
      </w:pPr>
      <w:r>
        <w:rPr>
          <w:rFonts w:ascii="Book Antiqua" w:hAnsi="Book Antiqua" w:cs="Arial"/>
        </w:rPr>
        <w:t>In</w:t>
      </w:r>
      <w:r w:rsidR="006313E2">
        <w:rPr>
          <w:rFonts w:ascii="Book Antiqua" w:hAnsi="Book Antiqua" w:cs="Arial"/>
        </w:rPr>
        <w:t xml:space="preserve"> the consideration of proportionality, the judge was looking at all of the factors which might be said to be in favour of the Appellant being granted leave to remain without formally meeting the requirements of an application for entry clearance made out of country</w:t>
      </w:r>
      <w:r w:rsidR="005B0E8C">
        <w:rPr>
          <w:rFonts w:ascii="Book Antiqua" w:hAnsi="Book Antiqua" w:cs="Arial"/>
        </w:rPr>
        <w:t>. He was aware that the Appellant now has a one</w:t>
      </w:r>
      <w:r>
        <w:rPr>
          <w:rFonts w:ascii="Book Antiqua" w:hAnsi="Book Antiqua" w:cs="Arial"/>
        </w:rPr>
        <w:t>-</w:t>
      </w:r>
      <w:r w:rsidR="005B0E8C">
        <w:rPr>
          <w:rFonts w:ascii="Book Antiqua" w:hAnsi="Book Antiqua" w:cs="Arial"/>
        </w:rPr>
        <w:t>year</w:t>
      </w:r>
      <w:r>
        <w:rPr>
          <w:rFonts w:ascii="Book Antiqua" w:hAnsi="Book Antiqua" w:cs="Arial"/>
        </w:rPr>
        <w:t>-</w:t>
      </w:r>
      <w:r w:rsidR="005B0E8C">
        <w:rPr>
          <w:rFonts w:ascii="Book Antiqua" w:hAnsi="Book Antiqua" w:cs="Arial"/>
        </w:rPr>
        <w:t>old daughter and a stepchild</w:t>
      </w:r>
      <w:r w:rsidR="006313E2">
        <w:rPr>
          <w:rFonts w:ascii="Book Antiqua" w:hAnsi="Book Antiqua" w:cs="Arial"/>
        </w:rPr>
        <w:t xml:space="preserve">.  He considered at some length the position of the Appellant’s wife and the two children.  </w:t>
      </w:r>
    </w:p>
    <w:p w:rsidR="006313E2" w:rsidRDefault="006313E2" w:rsidP="00E943B7">
      <w:pPr>
        <w:numPr>
          <w:ilvl w:val="0"/>
          <w:numId w:val="3"/>
        </w:numPr>
        <w:spacing w:before="240"/>
        <w:jc w:val="both"/>
        <w:rPr>
          <w:rFonts w:ascii="Book Antiqua" w:hAnsi="Book Antiqua" w:cs="Arial"/>
        </w:rPr>
      </w:pPr>
      <w:r>
        <w:rPr>
          <w:rFonts w:ascii="Book Antiqua" w:hAnsi="Book Antiqua" w:cs="Arial"/>
        </w:rPr>
        <w:t>The judge found at [74] that the best interests of both children were to remain in the UK together with their mother.  This was on the basis that the return of the Appellant to Nigeria could be on a temporary basis.</w:t>
      </w:r>
      <w:r w:rsidR="009B7C30">
        <w:rPr>
          <w:rFonts w:ascii="Book Antiqua" w:hAnsi="Book Antiqua" w:cs="Arial"/>
        </w:rPr>
        <w:t xml:space="preserve"> </w:t>
      </w:r>
      <w:r w:rsidR="00250564">
        <w:rPr>
          <w:rFonts w:ascii="Book Antiqua" w:hAnsi="Book Antiqua" w:cs="Arial"/>
        </w:rPr>
        <w:t xml:space="preserve"> </w:t>
      </w:r>
      <w:r w:rsidR="009B7C30">
        <w:rPr>
          <w:rFonts w:ascii="Book Antiqua" w:hAnsi="Book Antiqua" w:cs="Arial"/>
        </w:rPr>
        <w:t>However he also took into account the Sponsor’s evidence that the family would not be split up and she would support him in an application for entry.</w:t>
      </w:r>
      <w:r>
        <w:rPr>
          <w:rFonts w:ascii="Book Antiqua" w:hAnsi="Book Antiqua" w:cs="Arial"/>
        </w:rPr>
        <w:t xml:space="preserve"> The judge found that the Sponsor’s documentary evidence relating to her earnings were unclear, but </w:t>
      </w:r>
      <w:r w:rsidR="009B7C30">
        <w:rPr>
          <w:rFonts w:ascii="Book Antiqua" w:hAnsi="Book Antiqua" w:cs="Arial"/>
        </w:rPr>
        <w:t xml:space="preserve">noted that in her oral evidence it was maintained that she had more than sufficient funds for the Appellant to meet the minimum income requirements. </w:t>
      </w:r>
      <w:r>
        <w:rPr>
          <w:rFonts w:ascii="Book Antiqua" w:hAnsi="Book Antiqua" w:cs="Arial"/>
        </w:rPr>
        <w:t xml:space="preserve">  </w:t>
      </w:r>
    </w:p>
    <w:p w:rsidR="006313E2" w:rsidRPr="00FF7607" w:rsidRDefault="009B7C30" w:rsidP="00E943B7">
      <w:pPr>
        <w:numPr>
          <w:ilvl w:val="0"/>
          <w:numId w:val="3"/>
        </w:numPr>
        <w:spacing w:before="240"/>
        <w:jc w:val="both"/>
        <w:rPr>
          <w:rFonts w:ascii="Book Antiqua" w:hAnsi="Book Antiqua" w:cs="Arial"/>
        </w:rPr>
      </w:pPr>
      <w:r w:rsidRPr="00FF7607">
        <w:rPr>
          <w:rFonts w:ascii="Book Antiqua" w:hAnsi="Book Antiqua" w:cs="Arial"/>
        </w:rPr>
        <w:t>Equally there was no question of t</w:t>
      </w:r>
      <w:r w:rsidR="006313E2" w:rsidRPr="00FF7607">
        <w:rPr>
          <w:rFonts w:ascii="Book Antiqua" w:hAnsi="Book Antiqua" w:cs="Arial"/>
        </w:rPr>
        <w:t>he Appellant’s child and stepchild being forc</w:t>
      </w:r>
      <w:r w:rsidRPr="00FF7607">
        <w:rPr>
          <w:rFonts w:ascii="Book Antiqua" w:hAnsi="Book Antiqua" w:cs="Arial"/>
        </w:rPr>
        <w:t>ed to relocate to Nigeria</w:t>
      </w:r>
      <w:r w:rsidR="00FF7607" w:rsidRPr="00FF7607">
        <w:rPr>
          <w:rFonts w:ascii="Book Antiqua" w:hAnsi="Book Antiqua" w:cs="Arial"/>
        </w:rPr>
        <w:t xml:space="preserve"> [75]</w:t>
      </w:r>
      <w:r w:rsidRPr="00FF7607">
        <w:rPr>
          <w:rFonts w:ascii="Book Antiqua" w:hAnsi="Book Antiqua" w:cs="Arial"/>
        </w:rPr>
        <w:t xml:space="preserve">.  There family could </w:t>
      </w:r>
      <w:r w:rsidR="006313E2" w:rsidRPr="00FF7607">
        <w:rPr>
          <w:rFonts w:ascii="Book Antiqua" w:hAnsi="Book Antiqua" w:cs="Arial"/>
        </w:rPr>
        <w:t xml:space="preserve">remain in the UK with their mother pending a proper application for entry clearance being made.  </w:t>
      </w:r>
    </w:p>
    <w:p w:rsidR="006313E2" w:rsidRDefault="006313E2" w:rsidP="00E943B7">
      <w:pPr>
        <w:numPr>
          <w:ilvl w:val="0"/>
          <w:numId w:val="3"/>
        </w:numPr>
        <w:spacing w:before="240"/>
        <w:jc w:val="both"/>
        <w:rPr>
          <w:rFonts w:ascii="Book Antiqua" w:hAnsi="Book Antiqua" w:cs="Arial"/>
        </w:rPr>
      </w:pPr>
      <w:r>
        <w:rPr>
          <w:rFonts w:ascii="Book Antiqua" w:hAnsi="Book Antiqua" w:cs="Arial"/>
        </w:rPr>
        <w:t>In short when looking at the consideration of proportionality, the judge looked at all the factors</w:t>
      </w:r>
      <w:r w:rsidR="00FF7607">
        <w:rPr>
          <w:rFonts w:ascii="Book Antiqua" w:hAnsi="Book Antiqua" w:cs="Arial"/>
        </w:rPr>
        <w:t>.</w:t>
      </w:r>
      <w:r>
        <w:rPr>
          <w:rFonts w:ascii="Book Antiqua" w:hAnsi="Book Antiqua" w:cs="Arial"/>
        </w:rPr>
        <w:t xml:space="preserve"> </w:t>
      </w:r>
      <w:r w:rsidR="00FF7607">
        <w:rPr>
          <w:rFonts w:ascii="Book Antiqua" w:hAnsi="Book Antiqua" w:cs="Arial"/>
        </w:rPr>
        <w:t xml:space="preserve"> He </w:t>
      </w:r>
      <w:r>
        <w:rPr>
          <w:rFonts w:ascii="Book Antiqua" w:hAnsi="Book Antiqua" w:cs="Arial"/>
        </w:rPr>
        <w:t>determined that</w:t>
      </w:r>
      <w:r w:rsidR="008A5A8A">
        <w:rPr>
          <w:rFonts w:ascii="Book Antiqua" w:hAnsi="Book Antiqua" w:cs="Arial"/>
        </w:rPr>
        <w:t xml:space="preserve"> in this case</w:t>
      </w:r>
      <w:r w:rsidR="00FF7607">
        <w:rPr>
          <w:rFonts w:ascii="Book Antiqua" w:hAnsi="Book Antiqua" w:cs="Arial"/>
        </w:rPr>
        <w:t>,</w:t>
      </w:r>
      <w:r>
        <w:rPr>
          <w:rFonts w:ascii="Book Antiqua" w:hAnsi="Book Antiqua" w:cs="Arial"/>
        </w:rPr>
        <w:t xml:space="preserve"> the public interest which arises from ensuring that those who are here unlawfully satisfy the requirements of the Immigration Rules</w:t>
      </w:r>
      <w:r w:rsidR="00FF7607">
        <w:rPr>
          <w:rFonts w:ascii="Book Antiqua" w:hAnsi="Book Antiqua" w:cs="Arial"/>
        </w:rPr>
        <w:t xml:space="preserve"> </w:t>
      </w:r>
      <w:r>
        <w:rPr>
          <w:rFonts w:ascii="Book Antiqua" w:hAnsi="Book Antiqua" w:cs="Arial"/>
        </w:rPr>
        <w:t xml:space="preserve">outweighed the other </w:t>
      </w:r>
      <w:r w:rsidR="008A5A8A">
        <w:rPr>
          <w:rFonts w:ascii="Book Antiqua" w:hAnsi="Book Antiqua" w:cs="Arial"/>
        </w:rPr>
        <w:t>factors put forward.  E</w:t>
      </w:r>
      <w:r>
        <w:rPr>
          <w:rFonts w:ascii="Book Antiqua" w:hAnsi="Book Antiqua" w:cs="Arial"/>
        </w:rPr>
        <w:t>ssentially</w:t>
      </w:r>
      <w:r w:rsidR="008A5A8A">
        <w:rPr>
          <w:rFonts w:ascii="Book Antiqua" w:hAnsi="Book Antiqua" w:cs="Arial"/>
        </w:rPr>
        <w:t xml:space="preserve"> that was </w:t>
      </w:r>
      <w:r>
        <w:rPr>
          <w:rFonts w:ascii="Book Antiqua" w:hAnsi="Book Antiqua" w:cs="Arial"/>
        </w:rPr>
        <w:t xml:space="preserve">a matter for the judge to determine and I am satisfied that the decision and findings made were ones which were reasonably open to him.  The grounds seeking permission amount to no more than a disagreement with those findings.  </w:t>
      </w:r>
    </w:p>
    <w:p w:rsidR="006313E2" w:rsidRPr="00C01D77" w:rsidRDefault="006313E2" w:rsidP="00E943B7">
      <w:pPr>
        <w:numPr>
          <w:ilvl w:val="0"/>
          <w:numId w:val="3"/>
        </w:numPr>
        <w:spacing w:before="240"/>
        <w:jc w:val="both"/>
        <w:rPr>
          <w:rFonts w:ascii="Book Antiqua" w:hAnsi="Book Antiqua" w:cs="Arial"/>
        </w:rPr>
      </w:pPr>
      <w:r>
        <w:rPr>
          <w:rFonts w:ascii="Book Antiqua" w:hAnsi="Book Antiqua" w:cs="Arial"/>
        </w:rPr>
        <w:t>For the foregoing reasons therefore I find there is no material error of law disclose</w:t>
      </w:r>
      <w:r w:rsidR="00723833">
        <w:rPr>
          <w:rFonts w:ascii="Book Antiqua" w:hAnsi="Book Antiqua" w:cs="Arial"/>
        </w:rPr>
        <w:t>d in the Ft</w:t>
      </w:r>
      <w:r>
        <w:rPr>
          <w:rFonts w:ascii="Book Antiqua" w:hAnsi="Book Antiqua" w:cs="Arial"/>
        </w:rPr>
        <w:t>T’s decision.  The decision therefore stands.</w:t>
      </w:r>
    </w:p>
    <w:p w:rsidR="00B4180E" w:rsidRDefault="00B4180E"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Notice of Decision</w:t>
      </w:r>
    </w:p>
    <w:p w:rsidR="00073E80" w:rsidRP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r w:rsidRPr="00073E80">
        <w:rPr>
          <w:rFonts w:ascii="Book Antiqua" w:hAnsi="Book Antiqua" w:cs="Arial"/>
        </w:rPr>
        <w:t xml:space="preserve">The appeal </w:t>
      </w:r>
      <w:r w:rsidR="009E27FB">
        <w:rPr>
          <w:rFonts w:ascii="Book Antiqua" w:hAnsi="Book Antiqua" w:cs="Arial"/>
        </w:rPr>
        <w:t>before the Upper Tribunal is dismissed.</w:t>
      </w:r>
    </w:p>
    <w:p w:rsidR="009E27FB" w:rsidRDefault="009E27FB" w:rsidP="00073E80">
      <w:pPr>
        <w:jc w:val="both"/>
        <w:rPr>
          <w:rFonts w:ascii="Book Antiqua" w:hAnsi="Book Antiqua" w:cs="Arial"/>
        </w:rPr>
      </w:pPr>
    </w:p>
    <w:p w:rsidR="009E27FB" w:rsidRPr="00073E80" w:rsidRDefault="009E27FB" w:rsidP="00073E80">
      <w:pPr>
        <w:jc w:val="both"/>
        <w:rPr>
          <w:rFonts w:ascii="Book Antiqua" w:hAnsi="Book Antiqua" w:cs="Arial"/>
        </w:rPr>
      </w:pPr>
      <w:r>
        <w:rPr>
          <w:rFonts w:ascii="Book Antiqua" w:hAnsi="Book Antiqua" w:cs="Arial"/>
        </w:rPr>
        <w:t>The decision of the First-tier Tribunal promulgated on 12</w:t>
      </w:r>
      <w:r w:rsidRPr="009E27FB">
        <w:rPr>
          <w:rFonts w:ascii="Book Antiqua" w:hAnsi="Book Antiqua" w:cs="Arial"/>
          <w:vertAlign w:val="superscript"/>
        </w:rPr>
        <w:t>th</w:t>
      </w:r>
      <w:r>
        <w:rPr>
          <w:rFonts w:ascii="Book Antiqua" w:hAnsi="Book Antiqua" w:cs="Arial"/>
        </w:rPr>
        <w:t xml:space="preserve"> April 2018 stands.</w:t>
      </w:r>
    </w:p>
    <w:p w:rsidR="00073E80" w:rsidRPr="00073E80" w:rsidRDefault="00073E80" w:rsidP="00073E80">
      <w:pPr>
        <w:jc w:val="both"/>
        <w:rPr>
          <w:rFonts w:ascii="Book Antiqua" w:hAnsi="Book Antiqua" w:cs="Arial"/>
        </w:rPr>
      </w:pPr>
    </w:p>
    <w:p w:rsidR="00073E80" w:rsidRPr="00073E80" w:rsidRDefault="00073E80" w:rsidP="00073E80">
      <w:pPr>
        <w:jc w:val="both"/>
        <w:rPr>
          <w:rFonts w:ascii="Book Antiqua" w:hAnsi="Book Antiqua" w:cs="Arial"/>
        </w:rPr>
      </w:pPr>
      <w:r w:rsidRPr="00073E80">
        <w:rPr>
          <w:rFonts w:ascii="Book Antiqua" w:hAnsi="Book Antiqua" w:cs="Arial"/>
        </w:rPr>
        <w:t>No anonymity direction is made.</w:t>
      </w:r>
    </w:p>
    <w:p w:rsidR="00E76309" w:rsidRDefault="00E76309" w:rsidP="000369F5">
      <w:pPr>
        <w:tabs>
          <w:tab w:val="left" w:pos="2520"/>
        </w:tabs>
        <w:jc w:val="both"/>
        <w:rPr>
          <w:rFonts w:ascii="Book Antiqua" w:hAnsi="Book Antiqua" w:cs="Arial"/>
        </w:rPr>
      </w:pPr>
    </w:p>
    <w:p w:rsidR="00073E80" w:rsidRPr="00C01D77" w:rsidRDefault="00073E80" w:rsidP="000369F5">
      <w:pPr>
        <w:tabs>
          <w:tab w:val="left" w:pos="2520"/>
        </w:tabs>
        <w:jc w:val="both"/>
        <w:rPr>
          <w:rFonts w:ascii="Book Antiqua" w:hAnsi="Book Antiqua" w:cs="Arial"/>
        </w:rPr>
      </w:pPr>
    </w:p>
    <w:p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FF7607">
        <w:rPr>
          <w:rFonts w:ascii="Book Antiqua" w:hAnsi="Book Antiqua" w:cs="Arial"/>
        </w:rPr>
        <w:t>C E Roberts</w:t>
      </w:r>
      <w:r w:rsidR="00FF760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FF7607">
        <w:rPr>
          <w:rFonts w:ascii="Book Antiqua" w:hAnsi="Book Antiqua" w:cs="Arial"/>
        </w:rPr>
        <w:tab/>
      </w:r>
      <w:r w:rsidR="00FF7607">
        <w:rPr>
          <w:rFonts w:ascii="Book Antiqua" w:hAnsi="Book Antiqua" w:cs="Arial"/>
        </w:rPr>
        <w:tab/>
        <w:t>01 August 2018</w:t>
      </w:r>
    </w:p>
    <w:p w:rsidR="001F2716" w:rsidRPr="00C01D77" w:rsidRDefault="001F2716" w:rsidP="000369F5">
      <w:pPr>
        <w:tabs>
          <w:tab w:val="left" w:pos="2520"/>
        </w:tabs>
        <w:jc w:val="both"/>
        <w:rPr>
          <w:rFonts w:ascii="Book Antiqua" w:hAnsi="Book Antiqua" w:cs="Arial"/>
        </w:rPr>
      </w:pPr>
    </w:p>
    <w:p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rsidR="00A90679" w:rsidRDefault="00A90679" w:rsidP="00073E80">
      <w:pPr>
        <w:jc w:val="both"/>
        <w:rPr>
          <w:rFonts w:ascii="Book Antiqua" w:hAnsi="Book Antiqua" w:cs="Arial"/>
          <w:b/>
          <w:u w:val="single"/>
        </w:rPr>
      </w:pPr>
    </w:p>
    <w:p w:rsidR="00A90679" w:rsidRDefault="00A90679" w:rsidP="00073E80">
      <w:pPr>
        <w:jc w:val="both"/>
        <w:rPr>
          <w:rFonts w:ascii="Book Antiqua" w:hAnsi="Book Antiqua" w:cs="Arial"/>
          <w:b/>
          <w:u w:val="single"/>
        </w:rPr>
      </w:pPr>
    </w:p>
    <w:p w:rsidR="00A90679" w:rsidRDefault="00A90679" w:rsidP="00073E80">
      <w:pPr>
        <w:jc w:val="both"/>
        <w:rPr>
          <w:rFonts w:ascii="Book Antiqua" w:hAnsi="Book Antiqua" w:cs="Arial"/>
          <w:b/>
          <w:u w:val="single"/>
        </w:rPr>
      </w:pPr>
    </w:p>
    <w:p w:rsidR="00A90679" w:rsidRDefault="00A90679" w:rsidP="00073E80">
      <w:pPr>
        <w:jc w:val="both"/>
        <w:rPr>
          <w:rFonts w:ascii="Book Antiqua" w:hAnsi="Book Antiqua" w:cs="Arial"/>
          <w:b/>
          <w:u w:val="single"/>
        </w:rPr>
      </w:pPr>
    </w:p>
    <w:p w:rsidR="00073E80" w:rsidRPr="00073E80" w:rsidRDefault="00073E80" w:rsidP="00073E80">
      <w:pPr>
        <w:jc w:val="both"/>
        <w:rPr>
          <w:rFonts w:ascii="Book Antiqua" w:hAnsi="Book Antiqua" w:cs="Arial"/>
          <w:b/>
          <w:u w:val="single"/>
        </w:rPr>
      </w:pPr>
      <w:r w:rsidRPr="00073E80">
        <w:rPr>
          <w:rFonts w:ascii="Book Antiqua" w:hAnsi="Book Antiqua" w:cs="Arial"/>
          <w:b/>
          <w:u w:val="single"/>
        </w:rPr>
        <w:t>TO THE RESPONDENT</w:t>
      </w:r>
    </w:p>
    <w:p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rsidR="00073E80" w:rsidRPr="00073E80" w:rsidRDefault="00073E80" w:rsidP="00073E80">
      <w:pPr>
        <w:ind w:left="567" w:hanging="567"/>
        <w:jc w:val="both"/>
        <w:rPr>
          <w:rFonts w:ascii="Book Antiqua" w:hAnsi="Book Antiqua" w:cs="Arial"/>
        </w:rPr>
      </w:pPr>
    </w:p>
    <w:p w:rsidR="00073E80" w:rsidRDefault="00073E80" w:rsidP="00073E80">
      <w:pPr>
        <w:jc w:val="both"/>
        <w:rPr>
          <w:rFonts w:ascii="Book Antiqua" w:hAnsi="Book Antiqua" w:cs="Arial"/>
        </w:rPr>
      </w:pPr>
    </w:p>
    <w:p w:rsidR="00073E80" w:rsidRDefault="00073E80" w:rsidP="00073E80">
      <w:pPr>
        <w:jc w:val="both"/>
        <w:rPr>
          <w:rFonts w:ascii="Book Antiqua" w:hAnsi="Book Antiqua" w:cs="Arial"/>
        </w:rPr>
      </w:pPr>
      <w:r w:rsidRPr="00073E80">
        <w:rPr>
          <w:rFonts w:ascii="Book Antiqua" w:hAnsi="Book Antiqua" w:cs="Arial"/>
        </w:rPr>
        <w:t>I have dismissed the appeal and therefore there can be no fee award.</w:t>
      </w:r>
    </w:p>
    <w:p w:rsidR="00FF7607" w:rsidRDefault="00FF7607" w:rsidP="00073E80">
      <w:pPr>
        <w:jc w:val="both"/>
        <w:rPr>
          <w:rFonts w:ascii="Book Antiqua" w:hAnsi="Book Antiqua" w:cs="Arial"/>
        </w:rPr>
      </w:pPr>
    </w:p>
    <w:p w:rsidR="00A90679" w:rsidRDefault="00A90679" w:rsidP="00073E80">
      <w:pPr>
        <w:jc w:val="both"/>
        <w:rPr>
          <w:rFonts w:ascii="Book Antiqua" w:hAnsi="Book Antiqua" w:cs="Arial"/>
        </w:rPr>
      </w:pPr>
    </w:p>
    <w:p w:rsidR="00FF7607" w:rsidRPr="00C01D77" w:rsidRDefault="00FF7607" w:rsidP="00FF7607">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01 August 2018</w:t>
      </w:r>
    </w:p>
    <w:p w:rsidR="00073E80" w:rsidRPr="00C01D77" w:rsidRDefault="00073E80" w:rsidP="00073E80">
      <w:pPr>
        <w:tabs>
          <w:tab w:val="left" w:pos="2520"/>
        </w:tabs>
        <w:jc w:val="both"/>
        <w:rPr>
          <w:rFonts w:ascii="Book Antiqua" w:hAnsi="Book Antiqua" w:cs="Arial"/>
        </w:rPr>
      </w:pPr>
    </w:p>
    <w:p w:rsidR="005B7789" w:rsidRPr="00C01D77" w:rsidRDefault="00635C47" w:rsidP="00A05E04">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sectPr w:rsidR="005B7789" w:rsidRPr="00C01D77" w:rsidSect="001A178D">
      <w:headerReference w:type="default" r:id="rId8"/>
      <w:footerReference w:type="default" r:id="rId9"/>
      <w:headerReference w:type="first" r:id="rId10"/>
      <w:footerReference w:type="first" r:id="rId11"/>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F90" w:rsidRDefault="00725F90">
      <w:r>
        <w:separator/>
      </w:r>
    </w:p>
  </w:endnote>
  <w:endnote w:type="continuationSeparator" w:id="0">
    <w:p w:rsidR="00725F90" w:rsidRDefault="00725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1A178D" w:rsidRDefault="00A02C00" w:rsidP="00593795">
    <w:pPr>
      <w:pStyle w:val="Footer"/>
      <w:jc w:val="center"/>
      <w:rPr>
        <w:rFonts w:ascii="Book Antiqua" w:hAnsi="Book Antiqua" w:cs="Arial"/>
      </w:rPr>
    </w:pPr>
    <w:r w:rsidRPr="001A178D">
      <w:rPr>
        <w:rStyle w:val="PageNumber"/>
        <w:rFonts w:ascii="Book Antiqua" w:hAnsi="Book Antiqua" w:cs="Arial"/>
      </w:rPr>
      <w:fldChar w:fldCharType="begin"/>
    </w:r>
    <w:r w:rsidR="00122BC1" w:rsidRPr="001A178D">
      <w:rPr>
        <w:rStyle w:val="PageNumber"/>
        <w:rFonts w:ascii="Book Antiqua" w:hAnsi="Book Antiqua" w:cs="Arial"/>
      </w:rPr>
      <w:instrText xml:space="preserve"> PAGE </w:instrText>
    </w:r>
    <w:r w:rsidRPr="001A178D">
      <w:rPr>
        <w:rStyle w:val="PageNumber"/>
        <w:rFonts w:ascii="Book Antiqua" w:hAnsi="Book Antiqua" w:cs="Arial"/>
      </w:rPr>
      <w:fldChar w:fldCharType="separate"/>
    </w:r>
    <w:r w:rsidR="00641A42">
      <w:rPr>
        <w:rStyle w:val="PageNumber"/>
        <w:rFonts w:ascii="Book Antiqua" w:hAnsi="Book Antiqua" w:cs="Arial"/>
        <w:noProof/>
      </w:rPr>
      <w:t>5</w:t>
    </w:r>
    <w:r w:rsidRPr="001A178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F90" w:rsidRDefault="00725F90">
      <w:r>
        <w:separator/>
      </w:r>
    </w:p>
  </w:footnote>
  <w:footnote w:type="continuationSeparator" w:id="0">
    <w:p w:rsidR="00725F90" w:rsidRDefault="00725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Default="00122BC1" w:rsidP="000369F5">
    <w:pPr>
      <w:pStyle w:val="Header"/>
      <w:tabs>
        <w:tab w:val="clear" w:pos="4153"/>
        <w:tab w:val="clear" w:pos="8306"/>
        <w:tab w:val="right" w:pos="9639"/>
      </w:tabs>
      <w:jc w:val="right"/>
      <w:rPr>
        <w:rFonts w:ascii="Book Antiqua" w:hAnsi="Book Antiqua" w:cs="Arial"/>
        <w:caps/>
        <w:sz w:val="16"/>
        <w:szCs w:val="16"/>
      </w:rPr>
    </w:pPr>
    <w:r w:rsidRPr="00E94495">
      <w:rPr>
        <w:rFonts w:ascii="Book Antiqua" w:hAnsi="Book Antiqua" w:cs="Arial"/>
        <w:sz w:val="16"/>
        <w:szCs w:val="16"/>
      </w:rPr>
      <w:t xml:space="preserve">Appeal Number: </w:t>
    </w:r>
    <w:r w:rsidR="00E94495" w:rsidRPr="00E94495">
      <w:rPr>
        <w:rFonts w:ascii="Book Antiqua" w:hAnsi="Book Antiqua" w:cs="Arial"/>
        <w:caps/>
        <w:sz w:val="16"/>
        <w:szCs w:val="16"/>
      </w:rPr>
      <w:t>hu/02785/2017</w:t>
    </w:r>
  </w:p>
  <w:p w:rsidR="001A178D" w:rsidRPr="00E94495" w:rsidRDefault="001A178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718588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82D"/>
    <w:rsid w:val="00000621"/>
    <w:rsid w:val="000036C2"/>
    <w:rsid w:val="00021BDB"/>
    <w:rsid w:val="00031A66"/>
    <w:rsid w:val="00033D3D"/>
    <w:rsid w:val="00036669"/>
    <w:rsid w:val="000369F5"/>
    <w:rsid w:val="00045030"/>
    <w:rsid w:val="00071A7E"/>
    <w:rsid w:val="00073E80"/>
    <w:rsid w:val="000746C0"/>
    <w:rsid w:val="00074D1D"/>
    <w:rsid w:val="00092580"/>
    <w:rsid w:val="00095CB4"/>
    <w:rsid w:val="000B3B14"/>
    <w:rsid w:val="000B4B02"/>
    <w:rsid w:val="000B704C"/>
    <w:rsid w:val="000C7BD4"/>
    <w:rsid w:val="000D5D94"/>
    <w:rsid w:val="001165A7"/>
    <w:rsid w:val="00122BC1"/>
    <w:rsid w:val="00151BB7"/>
    <w:rsid w:val="00167D3A"/>
    <w:rsid w:val="001A178D"/>
    <w:rsid w:val="001C1A85"/>
    <w:rsid w:val="001D7D80"/>
    <w:rsid w:val="001F2716"/>
    <w:rsid w:val="0020133A"/>
    <w:rsid w:val="00207229"/>
    <w:rsid w:val="00207617"/>
    <w:rsid w:val="00215199"/>
    <w:rsid w:val="00222AA9"/>
    <w:rsid w:val="00250564"/>
    <w:rsid w:val="00261413"/>
    <w:rsid w:val="00283659"/>
    <w:rsid w:val="0029282D"/>
    <w:rsid w:val="002B1C4E"/>
    <w:rsid w:val="002B7E5C"/>
    <w:rsid w:val="002C4E73"/>
    <w:rsid w:val="002D68BF"/>
    <w:rsid w:val="00336CBF"/>
    <w:rsid w:val="003546C8"/>
    <w:rsid w:val="003648C0"/>
    <w:rsid w:val="003A05BC"/>
    <w:rsid w:val="003A7CF2"/>
    <w:rsid w:val="003C5CE5"/>
    <w:rsid w:val="003E267B"/>
    <w:rsid w:val="003E7CD1"/>
    <w:rsid w:val="00402B9E"/>
    <w:rsid w:val="004067C4"/>
    <w:rsid w:val="00423932"/>
    <w:rsid w:val="004249CB"/>
    <w:rsid w:val="004267CA"/>
    <w:rsid w:val="0044127D"/>
    <w:rsid w:val="004448DB"/>
    <w:rsid w:val="00446C9A"/>
    <w:rsid w:val="0047262D"/>
    <w:rsid w:val="00477193"/>
    <w:rsid w:val="004A1848"/>
    <w:rsid w:val="004D5F5D"/>
    <w:rsid w:val="00507FEC"/>
    <w:rsid w:val="00510F0E"/>
    <w:rsid w:val="005479E1"/>
    <w:rsid w:val="00551122"/>
    <w:rsid w:val="005570FD"/>
    <w:rsid w:val="005575EA"/>
    <w:rsid w:val="00573039"/>
    <w:rsid w:val="0057790C"/>
    <w:rsid w:val="00580847"/>
    <w:rsid w:val="00593795"/>
    <w:rsid w:val="005A75FF"/>
    <w:rsid w:val="005B0E8C"/>
    <w:rsid w:val="005B7789"/>
    <w:rsid w:val="005D6B48"/>
    <w:rsid w:val="006313E2"/>
    <w:rsid w:val="00635C47"/>
    <w:rsid w:val="00641A42"/>
    <w:rsid w:val="0065791C"/>
    <w:rsid w:val="00690B8A"/>
    <w:rsid w:val="006B6451"/>
    <w:rsid w:val="006C782E"/>
    <w:rsid w:val="006D1DFA"/>
    <w:rsid w:val="006D506B"/>
    <w:rsid w:val="006D5EEF"/>
    <w:rsid w:val="006E3C90"/>
    <w:rsid w:val="00704B61"/>
    <w:rsid w:val="00723833"/>
    <w:rsid w:val="0072401A"/>
    <w:rsid w:val="00725F90"/>
    <w:rsid w:val="007419A9"/>
    <w:rsid w:val="007421B9"/>
    <w:rsid w:val="00742A8D"/>
    <w:rsid w:val="0074504A"/>
    <w:rsid w:val="007552A9"/>
    <w:rsid w:val="00761858"/>
    <w:rsid w:val="007646D5"/>
    <w:rsid w:val="00767D59"/>
    <w:rsid w:val="00776A4C"/>
    <w:rsid w:val="00776E97"/>
    <w:rsid w:val="00780FD7"/>
    <w:rsid w:val="007912AD"/>
    <w:rsid w:val="007A6AED"/>
    <w:rsid w:val="007B0824"/>
    <w:rsid w:val="007B6BD8"/>
    <w:rsid w:val="007D1C7D"/>
    <w:rsid w:val="008209EF"/>
    <w:rsid w:val="00825478"/>
    <w:rsid w:val="008303B8"/>
    <w:rsid w:val="00833DCE"/>
    <w:rsid w:val="00871D34"/>
    <w:rsid w:val="008A5A8A"/>
    <w:rsid w:val="008B270C"/>
    <w:rsid w:val="008C3D3D"/>
    <w:rsid w:val="008C3F45"/>
    <w:rsid w:val="008D4131"/>
    <w:rsid w:val="008F1932"/>
    <w:rsid w:val="008F294D"/>
    <w:rsid w:val="00921062"/>
    <w:rsid w:val="00922881"/>
    <w:rsid w:val="00966ECF"/>
    <w:rsid w:val="009727A3"/>
    <w:rsid w:val="00973661"/>
    <w:rsid w:val="00987774"/>
    <w:rsid w:val="009A11E8"/>
    <w:rsid w:val="009B7C30"/>
    <w:rsid w:val="009D39C0"/>
    <w:rsid w:val="009E27FB"/>
    <w:rsid w:val="009E57CE"/>
    <w:rsid w:val="009F5220"/>
    <w:rsid w:val="009F7C4D"/>
    <w:rsid w:val="00A02C00"/>
    <w:rsid w:val="00A05E04"/>
    <w:rsid w:val="00A12991"/>
    <w:rsid w:val="00A15234"/>
    <w:rsid w:val="00A201AB"/>
    <w:rsid w:val="00A31C8B"/>
    <w:rsid w:val="00A40D60"/>
    <w:rsid w:val="00A53CEB"/>
    <w:rsid w:val="00A62E4B"/>
    <w:rsid w:val="00A655E7"/>
    <w:rsid w:val="00A845DC"/>
    <w:rsid w:val="00A90679"/>
    <w:rsid w:val="00A97AEE"/>
    <w:rsid w:val="00AC5CF6"/>
    <w:rsid w:val="00AD7A85"/>
    <w:rsid w:val="00AE7547"/>
    <w:rsid w:val="00B02D2F"/>
    <w:rsid w:val="00B144FA"/>
    <w:rsid w:val="00B30648"/>
    <w:rsid w:val="00B3524D"/>
    <w:rsid w:val="00B370C1"/>
    <w:rsid w:val="00B40F69"/>
    <w:rsid w:val="00B4180E"/>
    <w:rsid w:val="00B46616"/>
    <w:rsid w:val="00B61205"/>
    <w:rsid w:val="00B617C4"/>
    <w:rsid w:val="00B626FA"/>
    <w:rsid w:val="00B7040A"/>
    <w:rsid w:val="00B733BF"/>
    <w:rsid w:val="00B86C3D"/>
    <w:rsid w:val="00BD29C4"/>
    <w:rsid w:val="00BD4196"/>
    <w:rsid w:val="00BE6907"/>
    <w:rsid w:val="00BE6B72"/>
    <w:rsid w:val="00BF22CA"/>
    <w:rsid w:val="00C01D77"/>
    <w:rsid w:val="00C22723"/>
    <w:rsid w:val="00C26032"/>
    <w:rsid w:val="00C265B0"/>
    <w:rsid w:val="00C345E1"/>
    <w:rsid w:val="00C44064"/>
    <w:rsid w:val="00C51A87"/>
    <w:rsid w:val="00C61C08"/>
    <w:rsid w:val="00C7270A"/>
    <w:rsid w:val="00CB6E35"/>
    <w:rsid w:val="00CE1A46"/>
    <w:rsid w:val="00CF253F"/>
    <w:rsid w:val="00CF33A6"/>
    <w:rsid w:val="00CF56B4"/>
    <w:rsid w:val="00D20F09"/>
    <w:rsid w:val="00D22636"/>
    <w:rsid w:val="00D22931"/>
    <w:rsid w:val="00D40FD9"/>
    <w:rsid w:val="00D53769"/>
    <w:rsid w:val="00D6553A"/>
    <w:rsid w:val="00D706D8"/>
    <w:rsid w:val="00D74AFC"/>
    <w:rsid w:val="00D76164"/>
    <w:rsid w:val="00D85C13"/>
    <w:rsid w:val="00D91BE3"/>
    <w:rsid w:val="00D94AFC"/>
    <w:rsid w:val="00DB70AE"/>
    <w:rsid w:val="00DB7231"/>
    <w:rsid w:val="00DD5071"/>
    <w:rsid w:val="00DD5C39"/>
    <w:rsid w:val="00DE26AF"/>
    <w:rsid w:val="00DE7DB7"/>
    <w:rsid w:val="00DF0231"/>
    <w:rsid w:val="00E00A0A"/>
    <w:rsid w:val="00E07F57"/>
    <w:rsid w:val="00E333C1"/>
    <w:rsid w:val="00E50697"/>
    <w:rsid w:val="00E50BCE"/>
    <w:rsid w:val="00E51376"/>
    <w:rsid w:val="00E61292"/>
    <w:rsid w:val="00E76309"/>
    <w:rsid w:val="00E77C4D"/>
    <w:rsid w:val="00E81D01"/>
    <w:rsid w:val="00E943B7"/>
    <w:rsid w:val="00E94495"/>
    <w:rsid w:val="00EB4388"/>
    <w:rsid w:val="00EE45D8"/>
    <w:rsid w:val="00F004CD"/>
    <w:rsid w:val="00F22EDA"/>
    <w:rsid w:val="00F3239D"/>
    <w:rsid w:val="00F33E0E"/>
    <w:rsid w:val="00F41153"/>
    <w:rsid w:val="00F44EF3"/>
    <w:rsid w:val="00F7029D"/>
    <w:rsid w:val="00F92C21"/>
    <w:rsid w:val="00FB7E80"/>
    <w:rsid w:val="00FC28B0"/>
    <w:rsid w:val="00FE3C37"/>
    <w:rsid w:val="00FF76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2560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706D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1936</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2018-08-20T11:59:00Z</dcterms:created>
  <dcterms:modified xsi:type="dcterms:W3CDTF">2018-08-20T11:59:00Z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