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903577" w:rsidP="0010335F">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F73202"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F73202">
        <w:rPr>
          <w:rFonts w:ascii="Book Antiqua" w:hAnsi="Book Antiqua" w:cs="Arial"/>
          <w:b/>
          <w:color w:val="000000"/>
        </w:rPr>
        <w:t xml:space="preserve">   </w:t>
      </w:r>
      <w:proofErr w:type="gramEnd"/>
      <w:r w:rsidR="00F73202">
        <w:rPr>
          <w:rFonts w:ascii="Book Antiqua" w:hAnsi="Book Antiqua" w:cs="Arial"/>
          <w:b/>
          <w:color w:val="000000"/>
        </w:rPr>
        <w:t xml:space="preserve">                    </w:t>
      </w:r>
      <w:r w:rsidR="00B3524D" w:rsidRPr="00F73202">
        <w:rPr>
          <w:rFonts w:ascii="Book Antiqua" w:hAnsi="Book Antiqua" w:cs="Arial"/>
          <w:b/>
          <w:color w:val="000000"/>
        </w:rPr>
        <w:t>Appeal Number</w:t>
      </w:r>
      <w:r w:rsidR="00D53769" w:rsidRPr="00F73202">
        <w:rPr>
          <w:rFonts w:ascii="Book Antiqua" w:hAnsi="Book Antiqua" w:cs="Arial"/>
          <w:b/>
          <w:color w:val="000000"/>
        </w:rPr>
        <w:t>:</w:t>
      </w:r>
      <w:r w:rsidR="00B3524D" w:rsidRPr="00F73202">
        <w:rPr>
          <w:rFonts w:ascii="Book Antiqua" w:hAnsi="Book Antiqua" w:cs="Arial"/>
          <w:b/>
          <w:color w:val="000000"/>
        </w:rPr>
        <w:t xml:space="preserve"> </w:t>
      </w:r>
      <w:r w:rsidR="00CB7065" w:rsidRPr="00F73202">
        <w:rPr>
          <w:rFonts w:ascii="Book Antiqua" w:hAnsi="Book Antiqua" w:cs="Arial"/>
          <w:b/>
          <w:caps/>
          <w:color w:val="000000"/>
        </w:rPr>
        <w:t>HU/02826/2017</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AB4EA8" w:rsidTr="00F73202">
        <w:tc>
          <w:tcPr>
            <w:tcW w:w="5245" w:type="dxa"/>
            <w:shd w:val="clear" w:color="auto" w:fill="auto"/>
          </w:tcPr>
          <w:p w:rsidR="00D22636" w:rsidRPr="00AB4EA8" w:rsidRDefault="00D22636" w:rsidP="00AB4EA8">
            <w:pPr>
              <w:jc w:val="both"/>
              <w:rPr>
                <w:rFonts w:ascii="Book Antiqua" w:hAnsi="Book Antiqua" w:cs="Arial"/>
                <w:b/>
              </w:rPr>
            </w:pPr>
            <w:r w:rsidRPr="00AB4EA8">
              <w:rPr>
                <w:rFonts w:ascii="Book Antiqua" w:hAnsi="Book Antiqua" w:cs="Arial"/>
                <w:b/>
              </w:rPr>
              <w:t xml:space="preserve">Heard at </w:t>
            </w:r>
            <w:r w:rsidR="00CB7065" w:rsidRPr="00AB4EA8">
              <w:rPr>
                <w:rFonts w:ascii="Book Antiqua" w:hAnsi="Book Antiqua" w:cs="Arial"/>
                <w:b/>
              </w:rPr>
              <w:t>Field House</w:t>
            </w:r>
          </w:p>
        </w:tc>
        <w:tc>
          <w:tcPr>
            <w:tcW w:w="4763" w:type="dxa"/>
            <w:shd w:val="clear" w:color="auto" w:fill="auto"/>
          </w:tcPr>
          <w:p w:rsidR="00D22636" w:rsidRPr="00AB4EA8" w:rsidRDefault="004B71FD" w:rsidP="00AB4EA8">
            <w:pPr>
              <w:jc w:val="both"/>
              <w:rPr>
                <w:rFonts w:ascii="Book Antiqua" w:hAnsi="Book Antiqua" w:cs="Arial"/>
                <w:b/>
                <w:color w:val="000000"/>
              </w:rPr>
            </w:pPr>
            <w:r w:rsidRPr="00AB4EA8">
              <w:rPr>
                <w:rFonts w:ascii="Book Antiqua" w:hAnsi="Book Antiqua" w:cs="Arial"/>
                <w:b/>
                <w:color w:val="000000"/>
              </w:rPr>
              <w:t>Decision &amp; Reasons</w:t>
            </w:r>
            <w:r w:rsidR="00283659" w:rsidRPr="00AB4EA8">
              <w:rPr>
                <w:rFonts w:ascii="Book Antiqua" w:hAnsi="Book Antiqua" w:cs="Arial"/>
                <w:b/>
                <w:color w:val="000000"/>
              </w:rPr>
              <w:t xml:space="preserve"> Promulgated</w:t>
            </w:r>
          </w:p>
        </w:tc>
      </w:tr>
      <w:tr w:rsidR="00D22636" w:rsidRPr="00AB4EA8" w:rsidTr="00F73202">
        <w:tc>
          <w:tcPr>
            <w:tcW w:w="5245" w:type="dxa"/>
            <w:shd w:val="clear" w:color="auto" w:fill="auto"/>
          </w:tcPr>
          <w:p w:rsidR="00D22636" w:rsidRPr="00AB4EA8" w:rsidRDefault="00D22636" w:rsidP="00AB4EA8">
            <w:pPr>
              <w:jc w:val="both"/>
              <w:rPr>
                <w:rFonts w:ascii="Book Antiqua" w:hAnsi="Book Antiqua" w:cs="Arial"/>
                <w:b/>
              </w:rPr>
            </w:pPr>
            <w:r w:rsidRPr="00AB4EA8">
              <w:rPr>
                <w:rFonts w:ascii="Book Antiqua" w:hAnsi="Book Antiqua" w:cs="Arial"/>
                <w:b/>
              </w:rPr>
              <w:t xml:space="preserve">On </w:t>
            </w:r>
            <w:r w:rsidR="00CB7065" w:rsidRPr="00AB4EA8">
              <w:rPr>
                <w:rFonts w:ascii="Book Antiqua" w:hAnsi="Book Antiqua" w:cs="Arial"/>
                <w:b/>
              </w:rPr>
              <w:t>5 June 2018</w:t>
            </w:r>
          </w:p>
        </w:tc>
        <w:tc>
          <w:tcPr>
            <w:tcW w:w="4763" w:type="dxa"/>
            <w:shd w:val="clear" w:color="auto" w:fill="auto"/>
          </w:tcPr>
          <w:p w:rsidR="00D22636" w:rsidRPr="00AB4EA8" w:rsidRDefault="008E7425" w:rsidP="00AB4EA8">
            <w:pPr>
              <w:jc w:val="both"/>
              <w:rPr>
                <w:rFonts w:ascii="Book Antiqua" w:hAnsi="Book Antiqua" w:cs="Arial"/>
                <w:b/>
              </w:rPr>
            </w:pPr>
            <w:r>
              <w:rPr>
                <w:rFonts w:ascii="Book Antiqua" w:hAnsi="Book Antiqua" w:cs="Arial"/>
                <w:b/>
              </w:rPr>
              <w:t>On 12 June 2018</w:t>
            </w:r>
          </w:p>
        </w:tc>
      </w:tr>
      <w:tr w:rsidR="00D22636" w:rsidRPr="00AB4EA8" w:rsidTr="00F73202">
        <w:tc>
          <w:tcPr>
            <w:tcW w:w="5245" w:type="dxa"/>
            <w:shd w:val="clear" w:color="auto" w:fill="auto"/>
          </w:tcPr>
          <w:p w:rsidR="00D22636" w:rsidRPr="00AB4EA8" w:rsidRDefault="00D22636" w:rsidP="00AB4EA8">
            <w:pPr>
              <w:jc w:val="both"/>
              <w:rPr>
                <w:rFonts w:ascii="Book Antiqua" w:hAnsi="Book Antiqua" w:cs="Arial"/>
                <w:b/>
              </w:rPr>
            </w:pPr>
          </w:p>
        </w:tc>
        <w:tc>
          <w:tcPr>
            <w:tcW w:w="4763" w:type="dxa"/>
            <w:shd w:val="clear" w:color="auto" w:fill="auto"/>
          </w:tcPr>
          <w:p w:rsidR="00D22636" w:rsidRPr="00AB4EA8" w:rsidRDefault="00D22636" w:rsidP="00AB4EA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Pr="001C5703" w:rsidRDefault="00CB7065" w:rsidP="00A15234">
      <w:pPr>
        <w:jc w:val="center"/>
        <w:rPr>
          <w:rFonts w:ascii="Book Antiqua" w:hAnsi="Book Antiqua" w:cs="Arial"/>
          <w:b/>
          <w:caps/>
        </w:rPr>
      </w:pPr>
      <w:r>
        <w:rPr>
          <w:rFonts w:ascii="Book Antiqua" w:hAnsi="Book Antiqua" w:cs="Arial"/>
          <w:b/>
          <w:caps/>
        </w:rPr>
        <w:t>RW</w:t>
      </w:r>
    </w:p>
    <w:p w:rsidR="004B71FD" w:rsidRPr="00F73202" w:rsidRDefault="004B71FD" w:rsidP="004B71FD">
      <w:pPr>
        <w:jc w:val="center"/>
        <w:rPr>
          <w:rFonts w:ascii="Book Antiqua" w:hAnsi="Book Antiqua" w:cs="Arial"/>
          <w:caps/>
        </w:rPr>
      </w:pPr>
      <w:r w:rsidRPr="00F73202">
        <w:rPr>
          <w:rFonts w:ascii="Book Antiqua" w:hAnsi="Book Antiqua" w:cs="Arial"/>
          <w:caps/>
        </w:rPr>
        <w:t xml:space="preserve">(ANONYMITY DIRECTION </w:t>
      </w:r>
      <w:r w:rsidR="00CB7065" w:rsidRPr="00F73202">
        <w:rPr>
          <w:rFonts w:ascii="Book Antiqua" w:hAnsi="Book Antiqua" w:cs="Arial"/>
          <w:caps/>
        </w:rPr>
        <w:t>made</w:t>
      </w:r>
      <w:r w:rsidRPr="00F73202">
        <w:rPr>
          <w:rFonts w:ascii="Book Antiqua" w:hAnsi="Book Antiqua" w:cs="Arial"/>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F73202" w:rsidRDefault="00F73202" w:rsidP="00704B61">
      <w:pPr>
        <w:jc w:val="center"/>
        <w:rPr>
          <w:rFonts w:ascii="Book Antiqua" w:hAnsi="Book Antiqua" w:cs="Arial"/>
          <w:b/>
        </w:rPr>
      </w:pP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Default="00DD5071" w:rsidP="00704B61">
      <w:pPr>
        <w:jc w:val="center"/>
        <w:rPr>
          <w:rFonts w:ascii="Book Antiqua" w:hAnsi="Book Antiqua" w:cs="Arial"/>
          <w:b/>
        </w:rPr>
      </w:pPr>
    </w:p>
    <w:p w:rsidR="00F73202" w:rsidRPr="001C5703" w:rsidRDefault="00F73202" w:rsidP="00704B61">
      <w:pPr>
        <w:jc w:val="center"/>
        <w:rPr>
          <w:rFonts w:ascii="Book Antiqua" w:hAnsi="Book Antiqua" w:cs="Arial"/>
          <w:b/>
        </w:rPr>
      </w:pPr>
      <w:r>
        <w:rPr>
          <w:rFonts w:ascii="Book Antiqua" w:hAnsi="Book Antiqua" w:cs="Arial"/>
          <w:b/>
        </w:rPr>
        <w:t>THE SECRETARY OF STATE FOR THE HOME DEPARTMENT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B7065">
        <w:rPr>
          <w:rFonts w:ascii="Book Antiqua" w:hAnsi="Book Antiqua" w:cs="Arial"/>
        </w:rPr>
        <w:t>No appearance by or on behalf of the appellant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B7065">
        <w:rPr>
          <w:rFonts w:ascii="Book Antiqua" w:hAnsi="Book Antiqua" w:cs="Arial"/>
        </w:rPr>
        <w:t xml:space="preserve">Mr I Jarvis, Home Office Presenting Officer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402B9E" w:rsidRPr="001C5703"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CB7065">
        <w:rPr>
          <w:rFonts w:ascii="Book Antiqua" w:hAnsi="Book Antiqua" w:cs="Arial"/>
        </w:rPr>
        <w:t xml:space="preserve">The appellant is a citizen of </w:t>
      </w:r>
      <w:smartTag w:uri="urn:schemas-microsoft-com:office:smarttags" w:element="country-region">
        <w:smartTag w:uri="urn:schemas-microsoft-com:office:smarttags" w:element="place">
          <w:r w:rsidR="00CB7065">
            <w:rPr>
              <w:rFonts w:ascii="Book Antiqua" w:hAnsi="Book Antiqua" w:cs="Arial"/>
            </w:rPr>
            <w:t>Jam</w:t>
          </w:r>
          <w:r w:rsidR="00CA7F6C">
            <w:rPr>
              <w:rFonts w:ascii="Book Antiqua" w:hAnsi="Book Antiqua" w:cs="Arial"/>
            </w:rPr>
            <w:t>ai</w:t>
          </w:r>
          <w:r w:rsidR="00CB7065">
            <w:rPr>
              <w:rFonts w:ascii="Book Antiqua" w:hAnsi="Book Antiqua" w:cs="Arial"/>
            </w:rPr>
            <w:t>ca</w:t>
          </w:r>
        </w:smartTag>
      </w:smartTag>
      <w:r w:rsidR="00CB7065">
        <w:rPr>
          <w:rFonts w:ascii="Book Antiqua" w:hAnsi="Book Antiqua" w:cs="Arial"/>
        </w:rPr>
        <w:t xml:space="preserve"> who was born on 4 February 1975.  There had been an application for an adjournment made shortly before the hearing which had been refused by an Upper Tribunal Judge who noted that the grant of permission had been notified to the appellant on 23 April 2018 and he had had sufficient time to arrange representation.  An adjournment was not warranted in all the circumstances.</w:t>
      </w:r>
    </w:p>
    <w:p w:rsidR="00CB7065" w:rsidRDefault="00CB7065" w:rsidP="00BF23BB">
      <w:pPr>
        <w:tabs>
          <w:tab w:val="left" w:pos="567"/>
        </w:tabs>
        <w:ind w:left="567" w:hanging="567"/>
        <w:jc w:val="both"/>
        <w:rPr>
          <w:rFonts w:ascii="Book Antiqua" w:hAnsi="Book Antiqua" w:cs="Arial"/>
        </w:rPr>
      </w:pPr>
    </w:p>
    <w:p w:rsidR="00CB7065" w:rsidRDefault="00CB7065"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There was no appearance </w:t>
      </w:r>
      <w:r w:rsidR="00A757DC">
        <w:rPr>
          <w:rFonts w:ascii="Book Antiqua" w:hAnsi="Book Antiqua" w:cs="Arial"/>
        </w:rPr>
        <w:t xml:space="preserve">by the appellant </w:t>
      </w:r>
      <w:r>
        <w:rPr>
          <w:rFonts w:ascii="Book Antiqua" w:hAnsi="Book Antiqua" w:cs="Arial"/>
        </w:rPr>
        <w:t xml:space="preserve">before me and no explanation for </w:t>
      </w:r>
      <w:r w:rsidR="00A757DC">
        <w:rPr>
          <w:rFonts w:ascii="Book Antiqua" w:hAnsi="Book Antiqua" w:cs="Arial"/>
        </w:rPr>
        <w:t>his</w:t>
      </w:r>
      <w:r>
        <w:rPr>
          <w:rFonts w:ascii="Book Antiqua" w:hAnsi="Book Antiqua" w:cs="Arial"/>
        </w:rPr>
        <w:t xml:space="preserve"> non-attendance.</w:t>
      </w:r>
      <w:r w:rsidR="00C4416A">
        <w:rPr>
          <w:rFonts w:ascii="Book Antiqua" w:hAnsi="Book Antiqua" w:cs="Arial"/>
        </w:rPr>
        <w:t xml:space="preserve"> </w:t>
      </w:r>
      <w:r w:rsidR="00A81178">
        <w:rPr>
          <w:rFonts w:ascii="Book Antiqua" w:hAnsi="Book Antiqua" w:cs="Arial"/>
        </w:rPr>
        <w:t>I consider</w:t>
      </w:r>
      <w:r w:rsidR="00391760">
        <w:rPr>
          <w:rFonts w:ascii="Book Antiqua" w:hAnsi="Book Antiqua" w:cs="Arial"/>
        </w:rPr>
        <w:t>ed</w:t>
      </w:r>
      <w:r w:rsidR="00A81178">
        <w:rPr>
          <w:rFonts w:ascii="Book Antiqua" w:hAnsi="Book Antiqua" w:cs="Arial"/>
        </w:rPr>
        <w:t xml:space="preserve"> the position under Rule 38.  It was clear that the appellant had been notified of the date of the hearing and that it was in the interests of justice to </w:t>
      </w:r>
      <w:r w:rsidR="00A81178">
        <w:rPr>
          <w:rFonts w:ascii="Book Antiqua" w:hAnsi="Book Antiqua" w:cs="Arial"/>
        </w:rPr>
        <w:lastRenderedPageBreak/>
        <w:t>proceed in all the circumstances.</w:t>
      </w:r>
      <w:r w:rsidR="00391760">
        <w:rPr>
          <w:rFonts w:ascii="Book Antiqua" w:hAnsi="Book Antiqua" w:cs="Arial"/>
        </w:rPr>
        <w:t xml:space="preserve"> After the hearing and after the decision had been reserved an email was received by administrative staff at 16:20 from the appellant claiming he had difficulties with travelling </w:t>
      </w:r>
      <w:r w:rsidR="00F51A41">
        <w:rPr>
          <w:rFonts w:ascii="Book Antiqua" w:hAnsi="Book Antiqua" w:cs="Arial"/>
        </w:rPr>
        <w:t xml:space="preserve">and had not received a reply to his request for an adjournment. I noted that the appellant had previously made no reference to his travelling difficulties and had again left matters to the last moment. </w:t>
      </w:r>
      <w:r w:rsidR="00C4416A">
        <w:rPr>
          <w:rFonts w:ascii="Book Antiqua" w:hAnsi="Book Antiqua" w:cs="Arial"/>
        </w:rPr>
        <w:t>I saw no reason to revisit my decision.</w:t>
      </w:r>
    </w:p>
    <w:p w:rsidR="00A81178" w:rsidRDefault="00A81178" w:rsidP="00A81178">
      <w:pPr>
        <w:tabs>
          <w:tab w:val="left" w:pos="567"/>
        </w:tabs>
        <w:jc w:val="both"/>
        <w:rPr>
          <w:rFonts w:ascii="Book Antiqua" w:hAnsi="Book Antiqua" w:cs="Arial"/>
        </w:rPr>
      </w:pPr>
    </w:p>
    <w:p w:rsidR="00A81178" w:rsidRDefault="00A81178" w:rsidP="00A81178">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 has a lengthy immigration history.  He arrived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in 2002 and was served with notice as an illegal entrant.  Further applications were made but the decision in this case relates to an application made on 18 March 2013 on human rights grounds on the basis of the appellant’s family and private life and on the basis of the appellant’s medical condition.  This application</w:t>
      </w:r>
      <w:r w:rsidR="00DA605A">
        <w:rPr>
          <w:rFonts w:ascii="Book Antiqua" w:hAnsi="Book Antiqua" w:cs="Arial"/>
        </w:rPr>
        <w:t xml:space="preserve"> was refused on 31 January 2017. T</w:t>
      </w:r>
      <w:r>
        <w:rPr>
          <w:rFonts w:ascii="Book Antiqua" w:hAnsi="Book Antiqua" w:cs="Arial"/>
        </w:rPr>
        <w:t>he appeal from that decision forms the basis of the proceedings herein.  The appellant claimed to have been in a relationship with a naturalised Eritrean national (</w:t>
      </w:r>
      <w:r w:rsidR="00A757DC">
        <w:rPr>
          <w:rFonts w:ascii="Book Antiqua" w:hAnsi="Book Antiqua" w:cs="Arial"/>
        </w:rPr>
        <w:t>Ms</w:t>
      </w:r>
      <w:r w:rsidR="00DA605A">
        <w:rPr>
          <w:rFonts w:ascii="Book Antiqua" w:hAnsi="Book Antiqua" w:cs="Arial"/>
        </w:rPr>
        <w:t xml:space="preserve"> B) </w:t>
      </w:r>
      <w:r>
        <w:rPr>
          <w:rFonts w:ascii="Book Antiqua" w:hAnsi="Book Antiqua" w:cs="Arial"/>
        </w:rPr>
        <w:t xml:space="preserve">since September 2003.  At the time of the Secretary of State’s decision it was stated that </w:t>
      </w:r>
      <w:r w:rsidR="00A757DC">
        <w:rPr>
          <w:rFonts w:ascii="Book Antiqua" w:hAnsi="Book Antiqua" w:cs="Arial"/>
        </w:rPr>
        <w:t>Ms</w:t>
      </w:r>
      <w:r>
        <w:rPr>
          <w:rFonts w:ascii="Book Antiqua" w:hAnsi="Book Antiqua" w:cs="Arial"/>
        </w:rPr>
        <w:t xml:space="preserve"> B was pregnant.  </w:t>
      </w:r>
    </w:p>
    <w:p w:rsidR="00A81178" w:rsidRDefault="00A81178" w:rsidP="00A81178">
      <w:pPr>
        <w:tabs>
          <w:tab w:val="left" w:pos="567"/>
        </w:tabs>
        <w:ind w:left="567" w:hanging="567"/>
        <w:jc w:val="both"/>
        <w:rPr>
          <w:rFonts w:ascii="Book Antiqua" w:hAnsi="Book Antiqua" w:cs="Arial"/>
        </w:rPr>
      </w:pPr>
    </w:p>
    <w:p w:rsidR="00A81178" w:rsidRDefault="00A81178" w:rsidP="00A81178">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appeal came before a First-tier Judge on 8 February 2018.  The appellant was then represented.  By the time of the hearing the appellant’s daughter, M had been born and she is a British citizen.  It was noted by the Presenting Officer that there had been a change of circumstances since the decision apart from the birth of the child.  The appellant had separated from </w:t>
      </w:r>
      <w:r w:rsidR="00A757DC">
        <w:rPr>
          <w:rFonts w:ascii="Book Antiqua" w:hAnsi="Book Antiqua" w:cs="Arial"/>
        </w:rPr>
        <w:t>Ms</w:t>
      </w:r>
      <w:r>
        <w:rPr>
          <w:rFonts w:ascii="Book Antiqua" w:hAnsi="Book Antiqua" w:cs="Arial"/>
        </w:rPr>
        <w:t xml:space="preserve"> B and was living at a distance from the child.  </w:t>
      </w:r>
      <w:r w:rsidR="0047355B">
        <w:rPr>
          <w:rFonts w:ascii="Book Antiqua" w:hAnsi="Book Antiqua" w:cs="Arial"/>
        </w:rPr>
        <w:t xml:space="preserve">It was difficult to assess the child’s best interests as there was no statement from her mother and there was no suggestion that the child should leave the </w:t>
      </w:r>
      <w:smartTag w:uri="urn:schemas-microsoft-com:office:smarttags" w:element="country-region">
        <w:smartTag w:uri="urn:schemas-microsoft-com:office:smarttags" w:element="place">
          <w:r w:rsidR="0047355B">
            <w:rPr>
              <w:rFonts w:ascii="Book Antiqua" w:hAnsi="Book Antiqua" w:cs="Arial"/>
            </w:rPr>
            <w:t>UK</w:t>
          </w:r>
        </w:smartTag>
      </w:smartTag>
      <w:r w:rsidR="0047355B">
        <w:rPr>
          <w:rFonts w:ascii="Book Antiqua" w:hAnsi="Book Antiqua" w:cs="Arial"/>
        </w:rPr>
        <w:t xml:space="preserve"> as her mother was a British citizen.  There were no ongoing legal proceedings and </w:t>
      </w:r>
      <w:r w:rsidR="0047355B">
        <w:rPr>
          <w:rFonts w:ascii="Book Antiqua" w:hAnsi="Book Antiqua" w:cs="Arial"/>
          <w:b/>
          <w:u w:val="single"/>
        </w:rPr>
        <w:t>RS</w:t>
      </w:r>
      <w:r w:rsidR="0047355B">
        <w:rPr>
          <w:rFonts w:ascii="Book Antiqua" w:hAnsi="Book Antiqua" w:cs="Arial"/>
          <w:b/>
        </w:rPr>
        <w:t xml:space="preserve"> (</w:t>
      </w:r>
      <w:smartTag w:uri="urn:schemas-microsoft-com:office:smarttags" w:element="country-region">
        <w:smartTag w:uri="urn:schemas-microsoft-com:office:smarttags" w:element="place">
          <w:r w:rsidR="0047355B">
            <w:rPr>
              <w:rFonts w:ascii="Book Antiqua" w:hAnsi="Book Antiqua" w:cs="Arial"/>
              <w:b/>
            </w:rPr>
            <w:t>India</w:t>
          </w:r>
        </w:smartTag>
      </w:smartTag>
      <w:r w:rsidR="0047355B">
        <w:rPr>
          <w:rFonts w:ascii="Book Antiqua" w:hAnsi="Book Antiqua" w:cs="Arial"/>
          <w:b/>
        </w:rPr>
        <w:t>) [2012] UKUT 00218 (IAC)</w:t>
      </w:r>
      <w:r w:rsidR="0047355B">
        <w:rPr>
          <w:rFonts w:ascii="Book Antiqua" w:hAnsi="Book Antiqua" w:cs="Arial"/>
        </w:rPr>
        <w:t xml:space="preserve"> was not applicable in the circumstances.  It was submitted that there was no family life between the appellant and the child and there were no insurmountable obstacles preventing the appellant’s return to </w:t>
      </w:r>
      <w:smartTag w:uri="urn:schemas-microsoft-com:office:smarttags" w:element="country-region">
        <w:smartTag w:uri="urn:schemas-microsoft-com:office:smarttags" w:element="place">
          <w:r w:rsidR="0047355B">
            <w:rPr>
              <w:rFonts w:ascii="Book Antiqua" w:hAnsi="Book Antiqua" w:cs="Arial"/>
            </w:rPr>
            <w:t>Jamaica</w:t>
          </w:r>
        </w:smartTag>
      </w:smartTag>
      <w:r w:rsidR="0047355B">
        <w:rPr>
          <w:rFonts w:ascii="Book Antiqua" w:hAnsi="Book Antiqua" w:cs="Arial"/>
        </w:rPr>
        <w:t xml:space="preserve">.  Assistance was available for disabled people there.  The appellant had been in the </w:t>
      </w:r>
      <w:smartTag w:uri="urn:schemas-microsoft-com:office:smarttags" w:element="country-region">
        <w:smartTag w:uri="urn:schemas-microsoft-com:office:smarttags" w:element="place">
          <w:r w:rsidR="0047355B">
            <w:rPr>
              <w:rFonts w:ascii="Book Antiqua" w:hAnsi="Book Antiqua" w:cs="Arial"/>
            </w:rPr>
            <w:t>UK</w:t>
          </w:r>
        </w:smartTag>
      </w:smartTag>
      <w:r w:rsidR="0047355B">
        <w:rPr>
          <w:rFonts w:ascii="Book Antiqua" w:hAnsi="Book Antiqua" w:cs="Arial"/>
        </w:rPr>
        <w:t xml:space="preserve"> illegally and his former partner had been fully aware of his lack of status.  He referred the judge to Section 117B of the Nationality, Immigration and Asylum Act 2002.  </w:t>
      </w:r>
    </w:p>
    <w:p w:rsidR="0047355B" w:rsidRDefault="0047355B" w:rsidP="00A81178">
      <w:pPr>
        <w:tabs>
          <w:tab w:val="left" w:pos="567"/>
        </w:tabs>
        <w:ind w:left="567" w:hanging="567"/>
        <w:jc w:val="both"/>
        <w:rPr>
          <w:rFonts w:ascii="Book Antiqua" w:hAnsi="Book Antiqua" w:cs="Arial"/>
        </w:rPr>
      </w:pPr>
    </w:p>
    <w:p w:rsidR="0047355B" w:rsidRDefault="0047355B" w:rsidP="00A81178">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First-tier Judge noted the many convictions recorded against the appellant – he had used at least six different names during the course of his criminal career.  The judge took into account a letter that was unconfirmed by any other source that the appellant was having daily contact with his daughter.  He noted that the appellant’s contact had been affected by his move to an area outside </w:t>
      </w:r>
      <w:smartTag w:uri="urn:schemas-microsoft-com:office:smarttags" w:element="City">
        <w:smartTag w:uri="urn:schemas-microsoft-com:office:smarttags" w:element="place">
          <w:r>
            <w:rPr>
              <w:rFonts w:ascii="Book Antiqua" w:hAnsi="Book Antiqua" w:cs="Arial"/>
            </w:rPr>
            <w:t>London</w:t>
          </w:r>
        </w:smartTag>
      </w:smartTag>
      <w:r>
        <w:rPr>
          <w:rFonts w:ascii="Book Antiqua" w:hAnsi="Book Antiqua" w:cs="Arial"/>
        </w:rPr>
        <w:t xml:space="preserve"> following the breakdown of his relationship with his former partner, </w:t>
      </w:r>
      <w:r w:rsidR="00A757DC">
        <w:rPr>
          <w:rFonts w:ascii="Book Antiqua" w:hAnsi="Book Antiqua" w:cs="Arial"/>
        </w:rPr>
        <w:t>Ms</w:t>
      </w:r>
      <w:r>
        <w:rPr>
          <w:rFonts w:ascii="Book Antiqua" w:hAnsi="Book Antiqua" w:cs="Arial"/>
        </w:rPr>
        <w:t xml:space="preserve"> B.  It appeared that the local authority would require contact to be supervised and that might reduce the frequency of contact.  There was an absence of evidence from </w:t>
      </w:r>
      <w:r w:rsidR="00A757DC">
        <w:rPr>
          <w:rFonts w:ascii="Book Antiqua" w:hAnsi="Book Antiqua" w:cs="Arial"/>
        </w:rPr>
        <w:t>Ms</w:t>
      </w:r>
      <w:r>
        <w:rPr>
          <w:rFonts w:ascii="Book Antiqua" w:hAnsi="Book Antiqua" w:cs="Arial"/>
        </w:rPr>
        <w:t xml:space="preserve"> B.  While the judge found some merit in the argument advanced by the Secretary of State that the presence of the appellant in the UK was not conducive to the public good because of his conduct, character and associations he </w:t>
      </w:r>
      <w:r w:rsidR="00A757DC">
        <w:rPr>
          <w:rFonts w:ascii="Book Antiqua" w:hAnsi="Book Antiqua" w:cs="Arial"/>
        </w:rPr>
        <w:t>observed</w:t>
      </w:r>
      <w:r>
        <w:rPr>
          <w:rFonts w:ascii="Book Antiqua" w:hAnsi="Book Antiqua" w:cs="Arial"/>
        </w:rPr>
        <w:t xml:space="preserve"> at paragraph 39 as follows:</w:t>
      </w:r>
    </w:p>
    <w:p w:rsidR="0047355B" w:rsidRDefault="0047355B" w:rsidP="00A81178">
      <w:pPr>
        <w:tabs>
          <w:tab w:val="left" w:pos="567"/>
        </w:tabs>
        <w:ind w:left="567" w:hanging="567"/>
        <w:jc w:val="both"/>
        <w:rPr>
          <w:rFonts w:ascii="Book Antiqua" w:hAnsi="Book Antiqua" w:cs="Arial"/>
        </w:rPr>
      </w:pPr>
    </w:p>
    <w:p w:rsidR="0047355B" w:rsidRDefault="0047355B" w:rsidP="0047355B">
      <w:pPr>
        <w:ind w:left="1134"/>
        <w:jc w:val="both"/>
        <w:rPr>
          <w:rFonts w:ascii="Book Antiqua" w:hAnsi="Book Antiqua" w:cs="Arial"/>
        </w:rPr>
      </w:pPr>
      <w:r>
        <w:rPr>
          <w:rFonts w:ascii="Book Antiqua" w:hAnsi="Book Antiqua" w:cs="Arial"/>
        </w:rPr>
        <w:t xml:space="preserve">“Given the age of the Appellant’s convictions and the fact that he had not repeated such behaviour I find that the Respondent’s suggestion that he is not </w:t>
      </w:r>
      <w:r>
        <w:rPr>
          <w:rFonts w:ascii="Book Antiqua" w:hAnsi="Book Antiqua" w:cs="Arial"/>
        </w:rPr>
        <w:lastRenderedPageBreak/>
        <w:t xml:space="preserve">suitable to remain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because of his convictions to be too harsh a view of the situation.”</w:t>
      </w:r>
    </w:p>
    <w:p w:rsidR="0047355B" w:rsidRDefault="0047355B" w:rsidP="00A81178">
      <w:pPr>
        <w:tabs>
          <w:tab w:val="left" w:pos="567"/>
        </w:tabs>
        <w:ind w:left="567" w:hanging="567"/>
        <w:jc w:val="both"/>
        <w:rPr>
          <w:rFonts w:ascii="Book Antiqua" w:hAnsi="Book Antiqua" w:cs="Arial"/>
        </w:rPr>
      </w:pPr>
    </w:p>
    <w:p w:rsidR="0047355B" w:rsidRDefault="0047355B" w:rsidP="00A81178">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It was argued that the appellant met the requirements for leave to remain under the parent route in Appendix FM (R-LTRPT).  The determination concludes as follows:</w:t>
      </w:r>
    </w:p>
    <w:p w:rsidR="0047355B" w:rsidRDefault="0047355B" w:rsidP="00A81178">
      <w:pPr>
        <w:tabs>
          <w:tab w:val="left" w:pos="567"/>
        </w:tabs>
        <w:ind w:left="567" w:hanging="567"/>
        <w:jc w:val="both"/>
        <w:rPr>
          <w:rFonts w:ascii="Book Antiqua" w:hAnsi="Book Antiqua" w:cs="Arial"/>
        </w:rPr>
      </w:pPr>
    </w:p>
    <w:p w:rsidR="0047355B" w:rsidRDefault="0047355B" w:rsidP="0047355B">
      <w:pPr>
        <w:ind w:left="1701" w:hanging="567"/>
        <w:jc w:val="both"/>
        <w:rPr>
          <w:rFonts w:ascii="Book Antiqua" w:hAnsi="Book Antiqua" w:cs="Arial"/>
        </w:rPr>
      </w:pPr>
      <w:r>
        <w:rPr>
          <w:rFonts w:ascii="Book Antiqua" w:hAnsi="Book Antiqua" w:cs="Arial"/>
        </w:rPr>
        <w:t>“41.</w:t>
      </w:r>
      <w:r>
        <w:rPr>
          <w:rFonts w:ascii="Book Antiqua" w:hAnsi="Book Antiqua" w:cs="Arial"/>
        </w:rPr>
        <w:tab/>
        <w:t>It did not seem to be</w:t>
      </w:r>
      <w:r w:rsidR="00C4416A">
        <w:rPr>
          <w:rFonts w:ascii="Book Antiqua" w:hAnsi="Book Antiqua" w:cs="Arial"/>
        </w:rPr>
        <w:t xml:space="preserve"> in dispute that the daughter M</w:t>
      </w:r>
      <w:r>
        <w:rPr>
          <w:rFonts w:ascii="Book Antiqua" w:hAnsi="Book Antiqua" w:cs="Arial"/>
        </w:rPr>
        <w:t xml:space="preserve"> is a British citizen.  She was clearly under the age of 18 and living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Her mother is a British citizen.</w:t>
      </w:r>
    </w:p>
    <w:p w:rsidR="0047355B" w:rsidRDefault="0047355B" w:rsidP="0047355B">
      <w:pPr>
        <w:ind w:left="1701" w:hanging="567"/>
        <w:jc w:val="both"/>
        <w:rPr>
          <w:rFonts w:ascii="Book Antiqua" w:hAnsi="Book Antiqua" w:cs="Arial"/>
        </w:rPr>
      </w:pPr>
    </w:p>
    <w:p w:rsidR="0047355B" w:rsidRDefault="0047355B" w:rsidP="0047355B">
      <w:pPr>
        <w:ind w:left="1701" w:hanging="567"/>
        <w:jc w:val="both"/>
        <w:rPr>
          <w:rFonts w:ascii="Book Antiqua" w:hAnsi="Book Antiqua" w:cs="Arial"/>
        </w:rPr>
      </w:pPr>
      <w:r>
        <w:rPr>
          <w:rFonts w:ascii="Book Antiqua" w:hAnsi="Book Antiqua" w:cs="Arial"/>
        </w:rPr>
        <w:t>42.</w:t>
      </w:r>
      <w:r>
        <w:rPr>
          <w:rFonts w:ascii="Book Antiqua" w:hAnsi="Book Antiqua" w:cs="Arial"/>
        </w:rPr>
        <w:tab/>
        <w:t xml:space="preserve">It seemed to me, the letter from </w:t>
      </w:r>
      <w:r w:rsidRPr="000C496F">
        <w:rPr>
          <w:rFonts w:ascii="Book Antiqua" w:hAnsi="Book Antiqua" w:cs="Arial"/>
        </w:rPr>
        <w:t>TV E</w:t>
      </w:r>
      <w:bookmarkStart w:id="0" w:name="_GoBack"/>
      <w:bookmarkEnd w:id="0"/>
      <w:r>
        <w:rPr>
          <w:rFonts w:ascii="Book Antiqua" w:hAnsi="Book Antiqua" w:cs="Arial"/>
        </w:rPr>
        <w:t xml:space="preserve"> made it clear that there was no contact taking place and it was not clear to me when that contact had ended.  There was a suggestion that any future contact would have to be supervised but there was no indication as to when that contact might take place or how frequent that contact would be.</w:t>
      </w:r>
    </w:p>
    <w:p w:rsidR="0047355B" w:rsidRDefault="0047355B" w:rsidP="0047355B">
      <w:pPr>
        <w:ind w:left="1701" w:hanging="567"/>
        <w:jc w:val="both"/>
        <w:rPr>
          <w:rFonts w:ascii="Book Antiqua" w:hAnsi="Book Antiqua" w:cs="Arial"/>
        </w:rPr>
      </w:pPr>
    </w:p>
    <w:p w:rsidR="0047355B" w:rsidRDefault="0047355B" w:rsidP="0047355B">
      <w:pPr>
        <w:ind w:left="1701" w:hanging="567"/>
        <w:jc w:val="both"/>
        <w:rPr>
          <w:rFonts w:ascii="Book Antiqua" w:hAnsi="Book Antiqua" w:cs="Arial"/>
        </w:rPr>
      </w:pPr>
      <w:r>
        <w:rPr>
          <w:rFonts w:ascii="Book Antiqua" w:hAnsi="Book Antiqua" w:cs="Arial"/>
        </w:rPr>
        <w:t>43.</w:t>
      </w:r>
      <w:r>
        <w:rPr>
          <w:rFonts w:ascii="Book Antiqua" w:hAnsi="Book Antiqua" w:cs="Arial"/>
        </w:rPr>
        <w:tab/>
        <w:t xml:space="preserve">There was no indication to me that the mother would oppose contact and her views would be important.  I was deeply concerned that there was no statement from her.  If she were to oppose contact it could mean that there could be a substantial delay in </w:t>
      </w:r>
      <w:r w:rsidR="00CC1A6F">
        <w:rPr>
          <w:rFonts w:ascii="Book Antiqua" w:hAnsi="Book Antiqua" w:cs="Arial"/>
        </w:rPr>
        <w:t xml:space="preserve">the </w:t>
      </w:r>
      <w:r w:rsidR="00DA605A">
        <w:rPr>
          <w:rFonts w:ascii="Book Antiqua" w:hAnsi="Book Antiqua" w:cs="Arial"/>
        </w:rPr>
        <w:t>appellant re</w:t>
      </w:r>
      <w:r>
        <w:rPr>
          <w:rFonts w:ascii="Book Antiqua" w:hAnsi="Book Antiqua" w:cs="Arial"/>
        </w:rPr>
        <w:t>-establishing contact with his daughter.</w:t>
      </w:r>
    </w:p>
    <w:p w:rsidR="0047355B" w:rsidRDefault="0047355B" w:rsidP="0047355B">
      <w:pPr>
        <w:ind w:left="1701" w:hanging="567"/>
        <w:jc w:val="both"/>
        <w:rPr>
          <w:rFonts w:ascii="Book Antiqua" w:hAnsi="Book Antiqua" w:cs="Arial"/>
        </w:rPr>
      </w:pPr>
    </w:p>
    <w:p w:rsidR="0047355B" w:rsidRDefault="0047355B" w:rsidP="0047355B">
      <w:pPr>
        <w:ind w:left="1701" w:hanging="567"/>
        <w:jc w:val="both"/>
        <w:rPr>
          <w:rFonts w:ascii="Book Antiqua" w:hAnsi="Book Antiqua" w:cs="Arial"/>
        </w:rPr>
      </w:pPr>
      <w:r>
        <w:rPr>
          <w:rFonts w:ascii="Book Antiqua" w:hAnsi="Book Antiqua" w:cs="Arial"/>
        </w:rPr>
        <w:t>44.</w:t>
      </w:r>
      <w:r>
        <w:rPr>
          <w:rFonts w:ascii="Book Antiqua" w:hAnsi="Book Antiqua" w:cs="Arial"/>
        </w:rPr>
        <w:tab/>
        <w:t xml:space="preserve">In reaching my decision </w:t>
      </w:r>
      <w:r w:rsidR="00DC1080">
        <w:rPr>
          <w:rFonts w:ascii="Book Antiqua" w:hAnsi="Book Antiqua" w:cs="Arial"/>
        </w:rPr>
        <w:t>I had to take account of Section 55 of the Borders, Citizenship and Immigration Act 2009.  That was difficult without background evidence regarding the mother’s situation and future intentions.  However, I noted the age of the child and any relationship she had with her father would be in its very early stages.</w:t>
      </w:r>
    </w:p>
    <w:p w:rsidR="00DC1080" w:rsidRDefault="00DC1080" w:rsidP="0047355B">
      <w:pPr>
        <w:ind w:left="1701" w:hanging="567"/>
        <w:jc w:val="both"/>
        <w:rPr>
          <w:rFonts w:ascii="Book Antiqua" w:hAnsi="Book Antiqua" w:cs="Arial"/>
        </w:rPr>
      </w:pPr>
    </w:p>
    <w:p w:rsidR="00DC1080" w:rsidRDefault="00DC1080" w:rsidP="0047355B">
      <w:pPr>
        <w:ind w:left="1701" w:hanging="567"/>
        <w:jc w:val="both"/>
        <w:rPr>
          <w:rFonts w:ascii="Book Antiqua" w:hAnsi="Book Antiqua" w:cs="Arial"/>
        </w:rPr>
      </w:pPr>
      <w:r>
        <w:rPr>
          <w:rFonts w:ascii="Book Antiqua" w:hAnsi="Book Antiqua" w:cs="Arial"/>
        </w:rPr>
        <w:t>45.</w:t>
      </w:r>
      <w:r>
        <w:rPr>
          <w:rFonts w:ascii="Book Antiqua" w:hAnsi="Book Antiqua" w:cs="Arial"/>
        </w:rPr>
        <w:tab/>
        <w:t xml:space="preserve">Clearly, the child’s best interest was served by her remaining with her mother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and it was not proposed by the Respondent that there should be any change to that.</w:t>
      </w:r>
    </w:p>
    <w:p w:rsidR="00DC1080" w:rsidRDefault="00DC1080" w:rsidP="0047355B">
      <w:pPr>
        <w:ind w:left="1701" w:hanging="567"/>
        <w:jc w:val="both"/>
        <w:rPr>
          <w:rFonts w:ascii="Book Antiqua" w:hAnsi="Book Antiqua" w:cs="Arial"/>
        </w:rPr>
      </w:pPr>
    </w:p>
    <w:p w:rsidR="00DC1080" w:rsidRDefault="00DC1080" w:rsidP="0047355B">
      <w:pPr>
        <w:ind w:left="1701" w:hanging="567"/>
        <w:jc w:val="both"/>
        <w:rPr>
          <w:rFonts w:ascii="Book Antiqua" w:hAnsi="Book Antiqua" w:cs="Arial"/>
        </w:rPr>
      </w:pPr>
      <w:r>
        <w:rPr>
          <w:rFonts w:ascii="Book Antiqua" w:hAnsi="Book Antiqua" w:cs="Arial"/>
        </w:rPr>
        <w:t>46.</w:t>
      </w:r>
      <w:r>
        <w:rPr>
          <w:rFonts w:ascii="Book Antiqua" w:hAnsi="Book Antiqua" w:cs="Arial"/>
        </w:rPr>
        <w:tab/>
      </w:r>
      <w:r w:rsidR="0055260B">
        <w:rPr>
          <w:rFonts w:ascii="Book Antiqua" w:hAnsi="Book Antiqua" w:cs="Arial"/>
        </w:rPr>
        <w:t>I</w:t>
      </w:r>
      <w:r w:rsidR="00C4416A">
        <w:rPr>
          <w:rFonts w:ascii="Book Antiqua" w:hAnsi="Book Antiqua" w:cs="Arial"/>
        </w:rPr>
        <w:t xml:space="preserve"> had a statement from </w:t>
      </w:r>
      <w:r w:rsidR="00A757DC">
        <w:rPr>
          <w:rFonts w:ascii="Book Antiqua" w:hAnsi="Book Antiqua" w:cs="Arial"/>
        </w:rPr>
        <w:t>Ms</w:t>
      </w:r>
      <w:r w:rsidR="00C4416A">
        <w:rPr>
          <w:rFonts w:ascii="Book Antiqua" w:hAnsi="Book Antiqua" w:cs="Arial"/>
        </w:rPr>
        <w:t xml:space="preserve"> B</w:t>
      </w:r>
      <w:r w:rsidR="0055260B">
        <w:rPr>
          <w:rFonts w:ascii="Book Antiqua" w:hAnsi="Book Antiqua" w:cs="Arial"/>
        </w:rPr>
        <w:t xml:space="preserve"> but that was dated 9</w:t>
      </w:r>
      <w:r w:rsidR="0055260B" w:rsidRPr="0055260B">
        <w:rPr>
          <w:rFonts w:ascii="Book Antiqua" w:hAnsi="Book Antiqua" w:cs="Arial"/>
          <w:vertAlign w:val="superscript"/>
        </w:rPr>
        <w:t>th</w:t>
      </w:r>
      <w:r w:rsidR="0055260B">
        <w:rPr>
          <w:rFonts w:ascii="Book Antiqua" w:hAnsi="Book Antiqua" w:cs="Arial"/>
        </w:rPr>
        <w:t xml:space="preserve"> January 2013 which was 5 years ago and it did not assist me much in dealing with the application b</w:t>
      </w:r>
      <w:r w:rsidR="00C4416A">
        <w:rPr>
          <w:rFonts w:ascii="Book Antiqua" w:hAnsi="Book Antiqua" w:cs="Arial"/>
        </w:rPr>
        <w:t xml:space="preserve">efore me.  Given that </w:t>
      </w:r>
      <w:r w:rsidR="00A757DC">
        <w:rPr>
          <w:rFonts w:ascii="Book Antiqua" w:hAnsi="Book Antiqua" w:cs="Arial"/>
        </w:rPr>
        <w:t>Ms</w:t>
      </w:r>
      <w:r w:rsidR="00C4416A">
        <w:rPr>
          <w:rFonts w:ascii="Book Antiqua" w:hAnsi="Book Antiqua" w:cs="Arial"/>
        </w:rPr>
        <w:t xml:space="preserve"> B</w:t>
      </w:r>
      <w:r w:rsidR="0055260B">
        <w:rPr>
          <w:rFonts w:ascii="Book Antiqua" w:hAnsi="Book Antiqua" w:cs="Arial"/>
        </w:rPr>
        <w:t xml:space="preserve"> was an Eritrean National who had applied for British citizenship I did not place much weight on her statement that she did not talk to the Appellant about his immigration status.  I believe that that would have been something that was very much on her mind and I believe that she entered a relationship with him knowing full well what his immigration status was.</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47.</w:t>
      </w:r>
      <w:r>
        <w:rPr>
          <w:rFonts w:ascii="Book Antiqua" w:hAnsi="Book Antiqua" w:cs="Arial"/>
        </w:rPr>
        <w:tab/>
        <w:t>In any event, I was satisfied that at the time of the hearing before me there was no subsisting relationship betw</w:t>
      </w:r>
      <w:r w:rsidR="00C4416A">
        <w:rPr>
          <w:rFonts w:ascii="Book Antiqua" w:hAnsi="Book Antiqua" w:cs="Arial"/>
        </w:rPr>
        <w:t xml:space="preserve">een the Appellant and </w:t>
      </w:r>
      <w:r w:rsidR="00A757DC">
        <w:rPr>
          <w:rFonts w:ascii="Book Antiqua" w:hAnsi="Book Antiqua" w:cs="Arial"/>
        </w:rPr>
        <w:t>Ms</w:t>
      </w:r>
      <w:r w:rsidR="00C4416A">
        <w:rPr>
          <w:rFonts w:ascii="Book Antiqua" w:hAnsi="Book Antiqua" w:cs="Arial"/>
        </w:rPr>
        <w:t xml:space="preserve"> B</w:t>
      </w:r>
      <w:r>
        <w:rPr>
          <w:rFonts w:ascii="Book Antiqua" w:hAnsi="Book Antiqua" w:cs="Arial"/>
        </w:rPr>
        <w:t xml:space="preserve">.  She had set up a separate family unit with her child and in assessing the child’s needs I was of the view that it was reasonable for the child to remain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without her father.  I did not think that she would suffer significant </w:t>
      </w:r>
      <w:r>
        <w:rPr>
          <w:rFonts w:ascii="Book Antiqua" w:hAnsi="Book Antiqua" w:cs="Arial"/>
        </w:rPr>
        <w:lastRenderedPageBreak/>
        <w:t>damage if this took place.  She would be able to contact her father as she grew older if she wished to maintain a relationship with him.</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48.</w:t>
      </w:r>
      <w:r>
        <w:rPr>
          <w:rFonts w:ascii="Book Antiqua" w:hAnsi="Book Antiqua" w:cs="Arial"/>
        </w:rPr>
        <w:tab/>
        <w:t>I agreed with Mr Williams that RS (</w:t>
      </w:r>
      <w:smartTag w:uri="urn:schemas-microsoft-com:office:smarttags" w:element="country-region">
        <w:smartTag w:uri="urn:schemas-microsoft-com:office:smarttags" w:element="place">
          <w:r>
            <w:rPr>
              <w:rFonts w:ascii="Book Antiqua" w:hAnsi="Book Antiqua" w:cs="Arial"/>
            </w:rPr>
            <w:t>India</w:t>
          </w:r>
        </w:smartTag>
      </w:smartTag>
      <w:r>
        <w:rPr>
          <w:rFonts w:ascii="Book Antiqua" w:hAnsi="Book Antiqua" w:cs="Arial"/>
        </w:rPr>
        <w:t>) did not apply as there were no outstanding family proceedings.</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49.</w:t>
      </w:r>
      <w:r>
        <w:rPr>
          <w:rFonts w:ascii="Book Antiqua" w:hAnsi="Book Antiqua" w:cs="Arial"/>
        </w:rPr>
        <w:tab/>
        <w:t>I also noted what was said in the headnote of Mohammed at page 13 of the Bundle that Mr Williams helpfully handed in.</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50.</w:t>
      </w:r>
      <w:r>
        <w:rPr>
          <w:rFonts w:ascii="Book Antiqua" w:hAnsi="Book Antiqua" w:cs="Arial"/>
        </w:rPr>
        <w:tab/>
        <w:t>There was no family life betw</w:t>
      </w:r>
      <w:r w:rsidR="00C4416A">
        <w:rPr>
          <w:rFonts w:ascii="Book Antiqua" w:hAnsi="Book Antiqua" w:cs="Arial"/>
        </w:rPr>
        <w:t xml:space="preserve">een the Appellant and </w:t>
      </w:r>
      <w:r w:rsidR="00A757DC">
        <w:rPr>
          <w:rFonts w:ascii="Book Antiqua" w:hAnsi="Book Antiqua" w:cs="Arial"/>
        </w:rPr>
        <w:t>Ms</w:t>
      </w:r>
      <w:r w:rsidR="00C4416A">
        <w:rPr>
          <w:rFonts w:ascii="Book Antiqua" w:hAnsi="Book Antiqua" w:cs="Arial"/>
        </w:rPr>
        <w:t xml:space="preserve"> B</w:t>
      </w:r>
      <w:r>
        <w:rPr>
          <w:rFonts w:ascii="Book Antiqua" w:hAnsi="Book Antiqua" w:cs="Arial"/>
        </w:rPr>
        <w:t xml:space="preserve"> and there had been some family life between the Appellant and his child until the relationship ended.</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51.</w:t>
      </w:r>
      <w:r>
        <w:rPr>
          <w:rFonts w:ascii="Book Antiqua" w:hAnsi="Book Antiqua" w:cs="Arial"/>
        </w:rPr>
        <w:tab/>
        <w:t>I did not think that the Respondent’s interference with family life</w:t>
      </w:r>
      <w:r w:rsidR="00DA605A">
        <w:rPr>
          <w:rFonts w:ascii="Book Antiqua" w:hAnsi="Book Antiqua" w:cs="Arial"/>
        </w:rPr>
        <w:t xml:space="preserve"> was so disproportionate as to b</w:t>
      </w:r>
      <w:r>
        <w:rPr>
          <w:rFonts w:ascii="Book Antiqua" w:hAnsi="Book Antiqua" w:cs="Arial"/>
        </w:rPr>
        <w:t>e unreasonable in the light of the need to maintain strict immigration controls.  The public interest hurdle set a high barrier.</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52.</w:t>
      </w:r>
      <w:r>
        <w:rPr>
          <w:rFonts w:ascii="Book Antiqua" w:hAnsi="Book Antiqua" w:cs="Arial"/>
        </w:rPr>
        <w:tab/>
        <w:t xml:space="preserve">I went on to consider Paragraph 276ADE and whether there were insurmountable obstacles of the Appellant returning to </w:t>
      </w:r>
      <w:smartTag w:uri="urn:schemas-microsoft-com:office:smarttags" w:element="country-region">
        <w:smartTag w:uri="urn:schemas-microsoft-com:office:smarttags" w:element="place">
          <w:r>
            <w:rPr>
              <w:rFonts w:ascii="Book Antiqua" w:hAnsi="Book Antiqua" w:cs="Arial"/>
            </w:rPr>
            <w:t>Jamaica</w:t>
          </w:r>
        </w:smartTag>
      </w:smartTag>
      <w:r>
        <w:rPr>
          <w:rFonts w:ascii="Book Antiqua" w:hAnsi="Book Antiqua" w:cs="Arial"/>
        </w:rPr>
        <w:t>.</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53.</w:t>
      </w:r>
      <w:r>
        <w:rPr>
          <w:rFonts w:ascii="Book Antiqua" w:hAnsi="Book Antiqua" w:cs="Arial"/>
        </w:rPr>
        <w:tab/>
        <w:t xml:space="preserve">He had family in </w:t>
      </w:r>
      <w:smartTag w:uri="urn:schemas-microsoft-com:office:smarttags" w:element="country-region">
        <w:smartTag w:uri="urn:schemas-microsoft-com:office:smarttags" w:element="place">
          <w:r>
            <w:rPr>
              <w:rFonts w:ascii="Book Antiqua" w:hAnsi="Book Antiqua" w:cs="Arial"/>
            </w:rPr>
            <w:t>Jamaica</w:t>
          </w:r>
        </w:smartTag>
      </w:smartTag>
      <w:r>
        <w:rPr>
          <w:rFonts w:ascii="Book Antiqua" w:hAnsi="Book Antiqua" w:cs="Arial"/>
        </w:rPr>
        <w:t>.</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54.</w:t>
      </w:r>
      <w:r>
        <w:rPr>
          <w:rFonts w:ascii="Book Antiqua" w:hAnsi="Book Antiqua" w:cs="Arial"/>
        </w:rPr>
        <w:tab/>
        <w:t xml:space="preserve">It was clear from the background material that there were organisations in </w:t>
      </w:r>
      <w:smartTag w:uri="urn:schemas-microsoft-com:office:smarttags" w:element="country-region">
        <w:smartTag w:uri="urn:schemas-microsoft-com:office:smarttags" w:element="place">
          <w:r>
            <w:rPr>
              <w:rFonts w:ascii="Book Antiqua" w:hAnsi="Book Antiqua" w:cs="Arial"/>
            </w:rPr>
            <w:t>Jamaica</w:t>
          </w:r>
        </w:smartTag>
      </w:smartTag>
      <w:r>
        <w:rPr>
          <w:rFonts w:ascii="Book Antiqua" w:hAnsi="Book Antiqua" w:cs="Arial"/>
        </w:rPr>
        <w:t xml:space="preserve"> who were able to assist people with disabilities.</w:t>
      </w:r>
    </w:p>
    <w:p w:rsidR="0055260B" w:rsidRDefault="0055260B" w:rsidP="0047355B">
      <w:pPr>
        <w:ind w:left="1701" w:hanging="567"/>
        <w:jc w:val="both"/>
        <w:rPr>
          <w:rFonts w:ascii="Book Antiqua" w:hAnsi="Book Antiqua" w:cs="Arial"/>
        </w:rPr>
      </w:pPr>
    </w:p>
    <w:p w:rsidR="0055260B" w:rsidRDefault="0055260B" w:rsidP="0047355B">
      <w:pPr>
        <w:ind w:left="1701" w:hanging="567"/>
        <w:jc w:val="both"/>
        <w:rPr>
          <w:rFonts w:ascii="Book Antiqua" w:hAnsi="Book Antiqua" w:cs="Arial"/>
        </w:rPr>
      </w:pPr>
      <w:r>
        <w:rPr>
          <w:rFonts w:ascii="Book Antiqua" w:hAnsi="Book Antiqua" w:cs="Arial"/>
        </w:rPr>
        <w:t>55.</w:t>
      </w:r>
      <w:r>
        <w:rPr>
          <w:rFonts w:ascii="Book Antiqua" w:hAnsi="Book Antiqua" w:cs="Arial"/>
        </w:rPr>
        <w:tab/>
      </w:r>
      <w:r w:rsidR="006F000C">
        <w:rPr>
          <w:rFonts w:ascii="Book Antiqua" w:hAnsi="Book Antiqua" w:cs="Arial"/>
        </w:rPr>
        <w:t>There was a functioning health service (page 56 of the COI Report refers).</w:t>
      </w:r>
    </w:p>
    <w:p w:rsidR="006F000C" w:rsidRDefault="006F000C" w:rsidP="0047355B">
      <w:pPr>
        <w:ind w:left="1701" w:hanging="567"/>
        <w:jc w:val="both"/>
        <w:rPr>
          <w:rFonts w:ascii="Book Antiqua" w:hAnsi="Book Antiqua" w:cs="Arial"/>
        </w:rPr>
      </w:pPr>
    </w:p>
    <w:p w:rsidR="006F000C" w:rsidRDefault="006F000C" w:rsidP="0047355B">
      <w:pPr>
        <w:ind w:left="1701" w:hanging="567"/>
        <w:jc w:val="both"/>
        <w:rPr>
          <w:rFonts w:ascii="Book Antiqua" w:hAnsi="Book Antiqua" w:cs="Arial"/>
        </w:rPr>
      </w:pPr>
      <w:r>
        <w:rPr>
          <w:rFonts w:ascii="Book Antiqua" w:hAnsi="Book Antiqua" w:cs="Arial"/>
        </w:rPr>
        <w:t>56.</w:t>
      </w:r>
      <w:r>
        <w:rPr>
          <w:rFonts w:ascii="Book Antiqua" w:hAnsi="Book Antiqua" w:cs="Arial"/>
        </w:rPr>
        <w:tab/>
        <w:t xml:space="preserve">The Appellant had not shown that there was no housing available to him in </w:t>
      </w:r>
      <w:smartTag w:uri="urn:schemas-microsoft-com:office:smarttags" w:element="country-region">
        <w:smartTag w:uri="urn:schemas-microsoft-com:office:smarttags" w:element="place">
          <w:r>
            <w:rPr>
              <w:rFonts w:ascii="Book Antiqua" w:hAnsi="Book Antiqua" w:cs="Arial"/>
            </w:rPr>
            <w:t>Jamaica</w:t>
          </w:r>
        </w:smartTag>
      </w:smartTag>
      <w:r>
        <w:rPr>
          <w:rFonts w:ascii="Book Antiqua" w:hAnsi="Book Antiqua" w:cs="Arial"/>
        </w:rPr>
        <w:t xml:space="preserve"> nor had he shown that he could not live with his family.</w:t>
      </w:r>
    </w:p>
    <w:p w:rsidR="006F000C" w:rsidRDefault="006F000C" w:rsidP="0047355B">
      <w:pPr>
        <w:ind w:left="1701" w:hanging="567"/>
        <w:jc w:val="both"/>
        <w:rPr>
          <w:rFonts w:ascii="Book Antiqua" w:hAnsi="Book Antiqua" w:cs="Arial"/>
        </w:rPr>
      </w:pPr>
    </w:p>
    <w:p w:rsidR="006F000C" w:rsidRDefault="006F000C" w:rsidP="0047355B">
      <w:pPr>
        <w:ind w:left="1701" w:hanging="567"/>
        <w:jc w:val="both"/>
        <w:rPr>
          <w:rFonts w:ascii="Book Antiqua" w:hAnsi="Book Antiqua" w:cs="Arial"/>
        </w:rPr>
      </w:pPr>
      <w:r>
        <w:rPr>
          <w:rFonts w:ascii="Book Antiqua" w:hAnsi="Book Antiqua" w:cs="Arial"/>
        </w:rPr>
        <w:t>57.</w:t>
      </w:r>
      <w:r>
        <w:rPr>
          <w:rFonts w:ascii="Book Antiqua" w:hAnsi="Book Antiqua" w:cs="Arial"/>
        </w:rPr>
        <w:tab/>
        <w:t xml:space="preserve">I had to take account of Section 117B and I do so in reaching my decision.  I took account of the fact that the Appellant had been admitted to the </w:t>
      </w:r>
      <w:smartTag w:uri="urn:schemas-microsoft-com:office:smarttags" w:element="country-region">
        <w:r>
          <w:rPr>
            <w:rFonts w:ascii="Book Antiqua" w:hAnsi="Book Antiqua" w:cs="Arial"/>
          </w:rPr>
          <w:t>UK</w:t>
        </w:r>
      </w:smartTag>
      <w:r>
        <w:rPr>
          <w:rFonts w:ascii="Book Antiqua" w:hAnsi="Book Antiqua" w:cs="Arial"/>
        </w:rPr>
        <w:t xml:space="preserve"> on a visit visa and he had remained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illegally since 2002.  He had been served with an IS.151A on 6</w:t>
      </w:r>
      <w:r w:rsidRPr="006F000C">
        <w:rPr>
          <w:rFonts w:ascii="Book Antiqua" w:hAnsi="Book Antiqua" w:cs="Arial"/>
          <w:vertAlign w:val="superscript"/>
        </w:rPr>
        <w:t>th</w:t>
      </w:r>
      <w:r>
        <w:rPr>
          <w:rFonts w:ascii="Book Antiqua" w:hAnsi="Book Antiqua" w:cs="Arial"/>
        </w:rPr>
        <w:t xml:space="preserve"> December 2002 and had still remained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for the last 15 years.  He had shown scant regard for UK Immigration Rules.</w:t>
      </w:r>
    </w:p>
    <w:p w:rsidR="006F000C" w:rsidRDefault="006F000C" w:rsidP="0047355B">
      <w:pPr>
        <w:ind w:left="1701" w:hanging="567"/>
        <w:jc w:val="both"/>
        <w:rPr>
          <w:rFonts w:ascii="Book Antiqua" w:hAnsi="Book Antiqua" w:cs="Arial"/>
        </w:rPr>
      </w:pPr>
    </w:p>
    <w:p w:rsidR="006F000C" w:rsidRDefault="006F000C" w:rsidP="0047355B">
      <w:pPr>
        <w:ind w:left="1701" w:hanging="567"/>
        <w:jc w:val="both"/>
        <w:rPr>
          <w:rFonts w:ascii="Book Antiqua" w:hAnsi="Book Antiqua" w:cs="Arial"/>
        </w:rPr>
      </w:pPr>
      <w:r>
        <w:rPr>
          <w:rFonts w:ascii="Book Antiqua" w:hAnsi="Book Antiqua" w:cs="Arial"/>
        </w:rPr>
        <w:t>58.</w:t>
      </w:r>
      <w:r>
        <w:rPr>
          <w:rFonts w:ascii="Book Antiqua" w:hAnsi="Book Antiqua" w:cs="Arial"/>
        </w:rPr>
        <w:tab/>
        <w:t xml:space="preserve">Section 117B required that I give little weight to his time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as it had been illegal, apart from the short initial visit.</w:t>
      </w:r>
    </w:p>
    <w:p w:rsidR="006F000C" w:rsidRDefault="006F000C" w:rsidP="0047355B">
      <w:pPr>
        <w:ind w:left="1701" w:hanging="567"/>
        <w:jc w:val="both"/>
        <w:rPr>
          <w:rFonts w:ascii="Book Antiqua" w:hAnsi="Book Antiqua" w:cs="Arial"/>
        </w:rPr>
      </w:pPr>
    </w:p>
    <w:p w:rsidR="006F000C" w:rsidRDefault="006F000C" w:rsidP="0047355B">
      <w:pPr>
        <w:ind w:left="1701" w:hanging="567"/>
        <w:jc w:val="both"/>
        <w:rPr>
          <w:rFonts w:ascii="Book Antiqua" w:hAnsi="Book Antiqua" w:cs="Arial"/>
        </w:rPr>
      </w:pPr>
      <w:r>
        <w:rPr>
          <w:rFonts w:ascii="Book Antiqua" w:hAnsi="Book Antiqua" w:cs="Arial"/>
        </w:rPr>
        <w:t>59.</w:t>
      </w:r>
      <w:r>
        <w:rPr>
          <w:rFonts w:ascii="Book Antiqua" w:hAnsi="Book Antiqua" w:cs="Arial"/>
        </w:rPr>
        <w:tab/>
        <w:t xml:space="preserve">I took account of the fact that the Appellant had committed offences whilst he was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and used aliases when arrested.</w:t>
      </w:r>
    </w:p>
    <w:p w:rsidR="006F000C" w:rsidRDefault="006F000C" w:rsidP="0047355B">
      <w:pPr>
        <w:ind w:left="1701" w:hanging="567"/>
        <w:jc w:val="both"/>
        <w:rPr>
          <w:rFonts w:ascii="Book Antiqua" w:hAnsi="Book Antiqua" w:cs="Arial"/>
        </w:rPr>
      </w:pPr>
    </w:p>
    <w:p w:rsidR="006F000C" w:rsidRDefault="006F000C" w:rsidP="0047355B">
      <w:pPr>
        <w:ind w:left="1701" w:hanging="567"/>
        <w:jc w:val="both"/>
        <w:rPr>
          <w:rFonts w:ascii="Book Antiqua" w:hAnsi="Book Antiqua" w:cs="Arial"/>
        </w:rPr>
      </w:pPr>
      <w:r>
        <w:rPr>
          <w:rFonts w:ascii="Book Antiqua" w:hAnsi="Book Antiqua" w:cs="Arial"/>
        </w:rPr>
        <w:t>60.</w:t>
      </w:r>
      <w:r w:rsidR="00B553B3">
        <w:rPr>
          <w:rFonts w:ascii="Book Antiqua" w:hAnsi="Book Antiqua" w:cs="Arial"/>
        </w:rPr>
        <w:tab/>
        <w:t>I took account of the fact that the Appellant had been a drain on the NHS to which he had not contributed.</w:t>
      </w:r>
    </w:p>
    <w:p w:rsidR="00B553B3" w:rsidRDefault="00B553B3" w:rsidP="0047355B">
      <w:pPr>
        <w:ind w:left="1701" w:hanging="567"/>
        <w:jc w:val="both"/>
        <w:rPr>
          <w:rFonts w:ascii="Book Antiqua" w:hAnsi="Book Antiqua" w:cs="Arial"/>
        </w:rPr>
      </w:pPr>
    </w:p>
    <w:p w:rsidR="00B553B3" w:rsidRDefault="00B553B3" w:rsidP="0047355B">
      <w:pPr>
        <w:ind w:left="1701" w:hanging="567"/>
        <w:jc w:val="both"/>
        <w:rPr>
          <w:rFonts w:ascii="Book Antiqua" w:hAnsi="Book Antiqua" w:cs="Arial"/>
        </w:rPr>
      </w:pPr>
      <w:r>
        <w:rPr>
          <w:rFonts w:ascii="Book Antiqua" w:hAnsi="Book Antiqua" w:cs="Arial"/>
        </w:rPr>
        <w:lastRenderedPageBreak/>
        <w:t>61.</w:t>
      </w:r>
      <w:r>
        <w:rPr>
          <w:rFonts w:ascii="Book Antiqua" w:hAnsi="Book Antiqua" w:cs="Arial"/>
        </w:rPr>
        <w:tab/>
        <w:t xml:space="preserve">The Appellant had shown that he had been resourceful as he had managed to survive in the </w:t>
      </w:r>
      <w:smartTag w:uri="urn:schemas-microsoft-com:office:smarttags" w:element="country-region">
        <w:r>
          <w:rPr>
            <w:rFonts w:ascii="Book Antiqua" w:hAnsi="Book Antiqua" w:cs="Arial"/>
          </w:rPr>
          <w:t>UK</w:t>
        </w:r>
      </w:smartTag>
      <w:r>
        <w:rPr>
          <w:rFonts w:ascii="Book Antiqua" w:hAnsi="Book Antiqua" w:cs="Arial"/>
        </w:rPr>
        <w:t xml:space="preserve"> for many years without legal status and I believe that that resourcefulness would assist him to return to his home country of </w:t>
      </w:r>
      <w:smartTag w:uri="urn:schemas-microsoft-com:office:smarttags" w:element="country-region">
        <w:smartTag w:uri="urn:schemas-microsoft-com:office:smarttags" w:element="place">
          <w:r>
            <w:rPr>
              <w:rFonts w:ascii="Book Antiqua" w:hAnsi="Book Antiqua" w:cs="Arial"/>
            </w:rPr>
            <w:t>Jamaica</w:t>
          </w:r>
        </w:smartTag>
      </w:smartTag>
      <w:r>
        <w:rPr>
          <w:rFonts w:ascii="Book Antiqua" w:hAnsi="Book Antiqua" w:cs="Arial"/>
        </w:rPr>
        <w:t>.</w:t>
      </w:r>
    </w:p>
    <w:p w:rsidR="00B553B3" w:rsidRDefault="00B553B3" w:rsidP="0047355B">
      <w:pPr>
        <w:ind w:left="1701" w:hanging="567"/>
        <w:jc w:val="both"/>
        <w:rPr>
          <w:rFonts w:ascii="Book Antiqua" w:hAnsi="Book Antiqua" w:cs="Arial"/>
        </w:rPr>
      </w:pPr>
    </w:p>
    <w:p w:rsidR="00B553B3" w:rsidRDefault="00B553B3" w:rsidP="0047355B">
      <w:pPr>
        <w:ind w:left="1701" w:hanging="567"/>
        <w:jc w:val="both"/>
        <w:rPr>
          <w:rFonts w:ascii="Book Antiqua" w:hAnsi="Book Antiqua" w:cs="Arial"/>
        </w:rPr>
      </w:pPr>
      <w:r>
        <w:rPr>
          <w:rFonts w:ascii="Book Antiqua" w:hAnsi="Book Antiqua" w:cs="Arial"/>
        </w:rPr>
        <w:t>62.</w:t>
      </w:r>
      <w:r>
        <w:rPr>
          <w:rFonts w:ascii="Book Antiqua" w:hAnsi="Book Antiqua" w:cs="Arial"/>
        </w:rPr>
        <w:tab/>
        <w:t xml:space="preserve">He had an extended family who could support him and he had not made out a case to show that there were insurmountable obstacles to his resuming life in </w:t>
      </w:r>
      <w:smartTag w:uri="urn:schemas-microsoft-com:office:smarttags" w:element="place">
        <w:smartTag w:uri="urn:schemas-microsoft-com:office:smarttags" w:element="country-region">
          <w:r>
            <w:rPr>
              <w:rFonts w:ascii="Book Antiqua" w:hAnsi="Book Antiqua" w:cs="Arial"/>
            </w:rPr>
            <w:t>Jamaica</w:t>
          </w:r>
        </w:smartTag>
      </w:smartTag>
      <w:r>
        <w:rPr>
          <w:rFonts w:ascii="Book Antiqua" w:hAnsi="Book Antiqua" w:cs="Arial"/>
        </w:rPr>
        <w:t>.  Having considered the public interest and the issue of proportionality I am of the view that the Respondent’s decision is proportional in the particular circumstances of thi</w:t>
      </w:r>
      <w:r w:rsidR="00C4416A">
        <w:rPr>
          <w:rFonts w:ascii="Book Antiqua" w:hAnsi="Book Antiqua" w:cs="Arial"/>
        </w:rPr>
        <w:t>s case.  Given the age of M.</w:t>
      </w:r>
      <w:r>
        <w:rPr>
          <w:rFonts w:ascii="Book Antiqua" w:hAnsi="Book Antiqua" w:cs="Arial"/>
        </w:rPr>
        <w:t xml:space="preserve"> I did not think that she would be affected to such an extent by the Respondent’s decision as to make it disproportionate.”</w:t>
      </w:r>
    </w:p>
    <w:p w:rsidR="00B553B3" w:rsidRDefault="00B553B3" w:rsidP="0047355B">
      <w:pPr>
        <w:ind w:left="1701" w:hanging="567"/>
        <w:jc w:val="both"/>
        <w:rPr>
          <w:rFonts w:ascii="Book Antiqua" w:hAnsi="Book Antiqua" w:cs="Arial"/>
        </w:rPr>
      </w:pPr>
    </w:p>
    <w:p w:rsidR="0047355B" w:rsidRDefault="0047355B" w:rsidP="00A81178">
      <w:pPr>
        <w:tabs>
          <w:tab w:val="left" w:pos="567"/>
        </w:tabs>
        <w:ind w:left="567" w:hanging="567"/>
        <w:jc w:val="both"/>
        <w:rPr>
          <w:rFonts w:ascii="Book Antiqua" w:hAnsi="Book Antiqua" w:cs="Arial"/>
        </w:rPr>
      </w:pPr>
    </w:p>
    <w:p w:rsidR="0047355B" w:rsidRDefault="0047355B" w:rsidP="00A81178">
      <w:pPr>
        <w:tabs>
          <w:tab w:val="left" w:pos="567"/>
        </w:tabs>
        <w:ind w:left="567" w:hanging="567"/>
        <w:jc w:val="both"/>
        <w:rPr>
          <w:rFonts w:ascii="Book Antiqua" w:hAnsi="Book Antiqua" w:cs="Arial"/>
        </w:rPr>
      </w:pPr>
      <w:r>
        <w:rPr>
          <w:rFonts w:ascii="Book Antiqua" w:hAnsi="Book Antiqua" w:cs="Arial"/>
        </w:rPr>
        <w:t>7.</w:t>
      </w:r>
      <w:r w:rsidR="00B553B3">
        <w:rPr>
          <w:rFonts w:ascii="Book Antiqua" w:hAnsi="Book Antiqua" w:cs="Arial"/>
        </w:rPr>
        <w:tab/>
        <w:t>The judge dismissed the appeal under the Rules and under Article 8.  There was an application for permission to appeal and permission was granted by a First-tier Judge on 12 April 2018.  It was said the judge appeared to have made no finding that it would be reasonable for the child to leave the United Kingdom and did not appear to have considered the application of Section 117B(6) in the case.</w:t>
      </w:r>
    </w:p>
    <w:p w:rsidR="00B553B3" w:rsidRDefault="00B553B3" w:rsidP="00A81178">
      <w:pPr>
        <w:tabs>
          <w:tab w:val="left" w:pos="567"/>
        </w:tabs>
        <w:ind w:left="567" w:hanging="567"/>
        <w:jc w:val="both"/>
        <w:rPr>
          <w:rFonts w:ascii="Book Antiqua" w:hAnsi="Book Antiqua" w:cs="Arial"/>
        </w:rPr>
      </w:pPr>
    </w:p>
    <w:p w:rsidR="00B553B3" w:rsidRDefault="00B553B3" w:rsidP="00A81178">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Mr Jarvis submitted that the judge had taken into account the letter from </w:t>
      </w:r>
      <w:r w:rsidR="00CA7F6C">
        <w:rPr>
          <w:rFonts w:ascii="Book Antiqua" w:hAnsi="Book Antiqua" w:cs="Arial"/>
        </w:rPr>
        <w:t xml:space="preserve">T V Edwards.  He had noted that the appellant had been relocated and there was an absence of evidence from his former partner.  He had had to do his best under the circumstances given the lack of information about contact.  In relation to 117B(6) it was submitted that 117B was only applicable if a public interest question arose but there was no family life in this case and accordingly the public interest question referred to in Section 117A did not arise.  Mr Jarvis referred to Home Office guidance in relation to Appendix FM at page 73 under the heading, “will the consequence of refusal of the application be that the child is required to leave the </w:t>
      </w:r>
      <w:smartTag w:uri="urn:schemas-microsoft-com:office:smarttags" w:element="place">
        <w:smartTag w:uri="urn:schemas-microsoft-com:office:smarttags" w:element="country-region">
          <w:r w:rsidR="00CA7F6C">
            <w:rPr>
              <w:rFonts w:ascii="Book Antiqua" w:hAnsi="Book Antiqua" w:cs="Arial"/>
            </w:rPr>
            <w:t>UK</w:t>
          </w:r>
        </w:smartTag>
      </w:smartTag>
      <w:r w:rsidR="00CA7F6C">
        <w:rPr>
          <w:rFonts w:ascii="Book Antiqua" w:hAnsi="Book Antiqua" w:cs="Arial"/>
        </w:rPr>
        <w:t xml:space="preserve">?”.  Where the parents’ departure would not result in the child being required to leave the </w:t>
      </w:r>
      <w:smartTag w:uri="urn:schemas-microsoft-com:office:smarttags" w:element="country-region">
        <w:r w:rsidR="00CA7F6C">
          <w:rPr>
            <w:rFonts w:ascii="Book Antiqua" w:hAnsi="Book Antiqua" w:cs="Arial"/>
          </w:rPr>
          <w:t>UK</w:t>
        </w:r>
      </w:smartTag>
      <w:r w:rsidR="00CA7F6C">
        <w:rPr>
          <w:rFonts w:ascii="Book Antiqua" w:hAnsi="Book Antiqua" w:cs="Arial"/>
        </w:rPr>
        <w:t xml:space="preserve"> because the child would remain living here with another parent “then the question of whether it is reasonable to expect the child to leave the </w:t>
      </w:r>
      <w:smartTag w:uri="urn:schemas-microsoft-com:office:smarttags" w:element="country-region">
        <w:smartTag w:uri="urn:schemas-microsoft-com:office:smarttags" w:element="place">
          <w:r w:rsidR="00CA7F6C">
            <w:rPr>
              <w:rFonts w:ascii="Book Antiqua" w:hAnsi="Book Antiqua" w:cs="Arial"/>
            </w:rPr>
            <w:t>UK</w:t>
          </w:r>
        </w:smartTag>
      </w:smartTag>
      <w:r w:rsidR="00CA7F6C">
        <w:rPr>
          <w:rFonts w:ascii="Book Antiqua" w:hAnsi="Book Antiqua" w:cs="Arial"/>
        </w:rPr>
        <w:t xml:space="preserve"> will not arise.  In these circumstances, paragraph EX.1.(a) does not apply.”</w:t>
      </w:r>
      <w:r w:rsidR="00CC1A6F" w:rsidRPr="00CC1A6F">
        <w:rPr>
          <w:rFonts w:ascii="Book Antiqua" w:hAnsi="Book Antiqua" w:cs="Arial"/>
        </w:rPr>
        <w:t xml:space="preserve"> </w:t>
      </w:r>
      <w:r w:rsidR="00CC1A6F">
        <w:rPr>
          <w:rFonts w:ascii="Book Antiqua" w:hAnsi="Book Antiqua" w:cs="Arial"/>
        </w:rPr>
        <w:t xml:space="preserve">Mr Jarvis submitted that the same considerations must apply to Section 117B(6).  The child was not in contact with the appellant in any event.  The appellant had a poor immigration history.  </w:t>
      </w:r>
    </w:p>
    <w:p w:rsidR="00CA7F6C" w:rsidRDefault="00CA7F6C" w:rsidP="00A81178">
      <w:pPr>
        <w:tabs>
          <w:tab w:val="left" w:pos="567"/>
        </w:tabs>
        <w:ind w:left="567" w:hanging="567"/>
        <w:jc w:val="both"/>
        <w:rPr>
          <w:rFonts w:ascii="Book Antiqua" w:hAnsi="Book Antiqua" w:cs="Arial"/>
        </w:rPr>
      </w:pPr>
    </w:p>
    <w:p w:rsidR="00F76B30" w:rsidRDefault="00CA7F6C" w:rsidP="00A81178">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r>
      <w:r w:rsidR="00F76B30">
        <w:rPr>
          <w:rFonts w:ascii="Book Antiqua" w:hAnsi="Book Antiqua" w:cs="Arial"/>
        </w:rPr>
        <w:t xml:space="preserve">At the conclusion of the submissions I reserved my decision.  I remind myself that I can only interfere with the determination of the First-tier Judge if it was flawed in law.  I have carefully considered the grounds and the submissions that had been made at the hearing and the documentary evidence.  It </w:t>
      </w:r>
      <w:r w:rsidR="00CC1A6F">
        <w:rPr>
          <w:rFonts w:ascii="Book Antiqua" w:hAnsi="Book Antiqua" w:cs="Arial"/>
        </w:rPr>
        <w:t>is apparent</w:t>
      </w:r>
      <w:r w:rsidR="00F76B30">
        <w:rPr>
          <w:rFonts w:ascii="Book Antiqua" w:hAnsi="Book Antiqua" w:cs="Arial"/>
        </w:rPr>
        <w:t xml:space="preserve"> that the judge had regard to </w:t>
      </w:r>
      <w:r w:rsidR="00CC1A6F">
        <w:rPr>
          <w:rFonts w:ascii="Book Antiqua" w:hAnsi="Book Antiqua" w:cs="Arial"/>
        </w:rPr>
        <w:t xml:space="preserve">all </w:t>
      </w:r>
      <w:r w:rsidR="00F76B30">
        <w:rPr>
          <w:rFonts w:ascii="Book Antiqua" w:hAnsi="Book Antiqua" w:cs="Arial"/>
        </w:rPr>
        <w:t xml:space="preserve">the evidence before him and, as Mr Jarvis put it, he did the best he could </w:t>
      </w:r>
      <w:proofErr w:type="spellStart"/>
      <w:r w:rsidR="00F76B30">
        <w:rPr>
          <w:rFonts w:ascii="Book Antiqua" w:hAnsi="Book Antiqua" w:cs="Arial"/>
        </w:rPr>
        <w:t>given</w:t>
      </w:r>
      <w:proofErr w:type="spellEnd"/>
      <w:r w:rsidR="00F76B30">
        <w:rPr>
          <w:rFonts w:ascii="Book Antiqua" w:hAnsi="Book Antiqua" w:cs="Arial"/>
        </w:rPr>
        <w:t xml:space="preserve"> the scant up to date material.  He </w:t>
      </w:r>
      <w:r w:rsidR="00CC1A6F">
        <w:rPr>
          <w:rFonts w:ascii="Book Antiqua" w:hAnsi="Book Antiqua" w:cs="Arial"/>
        </w:rPr>
        <w:t>found</w:t>
      </w:r>
      <w:r w:rsidR="00F76B30">
        <w:rPr>
          <w:rFonts w:ascii="Book Antiqua" w:hAnsi="Book Antiqua" w:cs="Arial"/>
        </w:rPr>
        <w:t xml:space="preserve"> that there was no subsisting relationship between the appellant and </w:t>
      </w:r>
      <w:r w:rsidR="00A757DC">
        <w:rPr>
          <w:rFonts w:ascii="Book Antiqua" w:hAnsi="Book Antiqua" w:cs="Arial"/>
        </w:rPr>
        <w:t>Ms</w:t>
      </w:r>
      <w:r w:rsidR="00F76B30">
        <w:rPr>
          <w:rFonts w:ascii="Book Antiqua" w:hAnsi="Book Antiqua" w:cs="Arial"/>
        </w:rPr>
        <w:t xml:space="preserve"> B.  The opportunity does not appear to have been taken to lodge further material in relation to the position of the child.  The judge </w:t>
      </w:r>
      <w:r w:rsidR="00CC1A6F">
        <w:rPr>
          <w:rFonts w:ascii="Book Antiqua" w:hAnsi="Book Antiqua" w:cs="Arial"/>
        </w:rPr>
        <w:t>concluded</w:t>
      </w:r>
      <w:r w:rsidR="00F76B30">
        <w:rPr>
          <w:rFonts w:ascii="Book Antiqua" w:hAnsi="Book Antiqua" w:cs="Arial"/>
        </w:rPr>
        <w:t xml:space="preserve"> that it was clearly in the child’s best interest to remain with her mother in the UK and further that that was not opposed by the Secretary of State.  The grounds submit that the judge failed to consider the </w:t>
      </w:r>
      <w:r w:rsidR="00CC1A6F">
        <w:rPr>
          <w:rFonts w:ascii="Book Antiqua" w:hAnsi="Book Antiqua" w:cs="Arial"/>
        </w:rPr>
        <w:t xml:space="preserve">child’s best interests but this is not the case – he had those </w:t>
      </w:r>
      <w:r w:rsidR="00CC1A6F">
        <w:rPr>
          <w:rFonts w:ascii="Book Antiqua" w:hAnsi="Book Antiqua" w:cs="Arial"/>
        </w:rPr>
        <w:lastRenderedPageBreak/>
        <w:t>interests fully in mind</w:t>
      </w:r>
      <w:r w:rsidR="00F76B30">
        <w:rPr>
          <w:rFonts w:ascii="Book Antiqua" w:hAnsi="Book Antiqua" w:cs="Arial"/>
        </w:rPr>
        <w:t xml:space="preserve">.  The only point picked up when permission to appeal was granted was the argument that the judge did not appear to have considered Section 117B(6).  </w:t>
      </w:r>
    </w:p>
    <w:p w:rsidR="00F76B30" w:rsidRDefault="00F76B30" w:rsidP="00A81178">
      <w:pPr>
        <w:tabs>
          <w:tab w:val="left" w:pos="567"/>
        </w:tabs>
        <w:ind w:left="567" w:hanging="567"/>
        <w:jc w:val="both"/>
        <w:rPr>
          <w:rFonts w:ascii="Book Antiqua" w:hAnsi="Book Antiqua" w:cs="Arial"/>
        </w:rPr>
      </w:pPr>
    </w:p>
    <w:p w:rsidR="00CA7F6C" w:rsidRDefault="00F76B30" w:rsidP="00A81178">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In relation to this Mr Jarvis submitted that in keeping with Home Office guidance Section 117B(6) only came into play </w:t>
      </w:r>
      <w:r w:rsidR="0099405F">
        <w:rPr>
          <w:rFonts w:ascii="Book Antiqua" w:hAnsi="Book Antiqua" w:cs="Arial"/>
        </w:rPr>
        <w:t xml:space="preserve">where there was an issue of the child leaving the </w:t>
      </w:r>
      <w:smartTag w:uri="urn:schemas-microsoft-com:office:smarttags" w:element="place">
        <w:smartTag w:uri="urn:schemas-microsoft-com:office:smarttags" w:element="country-region">
          <w:r w:rsidR="0099405F">
            <w:rPr>
              <w:rFonts w:ascii="Book Antiqua" w:hAnsi="Book Antiqua" w:cs="Arial"/>
            </w:rPr>
            <w:t>UK</w:t>
          </w:r>
        </w:smartTag>
      </w:smartTag>
      <w:r w:rsidR="0099405F">
        <w:rPr>
          <w:rFonts w:ascii="Book Antiqua" w:hAnsi="Book Antiqua" w:cs="Arial"/>
        </w:rPr>
        <w:t>.  In this case there was no such issue.  Clearly the judge had regard to Section 117B as he had been invited to do in the submissions that had been made before him.  He had taken into account the appellant’s illegal status as required by Section 117B(4).  It is plain from paragraph 46 of the decision that he did not accept that Ms B was unaware about the appellant’s immigration status.  The relationship would be precarious within the meaning of Section 117B(5).  As submitted by Mr Jarvis Section 117B(6) is drafted on the footing that it would not be reasonable to expect the child to leave the United Kingdom but in this case there is no question of the child lea</w:t>
      </w:r>
      <w:r w:rsidR="00112F88">
        <w:rPr>
          <w:rFonts w:ascii="Book Antiqua" w:hAnsi="Book Antiqua" w:cs="Arial"/>
        </w:rPr>
        <w:t>ving.  In paragraph 47 the judge</w:t>
      </w:r>
      <w:r w:rsidR="0099405F">
        <w:rPr>
          <w:rFonts w:ascii="Book Antiqua" w:hAnsi="Book Antiqua" w:cs="Arial"/>
        </w:rPr>
        <w:t xml:space="preserve"> refers to the fact that the appellant’s former partner had set up a separate family unit with her child and the judge took the view in assessing the child’s needs that it was reasonable for the child to remain in the UK without her father.  I do not find that it was necessary for the judge to make an express reference to Section 117B(6) in the particular circumstances of this case.  He was entitled to conclude that the respondent’s decision was proportionate and that the public interest hurdle represented a high barrier for the reasons he gave.  I accept the submissions made by Mr Jarvis that there was no material error of law in the judge’s approach and the appeal of the appellant is dismissed.  </w:t>
      </w:r>
    </w:p>
    <w:p w:rsidR="004B71FD" w:rsidRDefault="004B71FD" w:rsidP="00BF23BB">
      <w:pPr>
        <w:tabs>
          <w:tab w:val="left" w:pos="567"/>
        </w:tabs>
        <w:ind w:left="567" w:hanging="567"/>
        <w:jc w:val="both"/>
        <w:rPr>
          <w:rFonts w:ascii="Book Antiqua" w:hAnsi="Book Antiqua" w:cs="Arial"/>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Notice of Decision</w:t>
      </w:r>
    </w:p>
    <w:p w:rsidR="004B71FD" w:rsidRPr="004B71FD" w:rsidRDefault="004B71FD" w:rsidP="004B71FD">
      <w:pPr>
        <w:jc w:val="both"/>
        <w:rPr>
          <w:rFonts w:ascii="Book Antiqua" w:hAnsi="Book Antiqua" w:cs="Arial"/>
        </w:rPr>
      </w:pPr>
    </w:p>
    <w:p w:rsidR="004B71FD" w:rsidRDefault="0099405F" w:rsidP="004B71FD">
      <w:pPr>
        <w:jc w:val="both"/>
        <w:rPr>
          <w:rFonts w:ascii="Book Antiqua" w:hAnsi="Book Antiqua" w:cs="Arial"/>
        </w:rPr>
      </w:pPr>
      <w:r>
        <w:rPr>
          <w:rFonts w:ascii="Book Antiqua" w:hAnsi="Book Antiqua" w:cs="Arial"/>
        </w:rPr>
        <w:t>11.</w:t>
      </w:r>
      <w:r>
        <w:rPr>
          <w:rFonts w:ascii="Book Antiqua" w:hAnsi="Book Antiqua" w:cs="Arial"/>
        </w:rPr>
        <w:tab/>
      </w:r>
      <w:r w:rsidR="004B71FD" w:rsidRPr="004B71FD">
        <w:rPr>
          <w:rFonts w:ascii="Book Antiqua" w:hAnsi="Book Antiqua" w:cs="Arial"/>
        </w:rPr>
        <w:t xml:space="preserve">The appeal is </w:t>
      </w:r>
      <w:r>
        <w:rPr>
          <w:rFonts w:ascii="Book Antiqua" w:hAnsi="Book Antiqua" w:cs="Arial"/>
        </w:rPr>
        <w:t>dismissed.</w:t>
      </w:r>
    </w:p>
    <w:p w:rsidR="0099405F" w:rsidRDefault="0099405F" w:rsidP="004B71FD">
      <w:pPr>
        <w:jc w:val="both"/>
        <w:rPr>
          <w:rFonts w:ascii="Book Antiqua" w:hAnsi="Book Antiqua" w:cs="Arial"/>
        </w:rPr>
      </w:pPr>
    </w:p>
    <w:p w:rsidR="0099405F" w:rsidRPr="0099405F" w:rsidRDefault="0099405F" w:rsidP="004B71FD">
      <w:pPr>
        <w:jc w:val="both"/>
        <w:rPr>
          <w:rFonts w:ascii="Book Antiqua" w:hAnsi="Book Antiqua" w:cs="Arial"/>
          <w:b/>
          <w:u w:val="single"/>
        </w:rPr>
      </w:pPr>
      <w:r w:rsidRPr="0099405F">
        <w:rPr>
          <w:rFonts w:ascii="Book Antiqua" w:hAnsi="Book Antiqua" w:cs="Arial"/>
          <w:b/>
          <w:u w:val="single"/>
        </w:rPr>
        <w:t>Anonymity Order</w:t>
      </w:r>
    </w:p>
    <w:p w:rsidR="0099405F" w:rsidRDefault="0099405F" w:rsidP="004B71FD">
      <w:pPr>
        <w:jc w:val="both"/>
        <w:rPr>
          <w:rFonts w:ascii="Book Antiqua" w:hAnsi="Book Antiqua" w:cs="Arial"/>
        </w:rPr>
      </w:pPr>
    </w:p>
    <w:p w:rsidR="0099405F" w:rsidRDefault="0099405F" w:rsidP="004B71FD">
      <w:pPr>
        <w:jc w:val="both"/>
        <w:rPr>
          <w:rFonts w:ascii="Book Antiqua" w:hAnsi="Book Antiqua" w:cs="Arial"/>
        </w:rPr>
      </w:pPr>
      <w:r>
        <w:rPr>
          <w:rFonts w:ascii="Book Antiqua" w:hAnsi="Book Antiqua" w:cs="Arial"/>
        </w:rPr>
        <w:t>12.</w:t>
      </w:r>
      <w:r>
        <w:rPr>
          <w:rFonts w:ascii="Book Antiqua" w:hAnsi="Book Antiqua" w:cs="Arial"/>
        </w:rPr>
        <w:tab/>
        <w:t xml:space="preserve">It is appropriate to make an anonymity order in this case as a child is involved.  </w:t>
      </w:r>
    </w:p>
    <w:p w:rsidR="0099405F" w:rsidRDefault="0099405F" w:rsidP="004B71FD">
      <w:pPr>
        <w:jc w:val="both"/>
        <w:rPr>
          <w:rFonts w:ascii="Book Antiqua" w:hAnsi="Book Antiqua" w:cs="Arial"/>
        </w:rPr>
      </w:pPr>
    </w:p>
    <w:p w:rsidR="0099405F" w:rsidRPr="004B71FD" w:rsidRDefault="0099405F" w:rsidP="0099405F">
      <w:pPr>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rsidR="0099405F" w:rsidRPr="004B71FD" w:rsidRDefault="0099405F" w:rsidP="0099405F">
      <w:pPr>
        <w:jc w:val="both"/>
        <w:rPr>
          <w:rFonts w:ascii="Book Antiqua" w:hAnsi="Book Antiqua" w:cs="Arial"/>
        </w:rPr>
      </w:pPr>
    </w:p>
    <w:p w:rsidR="0099405F" w:rsidRPr="00687601" w:rsidRDefault="0099405F" w:rsidP="0099405F">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Pr>
          <w:rFonts w:ascii="Book Antiqua" w:hAnsi="Book Antiqua"/>
        </w:rPr>
        <w:t>a</w:t>
      </w:r>
      <w:r w:rsidRPr="004B71FD">
        <w:rPr>
          <w:rFonts w:ascii="Book Antiqua" w:hAnsi="Book Antiqua"/>
        </w:rPr>
        <w:t>ppellant is granted anonymity.  No report of these proceedings shall directly or indirectly identify him or any member of their family.  This</w:t>
      </w:r>
      <w:r>
        <w:rPr>
          <w:rFonts w:ascii="Book Antiqua" w:hAnsi="Book Antiqua"/>
        </w:rPr>
        <w:t xml:space="preserve"> direction applies both to the a</w:t>
      </w:r>
      <w:r w:rsidRPr="004B71FD">
        <w:rPr>
          <w:rFonts w:ascii="Book Antiqua" w:hAnsi="Book Antiqua"/>
        </w:rPr>
        <w:t xml:space="preserve">ppellant and to the </w:t>
      </w:r>
      <w:r>
        <w:rPr>
          <w:rFonts w:ascii="Book Antiqua" w:hAnsi="Book Antiqua"/>
        </w:rPr>
        <w:t>r</w:t>
      </w:r>
      <w:r w:rsidRPr="004B71FD">
        <w:rPr>
          <w:rFonts w:ascii="Book Antiqua" w:hAnsi="Book Antiqua"/>
        </w:rPr>
        <w:t>espondent.  Failure to comply with this direction could lead to contempt of court proceedings.</w:t>
      </w:r>
    </w:p>
    <w:p w:rsidR="0099405F" w:rsidRPr="001C5703" w:rsidRDefault="0099405F" w:rsidP="0099405F">
      <w:pPr>
        <w:tabs>
          <w:tab w:val="left" w:pos="567"/>
        </w:tabs>
        <w:ind w:left="567" w:hanging="567"/>
        <w:jc w:val="both"/>
        <w:rPr>
          <w:rFonts w:ascii="Book Antiqua" w:hAnsi="Book Antiqua" w:cs="Arial"/>
        </w:rPr>
      </w:pPr>
    </w:p>
    <w:p w:rsidR="0099405F" w:rsidRDefault="0099405F" w:rsidP="004B71FD">
      <w:pPr>
        <w:jc w:val="both"/>
        <w:rPr>
          <w:rFonts w:ascii="Book Antiqua" w:hAnsi="Book Antiqua" w:cs="Arial"/>
        </w:rPr>
      </w:pPr>
    </w:p>
    <w:p w:rsidR="0099405F" w:rsidRDefault="0099405F" w:rsidP="004B71FD">
      <w:pPr>
        <w:jc w:val="both"/>
        <w:rPr>
          <w:rFonts w:ascii="Book Antiqua" w:hAnsi="Book Antiqua" w:cs="Arial"/>
        </w:rPr>
      </w:pPr>
      <w:r>
        <w:rPr>
          <w:rFonts w:ascii="Book Antiqua" w:hAnsi="Book Antiqua" w:cs="Arial"/>
          <w:b/>
          <w:u w:val="single"/>
        </w:rPr>
        <w:t>Fee Award</w:t>
      </w:r>
    </w:p>
    <w:p w:rsidR="0099405F" w:rsidRDefault="0099405F" w:rsidP="004B71FD">
      <w:pPr>
        <w:jc w:val="both"/>
        <w:rPr>
          <w:rFonts w:ascii="Book Antiqua" w:hAnsi="Book Antiqua" w:cs="Arial"/>
        </w:rPr>
      </w:pPr>
    </w:p>
    <w:p w:rsidR="0099405F" w:rsidRDefault="0099405F" w:rsidP="004B71FD">
      <w:pPr>
        <w:jc w:val="both"/>
        <w:rPr>
          <w:rFonts w:ascii="Book Antiqua" w:hAnsi="Book Antiqua" w:cs="Arial"/>
        </w:rPr>
      </w:pPr>
      <w:r>
        <w:rPr>
          <w:rFonts w:ascii="Book Antiqua" w:hAnsi="Book Antiqua" w:cs="Arial"/>
        </w:rPr>
        <w:t>The First-tier Judge made no fee award and I make none.</w:t>
      </w:r>
    </w:p>
    <w:p w:rsidR="0099405F" w:rsidRPr="0099405F" w:rsidRDefault="0099405F" w:rsidP="004B71FD">
      <w:pPr>
        <w:jc w:val="both"/>
        <w:rPr>
          <w:rFonts w:ascii="Book Antiqua" w:hAnsi="Book Antiqua" w:cs="Arial"/>
        </w:rPr>
      </w:pPr>
    </w:p>
    <w:p w:rsidR="009F5220" w:rsidRPr="001C5703" w:rsidRDefault="009F5220" w:rsidP="00780F86">
      <w:pPr>
        <w:ind w:left="540" w:hanging="540"/>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112F88">
        <w:rPr>
          <w:rFonts w:ascii="Book Antiqua" w:hAnsi="Book Antiqua" w:cs="Arial"/>
        </w:rPr>
        <w:t xml:space="preserve"> 11 June 2018</w:t>
      </w:r>
    </w:p>
    <w:p w:rsidR="0010335F" w:rsidRPr="001C5703" w:rsidRDefault="003261DA" w:rsidP="009A0C11">
      <w:pPr>
        <w:tabs>
          <w:tab w:val="left" w:pos="2520"/>
        </w:tabs>
        <w:ind w:left="540" w:hanging="540"/>
        <w:jc w:val="both"/>
        <w:rPr>
          <w:rFonts w:ascii="Book Antiqua" w:hAnsi="Book Antiqua" w:cs="Arial"/>
          <w:color w:val="000000"/>
        </w:rPr>
      </w:pPr>
      <w:r>
        <w:rPr>
          <w:rFonts w:ascii="Book Antiqua" w:hAnsi="Book Antiqua" w:cs="Arial"/>
          <w:color w:val="000000"/>
        </w:rPr>
        <w:t>G</w:t>
      </w:r>
      <w:r w:rsidR="004B71FD" w:rsidRPr="001C5703">
        <w:rPr>
          <w:rFonts w:ascii="Book Antiqua" w:hAnsi="Book Antiqua" w:cs="Arial"/>
          <w:color w:val="000000"/>
        </w:rPr>
        <w:t xml:space="preserve"> </w:t>
      </w:r>
      <w:proofErr w:type="spellStart"/>
      <w:r w:rsidR="004B71FD" w:rsidRPr="001C5703">
        <w:rPr>
          <w:rFonts w:ascii="Book Antiqua" w:hAnsi="Book Antiqua" w:cs="Arial"/>
          <w:color w:val="000000"/>
        </w:rPr>
        <w:t>Warr</w:t>
      </w:r>
      <w:proofErr w:type="spellEnd"/>
      <w:r>
        <w:rPr>
          <w:rFonts w:ascii="Book Antiqua" w:hAnsi="Book Antiqua" w:cs="Arial"/>
          <w:color w:val="000000"/>
        </w:rPr>
        <w:t xml:space="preserve">, Judge of the Upper Tribunal </w:t>
      </w:r>
    </w:p>
    <w:sectPr w:rsidR="0010335F" w:rsidRPr="001C5703" w:rsidSect="00F73202">
      <w:headerReference w:type="default" r:id="rId7"/>
      <w:footerReference w:type="default" r:id="rId8"/>
      <w:headerReference w:type="firs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90E" w:rsidRDefault="001B190E">
      <w:r>
        <w:separator/>
      </w:r>
    </w:p>
  </w:endnote>
  <w:endnote w:type="continuationSeparator" w:id="0">
    <w:p w:rsidR="001B190E" w:rsidRDefault="001B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F73202" w:rsidRDefault="0010335F" w:rsidP="00593795">
    <w:pPr>
      <w:pStyle w:val="Footer"/>
      <w:jc w:val="center"/>
      <w:rPr>
        <w:rFonts w:ascii="Book Antiqua" w:hAnsi="Book Antiqua" w:cs="Arial"/>
      </w:rPr>
    </w:pPr>
    <w:r w:rsidRPr="00F73202">
      <w:rPr>
        <w:rStyle w:val="PageNumber"/>
        <w:rFonts w:ascii="Book Antiqua" w:hAnsi="Book Antiqua" w:cs="Arial"/>
      </w:rPr>
      <w:fldChar w:fldCharType="begin"/>
    </w:r>
    <w:r w:rsidRPr="00F73202">
      <w:rPr>
        <w:rStyle w:val="PageNumber"/>
        <w:rFonts w:ascii="Book Antiqua" w:hAnsi="Book Antiqua" w:cs="Arial"/>
      </w:rPr>
      <w:instrText xml:space="preserve"> PAGE </w:instrText>
    </w:r>
    <w:r w:rsidRPr="00F73202">
      <w:rPr>
        <w:rStyle w:val="PageNumber"/>
        <w:rFonts w:ascii="Book Antiqua" w:hAnsi="Book Antiqua" w:cs="Arial"/>
      </w:rPr>
      <w:fldChar w:fldCharType="separate"/>
    </w:r>
    <w:r w:rsidR="00CC155A">
      <w:rPr>
        <w:rStyle w:val="PageNumber"/>
        <w:rFonts w:ascii="Book Antiqua" w:hAnsi="Book Antiqua" w:cs="Arial"/>
        <w:noProof/>
      </w:rPr>
      <w:t>6</w:t>
    </w:r>
    <w:r w:rsidRPr="00F7320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90E" w:rsidRDefault="001B190E">
      <w:r>
        <w:separator/>
      </w:r>
    </w:p>
  </w:footnote>
  <w:footnote w:type="continuationSeparator" w:id="0">
    <w:p w:rsidR="001B190E" w:rsidRDefault="001B1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Appeal Number:</w:t>
    </w:r>
    <w:r w:rsidR="00CA7F6C">
      <w:rPr>
        <w:rFonts w:ascii="Book Antiqua" w:hAnsi="Book Antiqua" w:cs="Arial"/>
        <w:sz w:val="16"/>
        <w:szCs w:val="16"/>
      </w:rPr>
      <w:t xml:space="preserve"> HU/02826/2017</w:t>
    </w:r>
    <w:r w:rsidRPr="001C5703">
      <w:rPr>
        <w:rFonts w:ascii="Book Antiqua" w:hAnsi="Book Antiqua" w:cs="Arial"/>
        <w:sz w:val="16"/>
        <w:szCs w:val="16"/>
      </w:rPr>
      <w:t xml:space="preserve"> </w:t>
    </w:r>
  </w:p>
  <w:p w:rsidR="00F73202" w:rsidRPr="001C5703" w:rsidRDefault="00F7320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86"/>
    <w:rsid w:val="00000621"/>
    <w:rsid w:val="00002644"/>
    <w:rsid w:val="000036C2"/>
    <w:rsid w:val="00033D3D"/>
    <w:rsid w:val="00062F02"/>
    <w:rsid w:val="00071A7E"/>
    <w:rsid w:val="000746C0"/>
    <w:rsid w:val="00074D1D"/>
    <w:rsid w:val="00092580"/>
    <w:rsid w:val="00093D4D"/>
    <w:rsid w:val="000C40AB"/>
    <w:rsid w:val="000C496F"/>
    <w:rsid w:val="000D5D94"/>
    <w:rsid w:val="000F1A0E"/>
    <w:rsid w:val="000F2591"/>
    <w:rsid w:val="000F30BD"/>
    <w:rsid w:val="0010335F"/>
    <w:rsid w:val="00112F88"/>
    <w:rsid w:val="001165A7"/>
    <w:rsid w:val="00167D3A"/>
    <w:rsid w:val="001731EE"/>
    <w:rsid w:val="00174A01"/>
    <w:rsid w:val="001970A9"/>
    <w:rsid w:val="001A3082"/>
    <w:rsid w:val="001B186A"/>
    <w:rsid w:val="001B190E"/>
    <w:rsid w:val="001B2F75"/>
    <w:rsid w:val="001C5703"/>
    <w:rsid w:val="001F2716"/>
    <w:rsid w:val="001F7265"/>
    <w:rsid w:val="00207617"/>
    <w:rsid w:val="0023134B"/>
    <w:rsid w:val="00283659"/>
    <w:rsid w:val="00284A9E"/>
    <w:rsid w:val="002C1250"/>
    <w:rsid w:val="002C576E"/>
    <w:rsid w:val="002C6BD4"/>
    <w:rsid w:val="002D68BF"/>
    <w:rsid w:val="002F6B98"/>
    <w:rsid w:val="003158AA"/>
    <w:rsid w:val="003261DA"/>
    <w:rsid w:val="00333691"/>
    <w:rsid w:val="00333EB2"/>
    <w:rsid w:val="00336CBF"/>
    <w:rsid w:val="00343FE3"/>
    <w:rsid w:val="003543A1"/>
    <w:rsid w:val="003546C8"/>
    <w:rsid w:val="003824D5"/>
    <w:rsid w:val="00391760"/>
    <w:rsid w:val="003A7CF2"/>
    <w:rsid w:val="003B1786"/>
    <w:rsid w:val="003C5CE5"/>
    <w:rsid w:val="003E267B"/>
    <w:rsid w:val="003E7CD1"/>
    <w:rsid w:val="003F5CCC"/>
    <w:rsid w:val="00402B9E"/>
    <w:rsid w:val="004249CB"/>
    <w:rsid w:val="0044127D"/>
    <w:rsid w:val="004448DB"/>
    <w:rsid w:val="00446C9A"/>
    <w:rsid w:val="00452F2B"/>
    <w:rsid w:val="0047355B"/>
    <w:rsid w:val="00477193"/>
    <w:rsid w:val="004A1848"/>
    <w:rsid w:val="004A6F4A"/>
    <w:rsid w:val="004B71FD"/>
    <w:rsid w:val="004D2CC3"/>
    <w:rsid w:val="004E4717"/>
    <w:rsid w:val="00500437"/>
    <w:rsid w:val="00507FEC"/>
    <w:rsid w:val="00510F0E"/>
    <w:rsid w:val="00520345"/>
    <w:rsid w:val="0052070D"/>
    <w:rsid w:val="005479E1"/>
    <w:rsid w:val="0055260B"/>
    <w:rsid w:val="00553E0A"/>
    <w:rsid w:val="005570FD"/>
    <w:rsid w:val="005575EA"/>
    <w:rsid w:val="00571F1C"/>
    <w:rsid w:val="0057790C"/>
    <w:rsid w:val="00593795"/>
    <w:rsid w:val="005A75FF"/>
    <w:rsid w:val="005B1C60"/>
    <w:rsid w:val="005D10AB"/>
    <w:rsid w:val="00601D8F"/>
    <w:rsid w:val="00653E97"/>
    <w:rsid w:val="00684A74"/>
    <w:rsid w:val="00690B8A"/>
    <w:rsid w:val="00692148"/>
    <w:rsid w:val="006D4B0B"/>
    <w:rsid w:val="006F000C"/>
    <w:rsid w:val="006F2CF1"/>
    <w:rsid w:val="006F3DC0"/>
    <w:rsid w:val="007038ED"/>
    <w:rsid w:val="00703BC3"/>
    <w:rsid w:val="00704B61"/>
    <w:rsid w:val="0071607B"/>
    <w:rsid w:val="00744791"/>
    <w:rsid w:val="007552A9"/>
    <w:rsid w:val="00761858"/>
    <w:rsid w:val="00767D59"/>
    <w:rsid w:val="00776E97"/>
    <w:rsid w:val="00780F86"/>
    <w:rsid w:val="00786821"/>
    <w:rsid w:val="007912AD"/>
    <w:rsid w:val="00791995"/>
    <w:rsid w:val="007B0824"/>
    <w:rsid w:val="007B5D3C"/>
    <w:rsid w:val="007C56C3"/>
    <w:rsid w:val="00821B72"/>
    <w:rsid w:val="00823B3F"/>
    <w:rsid w:val="00823EF2"/>
    <w:rsid w:val="00825DDF"/>
    <w:rsid w:val="008303B8"/>
    <w:rsid w:val="00833DCE"/>
    <w:rsid w:val="00871D34"/>
    <w:rsid w:val="008B0BE6"/>
    <w:rsid w:val="008B270C"/>
    <w:rsid w:val="008B5078"/>
    <w:rsid w:val="008C3D3D"/>
    <w:rsid w:val="008D4131"/>
    <w:rsid w:val="008E7425"/>
    <w:rsid w:val="008F1932"/>
    <w:rsid w:val="00903577"/>
    <w:rsid w:val="00904924"/>
    <w:rsid w:val="00921062"/>
    <w:rsid w:val="009405A9"/>
    <w:rsid w:val="009722BC"/>
    <w:rsid w:val="009727A3"/>
    <w:rsid w:val="00974041"/>
    <w:rsid w:val="00980E2C"/>
    <w:rsid w:val="00987774"/>
    <w:rsid w:val="0099405F"/>
    <w:rsid w:val="009A0C11"/>
    <w:rsid w:val="009A11E8"/>
    <w:rsid w:val="009F5220"/>
    <w:rsid w:val="00A10174"/>
    <w:rsid w:val="00A15234"/>
    <w:rsid w:val="00A201AB"/>
    <w:rsid w:val="00A31C8B"/>
    <w:rsid w:val="00A40996"/>
    <w:rsid w:val="00A509FA"/>
    <w:rsid w:val="00A57B3D"/>
    <w:rsid w:val="00A72793"/>
    <w:rsid w:val="00A757DC"/>
    <w:rsid w:val="00A81178"/>
    <w:rsid w:val="00A845DC"/>
    <w:rsid w:val="00A90A85"/>
    <w:rsid w:val="00AB384C"/>
    <w:rsid w:val="00AB4EA8"/>
    <w:rsid w:val="00AE7219"/>
    <w:rsid w:val="00B26AA2"/>
    <w:rsid w:val="00B31D78"/>
    <w:rsid w:val="00B3524D"/>
    <w:rsid w:val="00B40F69"/>
    <w:rsid w:val="00B46616"/>
    <w:rsid w:val="00B553B3"/>
    <w:rsid w:val="00B56B2E"/>
    <w:rsid w:val="00B7040A"/>
    <w:rsid w:val="00B81793"/>
    <w:rsid w:val="00B83391"/>
    <w:rsid w:val="00B95326"/>
    <w:rsid w:val="00BA3505"/>
    <w:rsid w:val="00BA3A97"/>
    <w:rsid w:val="00BD4196"/>
    <w:rsid w:val="00BF22CA"/>
    <w:rsid w:val="00BF23BB"/>
    <w:rsid w:val="00C26032"/>
    <w:rsid w:val="00C345E1"/>
    <w:rsid w:val="00C43BFD"/>
    <w:rsid w:val="00C4416A"/>
    <w:rsid w:val="00C91DD2"/>
    <w:rsid w:val="00CA7F6C"/>
    <w:rsid w:val="00CB23C3"/>
    <w:rsid w:val="00CB6E35"/>
    <w:rsid w:val="00CB7065"/>
    <w:rsid w:val="00CC155A"/>
    <w:rsid w:val="00CC1A6F"/>
    <w:rsid w:val="00CE1A46"/>
    <w:rsid w:val="00D12953"/>
    <w:rsid w:val="00D20757"/>
    <w:rsid w:val="00D22636"/>
    <w:rsid w:val="00D40FD9"/>
    <w:rsid w:val="00D53769"/>
    <w:rsid w:val="00D64505"/>
    <w:rsid w:val="00D6465A"/>
    <w:rsid w:val="00D80E00"/>
    <w:rsid w:val="00D85C13"/>
    <w:rsid w:val="00D9111A"/>
    <w:rsid w:val="00D91BE3"/>
    <w:rsid w:val="00D94AFC"/>
    <w:rsid w:val="00DA2A67"/>
    <w:rsid w:val="00DA605A"/>
    <w:rsid w:val="00DB70AE"/>
    <w:rsid w:val="00DC1080"/>
    <w:rsid w:val="00DD5071"/>
    <w:rsid w:val="00DD5C39"/>
    <w:rsid w:val="00DE7DB7"/>
    <w:rsid w:val="00E00A0A"/>
    <w:rsid w:val="00E066DE"/>
    <w:rsid w:val="00E07F57"/>
    <w:rsid w:val="00E30683"/>
    <w:rsid w:val="00E31524"/>
    <w:rsid w:val="00E33855"/>
    <w:rsid w:val="00E453D8"/>
    <w:rsid w:val="00E50BCE"/>
    <w:rsid w:val="00E574BF"/>
    <w:rsid w:val="00E61292"/>
    <w:rsid w:val="00E77C4D"/>
    <w:rsid w:val="00E81D01"/>
    <w:rsid w:val="00EE45D8"/>
    <w:rsid w:val="00F2036F"/>
    <w:rsid w:val="00F22EDA"/>
    <w:rsid w:val="00F51A41"/>
    <w:rsid w:val="00F63C51"/>
    <w:rsid w:val="00F73202"/>
    <w:rsid w:val="00F76B30"/>
    <w:rsid w:val="00FB410B"/>
    <w:rsid w:val="00FE5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32ABC6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2639</Words>
  <Characters>12405</Characters>
  <Application>Microsoft Office Word</Application>
  <DocSecurity>0</DocSecurity>
  <Lines>103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2018-07-06T12:58:00Z</dcterms:created>
  <dcterms:modified xsi:type="dcterms:W3CDTF">2018-07-06T12:58:00Z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