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2BCD5" w14:textId="2C84B0BA" w:rsidR="00D94AFC" w:rsidRPr="005F3F8E" w:rsidRDefault="00D208E0" w:rsidP="005F3F8E">
      <w:pPr>
        <w:jc w:val="center"/>
        <w:rPr>
          <w:rFonts w:ascii="Book Antiqua" w:hAnsi="Book Antiqua" w:cs="Arial"/>
          <w:caps/>
          <w:color w:val="000000"/>
          <w:sz w:val="16"/>
          <w:szCs w:val="16"/>
        </w:rPr>
      </w:pPr>
      <w:r>
        <w:rPr>
          <w:noProof/>
        </w:rPr>
        <w:drawing>
          <wp:inline distT="0" distB="0" distL="0" distR="0" wp14:anchorId="6D06675C" wp14:editId="47585947">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14:paraId="2F5EF6EE"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6933D8B5" w14:textId="59488A2F" w:rsidR="007B0824" w:rsidRPr="009A318F" w:rsidRDefault="008A6059" w:rsidP="00780F86">
      <w:pPr>
        <w:tabs>
          <w:tab w:val="right" w:pos="9720"/>
        </w:tabs>
        <w:ind w:right="-82"/>
        <w:rPr>
          <w:rFonts w:ascii="Book Antiqua" w:hAnsi="Book Antiqua" w:cs="Arial"/>
          <w:b/>
          <w:caps/>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9A318F">
        <w:rPr>
          <w:rFonts w:ascii="Book Antiqua" w:hAnsi="Book Antiqua" w:cs="Arial"/>
          <w:b/>
          <w:color w:val="000000"/>
        </w:rPr>
        <w:t xml:space="preserve">   </w:t>
      </w:r>
      <w:proofErr w:type="gramEnd"/>
      <w:r w:rsidR="009A318F">
        <w:rPr>
          <w:rFonts w:ascii="Book Antiqua" w:hAnsi="Book Antiqua" w:cs="Arial"/>
          <w:b/>
          <w:color w:val="000000"/>
        </w:rPr>
        <w:t xml:space="preserve">                     </w:t>
      </w:r>
      <w:r w:rsidR="00B3524D" w:rsidRPr="009A318F">
        <w:rPr>
          <w:rFonts w:ascii="Book Antiqua" w:hAnsi="Book Antiqua" w:cs="Arial"/>
          <w:b/>
          <w:color w:val="000000"/>
        </w:rPr>
        <w:t>Appeal Number</w:t>
      </w:r>
      <w:r w:rsidR="00D53769" w:rsidRPr="009A318F">
        <w:rPr>
          <w:rFonts w:ascii="Book Antiqua" w:hAnsi="Book Antiqua" w:cs="Arial"/>
          <w:b/>
          <w:color w:val="000000"/>
        </w:rPr>
        <w:t>:</w:t>
      </w:r>
      <w:r w:rsidR="00B3524D" w:rsidRPr="009A318F">
        <w:rPr>
          <w:rFonts w:ascii="Book Antiqua" w:hAnsi="Book Antiqua" w:cs="Arial"/>
          <w:b/>
          <w:color w:val="000000"/>
        </w:rPr>
        <w:t xml:space="preserve"> </w:t>
      </w:r>
      <w:r w:rsidR="008C4B35" w:rsidRPr="009A318F">
        <w:rPr>
          <w:rFonts w:ascii="Book Antiqua" w:hAnsi="Book Antiqua" w:cs="Arial"/>
          <w:b/>
          <w:caps/>
          <w:color w:val="000000"/>
        </w:rPr>
        <w:t>HU/02874/2017</w:t>
      </w:r>
    </w:p>
    <w:p w14:paraId="050D8634" w14:textId="77777777" w:rsidR="00C345E1" w:rsidRPr="009A318F" w:rsidRDefault="00C345E1" w:rsidP="00C345E1">
      <w:pPr>
        <w:jc w:val="center"/>
        <w:rPr>
          <w:rFonts w:ascii="Book Antiqua" w:hAnsi="Book Antiqua" w:cs="Arial"/>
          <w:b/>
          <w:color w:val="000000"/>
        </w:rPr>
      </w:pPr>
    </w:p>
    <w:p w14:paraId="684BB526"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3B715B55" w14:textId="77777777"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387"/>
        <w:gridCol w:w="4621"/>
      </w:tblGrid>
      <w:tr w:rsidR="00D22636" w:rsidRPr="00ED650E" w14:paraId="2FEF28BB" w14:textId="77777777" w:rsidTr="009A318F">
        <w:tc>
          <w:tcPr>
            <w:tcW w:w="5387" w:type="dxa"/>
            <w:shd w:val="clear" w:color="auto" w:fill="auto"/>
          </w:tcPr>
          <w:p w14:paraId="7D639DFE" w14:textId="77777777" w:rsidR="00D22636" w:rsidRPr="00ED650E" w:rsidRDefault="00D22636" w:rsidP="00ED650E">
            <w:pPr>
              <w:jc w:val="both"/>
              <w:rPr>
                <w:rFonts w:ascii="Book Antiqua" w:hAnsi="Book Antiqua" w:cs="Arial"/>
                <w:b/>
              </w:rPr>
            </w:pPr>
            <w:r w:rsidRPr="00ED650E">
              <w:rPr>
                <w:rFonts w:ascii="Book Antiqua" w:hAnsi="Book Antiqua" w:cs="Arial"/>
                <w:b/>
              </w:rPr>
              <w:t xml:space="preserve">Heard at </w:t>
            </w:r>
            <w:r w:rsidR="001C03D1" w:rsidRPr="00ED650E">
              <w:rPr>
                <w:rFonts w:ascii="Book Antiqua" w:hAnsi="Book Antiqua" w:cs="Arial"/>
                <w:b/>
              </w:rPr>
              <w:t>Field House</w:t>
            </w:r>
          </w:p>
        </w:tc>
        <w:tc>
          <w:tcPr>
            <w:tcW w:w="4621" w:type="dxa"/>
            <w:shd w:val="clear" w:color="auto" w:fill="auto"/>
          </w:tcPr>
          <w:p w14:paraId="71B10A90" w14:textId="77777777" w:rsidR="00D22636" w:rsidRPr="00ED650E" w:rsidRDefault="00D949B7" w:rsidP="00ED650E">
            <w:pPr>
              <w:jc w:val="both"/>
              <w:rPr>
                <w:rFonts w:ascii="Book Antiqua" w:hAnsi="Book Antiqua" w:cs="Arial"/>
                <w:b/>
                <w:color w:val="000000"/>
              </w:rPr>
            </w:pPr>
            <w:r w:rsidRPr="00ED650E">
              <w:rPr>
                <w:rFonts w:ascii="Book Antiqua" w:hAnsi="Book Antiqua" w:cs="Arial"/>
                <w:b/>
                <w:color w:val="000000"/>
              </w:rPr>
              <w:t>Decision &amp; Reasons</w:t>
            </w:r>
            <w:r w:rsidR="00283659" w:rsidRPr="00ED650E">
              <w:rPr>
                <w:rFonts w:ascii="Book Antiqua" w:hAnsi="Book Antiqua" w:cs="Arial"/>
                <w:b/>
                <w:color w:val="000000"/>
              </w:rPr>
              <w:t xml:space="preserve"> Promulgated</w:t>
            </w:r>
          </w:p>
        </w:tc>
      </w:tr>
      <w:tr w:rsidR="00D22636" w:rsidRPr="00ED650E" w14:paraId="56A930C2" w14:textId="77777777" w:rsidTr="009A318F">
        <w:tc>
          <w:tcPr>
            <w:tcW w:w="5387" w:type="dxa"/>
            <w:shd w:val="clear" w:color="auto" w:fill="auto"/>
          </w:tcPr>
          <w:p w14:paraId="04FA4F80" w14:textId="77777777" w:rsidR="00D22636" w:rsidRPr="00ED650E" w:rsidRDefault="00D22636" w:rsidP="00ED650E">
            <w:pPr>
              <w:jc w:val="both"/>
              <w:rPr>
                <w:rFonts w:ascii="Book Antiqua" w:hAnsi="Book Antiqua" w:cs="Arial"/>
                <w:b/>
              </w:rPr>
            </w:pPr>
            <w:r w:rsidRPr="00ED650E">
              <w:rPr>
                <w:rFonts w:ascii="Book Antiqua" w:hAnsi="Book Antiqua" w:cs="Arial"/>
                <w:b/>
              </w:rPr>
              <w:t xml:space="preserve">On </w:t>
            </w:r>
            <w:r w:rsidR="008C4B35">
              <w:rPr>
                <w:rFonts w:ascii="Book Antiqua" w:hAnsi="Book Antiqua" w:cs="Arial"/>
                <w:b/>
              </w:rPr>
              <w:t>22 May</w:t>
            </w:r>
            <w:r w:rsidR="005F3F8E">
              <w:rPr>
                <w:rFonts w:ascii="Book Antiqua" w:hAnsi="Book Antiqua" w:cs="Arial"/>
                <w:b/>
              </w:rPr>
              <w:t xml:space="preserve"> 2018</w:t>
            </w:r>
          </w:p>
        </w:tc>
        <w:tc>
          <w:tcPr>
            <w:tcW w:w="4621" w:type="dxa"/>
            <w:shd w:val="clear" w:color="auto" w:fill="auto"/>
          </w:tcPr>
          <w:p w14:paraId="11C89282" w14:textId="77777777" w:rsidR="00D22636" w:rsidRPr="00ED650E" w:rsidRDefault="009E65CC" w:rsidP="00ED650E">
            <w:pPr>
              <w:jc w:val="both"/>
              <w:rPr>
                <w:rFonts w:ascii="Book Antiqua" w:hAnsi="Book Antiqua" w:cs="Arial"/>
                <w:b/>
              </w:rPr>
            </w:pPr>
            <w:r>
              <w:rPr>
                <w:rFonts w:ascii="Book Antiqua" w:hAnsi="Book Antiqua" w:cs="Arial"/>
                <w:b/>
              </w:rPr>
              <w:t>On 25 May 2018</w:t>
            </w:r>
          </w:p>
        </w:tc>
      </w:tr>
      <w:tr w:rsidR="00D22636" w:rsidRPr="00ED650E" w14:paraId="0A8AC1A0" w14:textId="77777777" w:rsidTr="009A318F">
        <w:tc>
          <w:tcPr>
            <w:tcW w:w="5387" w:type="dxa"/>
            <w:shd w:val="clear" w:color="auto" w:fill="auto"/>
          </w:tcPr>
          <w:p w14:paraId="33C070C6" w14:textId="77777777" w:rsidR="00D22636" w:rsidRPr="00ED650E" w:rsidRDefault="00D22636" w:rsidP="00ED650E">
            <w:pPr>
              <w:jc w:val="both"/>
              <w:rPr>
                <w:rFonts w:ascii="Book Antiqua" w:hAnsi="Book Antiqua" w:cs="Arial"/>
                <w:b/>
              </w:rPr>
            </w:pPr>
          </w:p>
        </w:tc>
        <w:tc>
          <w:tcPr>
            <w:tcW w:w="4621" w:type="dxa"/>
            <w:shd w:val="clear" w:color="auto" w:fill="auto"/>
          </w:tcPr>
          <w:p w14:paraId="78B31DCA" w14:textId="77777777" w:rsidR="00D22636" w:rsidRPr="00ED650E" w:rsidRDefault="00D22636" w:rsidP="00ED650E">
            <w:pPr>
              <w:jc w:val="both"/>
              <w:rPr>
                <w:rFonts w:ascii="Book Antiqua" w:hAnsi="Book Antiqua" w:cs="Arial"/>
                <w:b/>
              </w:rPr>
            </w:pPr>
          </w:p>
        </w:tc>
      </w:tr>
    </w:tbl>
    <w:p w14:paraId="0832D8B1" w14:textId="77777777" w:rsidR="00A15234" w:rsidRPr="009B7433" w:rsidRDefault="00A15234" w:rsidP="00A15234">
      <w:pPr>
        <w:jc w:val="center"/>
        <w:rPr>
          <w:rFonts w:ascii="Book Antiqua" w:hAnsi="Book Antiqua" w:cs="Arial"/>
        </w:rPr>
      </w:pPr>
    </w:p>
    <w:p w14:paraId="6BE5153B"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4E6C66BA" w14:textId="77777777" w:rsidR="00A15234" w:rsidRPr="009B7433" w:rsidRDefault="00A15234" w:rsidP="00A15234">
      <w:pPr>
        <w:jc w:val="center"/>
        <w:rPr>
          <w:rFonts w:ascii="Book Antiqua" w:hAnsi="Book Antiqua" w:cs="Arial"/>
          <w:b/>
        </w:rPr>
      </w:pPr>
    </w:p>
    <w:p w14:paraId="2FADD5CC" w14:textId="77777777" w:rsidR="004A2D15" w:rsidRPr="001C5703" w:rsidRDefault="000C40FF" w:rsidP="004A2D15">
      <w:pPr>
        <w:jc w:val="center"/>
        <w:rPr>
          <w:rFonts w:ascii="Book Antiqua" w:hAnsi="Book Antiqua" w:cs="Arial"/>
          <w:b/>
          <w:color w:val="000000"/>
        </w:rPr>
      </w:pPr>
      <w:r>
        <w:rPr>
          <w:rFonts w:ascii="Book Antiqua" w:hAnsi="Book Antiqua" w:cs="Arial"/>
          <w:b/>
          <w:color w:val="000000"/>
        </w:rPr>
        <w:t>DE</w:t>
      </w:r>
      <w:r w:rsidR="004731C3">
        <w:rPr>
          <w:rFonts w:ascii="Book Antiqua" w:hAnsi="Book Antiqua" w:cs="Arial"/>
          <w:b/>
          <w:color w:val="000000"/>
        </w:rPr>
        <w:t>PUTY UPPER TRIBUNAL JUDGE FROOM</w:t>
      </w:r>
    </w:p>
    <w:p w14:paraId="3AEFBFFD" w14:textId="77777777" w:rsidR="00D20757" w:rsidRPr="009B7433" w:rsidRDefault="00D20757" w:rsidP="00A15234">
      <w:pPr>
        <w:jc w:val="center"/>
        <w:rPr>
          <w:rFonts w:ascii="Book Antiqua" w:hAnsi="Book Antiqua" w:cs="Arial"/>
          <w:b/>
        </w:rPr>
      </w:pPr>
    </w:p>
    <w:p w14:paraId="1AA50E53"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49234F95" w14:textId="77777777" w:rsidR="00A845DC" w:rsidRPr="009B7433" w:rsidRDefault="00A845DC" w:rsidP="00A15234">
      <w:pPr>
        <w:jc w:val="center"/>
        <w:rPr>
          <w:rFonts w:ascii="Book Antiqua" w:hAnsi="Book Antiqua" w:cs="Arial"/>
          <w:b/>
        </w:rPr>
      </w:pPr>
    </w:p>
    <w:p w14:paraId="6AB0E144" w14:textId="77777777" w:rsidR="005F3F8E" w:rsidRDefault="008C4B35" w:rsidP="005F3F8E">
      <w:pPr>
        <w:jc w:val="center"/>
        <w:rPr>
          <w:rFonts w:ascii="Book Antiqua" w:hAnsi="Book Antiqua" w:cs="Arial"/>
          <w:b/>
        </w:rPr>
      </w:pPr>
      <w:r>
        <w:rPr>
          <w:rFonts w:ascii="Book Antiqua" w:hAnsi="Book Antiqua" w:cs="Arial"/>
          <w:b/>
        </w:rPr>
        <w:t>RODELIO MORELOS RODRIGUEZ</w:t>
      </w:r>
    </w:p>
    <w:p w14:paraId="1EBEDB40" w14:textId="77777777" w:rsidR="005F3F8E" w:rsidRPr="009B7433" w:rsidRDefault="005F3F8E" w:rsidP="005F3F8E">
      <w:pPr>
        <w:jc w:val="center"/>
        <w:rPr>
          <w:rFonts w:ascii="Book Antiqua" w:hAnsi="Book Antiqua" w:cs="Arial"/>
          <w:b/>
        </w:rPr>
      </w:pPr>
      <w:r>
        <w:rPr>
          <w:rFonts w:ascii="Book Antiqua" w:hAnsi="Book Antiqua" w:cs="Arial"/>
        </w:rPr>
        <w:t>(NO ANONYMITY DIRECTION MADE)</w:t>
      </w:r>
    </w:p>
    <w:p w14:paraId="1AEDEF28"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14:paraId="34FCA142" w14:textId="77777777" w:rsidR="00704B61" w:rsidRPr="009B7433" w:rsidRDefault="00DD5071" w:rsidP="00704B61">
      <w:pPr>
        <w:jc w:val="center"/>
        <w:rPr>
          <w:rFonts w:ascii="Book Antiqua" w:hAnsi="Book Antiqua" w:cs="Arial"/>
          <w:b/>
        </w:rPr>
      </w:pPr>
      <w:r w:rsidRPr="009B7433">
        <w:rPr>
          <w:rFonts w:ascii="Book Antiqua" w:hAnsi="Book Antiqua" w:cs="Arial"/>
          <w:b/>
        </w:rPr>
        <w:t>and</w:t>
      </w:r>
    </w:p>
    <w:p w14:paraId="5AC31EA4" w14:textId="77777777" w:rsidR="005F3F8E" w:rsidRDefault="005F3F8E" w:rsidP="005F3F8E">
      <w:pPr>
        <w:jc w:val="center"/>
        <w:rPr>
          <w:rFonts w:ascii="Book Antiqua" w:hAnsi="Book Antiqua" w:cs="Arial"/>
          <w:b/>
          <w:caps/>
        </w:rPr>
      </w:pPr>
    </w:p>
    <w:p w14:paraId="0A7B663A" w14:textId="77777777" w:rsidR="001C03D1" w:rsidRPr="005F3F8E" w:rsidRDefault="005F3F8E" w:rsidP="005F3F8E">
      <w:pPr>
        <w:jc w:val="center"/>
        <w:rPr>
          <w:rFonts w:ascii="Book Antiqua" w:hAnsi="Book Antiqua" w:cs="Arial"/>
        </w:rPr>
      </w:pPr>
      <w:r>
        <w:rPr>
          <w:rFonts w:ascii="Book Antiqua" w:hAnsi="Book Antiqua" w:cs="Arial"/>
          <w:b/>
          <w:caps/>
        </w:rPr>
        <w:t>THE SECRETARY OF STATE FOR THE HOME DEPARTMENT</w:t>
      </w:r>
    </w:p>
    <w:p w14:paraId="3B0D8115" w14:textId="77777777"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14:paraId="101DDD72" w14:textId="77777777" w:rsidR="00DD5071" w:rsidRPr="009B7433" w:rsidRDefault="00DD5071" w:rsidP="00DD5071">
      <w:pPr>
        <w:rPr>
          <w:rFonts w:ascii="Book Antiqua" w:hAnsi="Book Antiqua" w:cs="Arial"/>
          <w:u w:val="single"/>
        </w:rPr>
      </w:pPr>
    </w:p>
    <w:p w14:paraId="78269FAB"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7CC85C94" w14:textId="77777777" w:rsidR="00DE7DB7" w:rsidRPr="009B7433" w:rsidRDefault="00DE7DB7" w:rsidP="00DD5071">
      <w:pPr>
        <w:rPr>
          <w:rFonts w:ascii="Book Antiqua" w:hAnsi="Book Antiqua" w:cs="Arial"/>
        </w:rPr>
      </w:pPr>
    </w:p>
    <w:p w14:paraId="2D94848A" w14:textId="77777777" w:rsidR="005F3F8E" w:rsidRDefault="00DE7DB7" w:rsidP="007862C0">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415478">
        <w:rPr>
          <w:rFonts w:ascii="Book Antiqua" w:hAnsi="Book Antiqua" w:cs="Arial"/>
        </w:rPr>
        <w:t xml:space="preserve">Ms </w:t>
      </w:r>
      <w:r w:rsidR="006D675F">
        <w:rPr>
          <w:rFonts w:ascii="Book Antiqua" w:hAnsi="Book Antiqua" w:cs="Arial"/>
        </w:rPr>
        <w:t>L Longhurst-Woods</w:t>
      </w:r>
      <w:r w:rsidR="005F3F8E">
        <w:rPr>
          <w:rFonts w:ascii="Book Antiqua" w:hAnsi="Book Antiqua" w:cs="Arial"/>
        </w:rPr>
        <w:t xml:space="preserve">, Counsel </w:t>
      </w:r>
    </w:p>
    <w:p w14:paraId="35AD75D4" w14:textId="77777777" w:rsidR="00DE7DB7" w:rsidRPr="009B7433" w:rsidRDefault="00DE7DB7" w:rsidP="005F3F8E">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5F3F8E">
        <w:rPr>
          <w:rFonts w:ascii="Book Antiqua" w:hAnsi="Book Antiqua" w:cs="Arial"/>
        </w:rPr>
        <w:t>M</w:t>
      </w:r>
      <w:r w:rsidR="00415478">
        <w:rPr>
          <w:rFonts w:ascii="Book Antiqua" w:hAnsi="Book Antiqua" w:cs="Arial"/>
        </w:rPr>
        <w:t xml:space="preserve">r </w:t>
      </w:r>
      <w:r w:rsidR="001A19FD">
        <w:rPr>
          <w:rFonts w:ascii="Book Antiqua" w:hAnsi="Book Antiqua" w:cs="Arial"/>
        </w:rPr>
        <w:t>T Melvin</w:t>
      </w:r>
      <w:r w:rsidR="005F3F8E">
        <w:rPr>
          <w:rFonts w:ascii="Book Antiqua" w:hAnsi="Book Antiqua" w:cs="Arial"/>
        </w:rPr>
        <w:t>, Senior Home Office Presenting Officer</w:t>
      </w:r>
    </w:p>
    <w:p w14:paraId="5A8E1BBB" w14:textId="77777777" w:rsidR="00DE7DB7" w:rsidRPr="009B7433" w:rsidRDefault="00DE7DB7" w:rsidP="000A0743">
      <w:pPr>
        <w:jc w:val="center"/>
        <w:rPr>
          <w:rFonts w:ascii="Book Antiqua" w:hAnsi="Book Antiqua" w:cs="Arial"/>
        </w:rPr>
      </w:pPr>
    </w:p>
    <w:p w14:paraId="18CACD59" w14:textId="77777777" w:rsidR="005F3F8E" w:rsidRDefault="005F3F8E" w:rsidP="004D6B45">
      <w:pPr>
        <w:tabs>
          <w:tab w:val="left" w:pos="2520"/>
        </w:tabs>
        <w:jc w:val="center"/>
        <w:rPr>
          <w:rFonts w:ascii="Book Antiqua" w:hAnsi="Book Antiqua" w:cs="Arial"/>
          <w:b/>
          <w:u w:val="single"/>
        </w:rPr>
      </w:pPr>
    </w:p>
    <w:p w14:paraId="37347ED6" w14:textId="77777777"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r w:rsidR="00DC7581">
        <w:rPr>
          <w:rFonts w:ascii="Book Antiqua" w:hAnsi="Book Antiqua" w:cs="Arial"/>
          <w:b/>
          <w:u w:val="single"/>
        </w:rPr>
        <w:t xml:space="preserve"> ON ERROR OF LAW</w:t>
      </w:r>
    </w:p>
    <w:p w14:paraId="73F2B7B9" w14:textId="77777777" w:rsidR="00402B9E" w:rsidRDefault="00402B9E" w:rsidP="000A0743">
      <w:pPr>
        <w:jc w:val="both"/>
        <w:rPr>
          <w:rFonts w:ascii="Book Antiqua" w:hAnsi="Book Antiqua" w:cs="Arial"/>
        </w:rPr>
      </w:pPr>
    </w:p>
    <w:p w14:paraId="417F2832" w14:textId="77777777" w:rsidR="00C72504" w:rsidRDefault="00C72504" w:rsidP="000A0743">
      <w:pPr>
        <w:jc w:val="both"/>
        <w:rPr>
          <w:rFonts w:ascii="Book Antiqua" w:hAnsi="Book Antiqua" w:cs="Arial"/>
        </w:rPr>
      </w:pPr>
    </w:p>
    <w:p w14:paraId="4635E6E5" w14:textId="77777777" w:rsidR="008C4B35" w:rsidRDefault="00BB22E8" w:rsidP="00BB22E8">
      <w:pPr>
        <w:numPr>
          <w:ilvl w:val="0"/>
          <w:numId w:val="5"/>
        </w:numPr>
        <w:jc w:val="both"/>
        <w:rPr>
          <w:rFonts w:ascii="Book Antiqua" w:eastAsia="Book Antiqua" w:hAnsi="Book Antiqua" w:cs="Book Antiqua"/>
        </w:rPr>
      </w:pPr>
      <w:r>
        <w:rPr>
          <w:rFonts w:ascii="Book Antiqua" w:eastAsia="Book Antiqua" w:hAnsi="Book Antiqua" w:cs="Book Antiqua"/>
        </w:rPr>
        <w:t xml:space="preserve">The appellant </w:t>
      </w:r>
      <w:r w:rsidR="008C4B35">
        <w:rPr>
          <w:rFonts w:ascii="Book Antiqua" w:eastAsia="Book Antiqua" w:hAnsi="Book Antiqua" w:cs="Book Antiqua"/>
        </w:rPr>
        <w:t xml:space="preserve">appeals with the permission of the First-tier Tribunal against a decision of Judge of the First-tier Tribunal </w:t>
      </w:r>
      <w:proofErr w:type="spellStart"/>
      <w:r w:rsidR="008C4B35">
        <w:rPr>
          <w:rFonts w:ascii="Book Antiqua" w:eastAsia="Book Antiqua" w:hAnsi="Book Antiqua" w:cs="Book Antiqua"/>
        </w:rPr>
        <w:t>Obhi</w:t>
      </w:r>
      <w:proofErr w:type="spellEnd"/>
      <w:r w:rsidR="008C4B35">
        <w:rPr>
          <w:rFonts w:ascii="Book Antiqua" w:eastAsia="Book Antiqua" w:hAnsi="Book Antiqua" w:cs="Book Antiqua"/>
        </w:rPr>
        <w:t xml:space="preserve"> dismissing his appeal against a decision of the respondent, dated</w:t>
      </w:r>
      <w:r w:rsidR="001F2505">
        <w:rPr>
          <w:rFonts w:ascii="Book Antiqua" w:eastAsia="Book Antiqua" w:hAnsi="Book Antiqua" w:cs="Book Antiqua"/>
        </w:rPr>
        <w:t xml:space="preserve"> </w:t>
      </w:r>
      <w:r w:rsidR="008C4B35">
        <w:rPr>
          <w:rFonts w:ascii="Book Antiqua" w:eastAsia="Book Antiqua" w:hAnsi="Book Antiqua" w:cs="Book Antiqua"/>
        </w:rPr>
        <w:t xml:space="preserve">2 February 2017, refusing his application for leave to remain on the grounds of his family life. The appellant came to the UK in June 2008 </w:t>
      </w:r>
      <w:proofErr w:type="gramStart"/>
      <w:r w:rsidR="008C4B35">
        <w:rPr>
          <w:rFonts w:ascii="Book Antiqua" w:eastAsia="Book Antiqua" w:hAnsi="Book Antiqua" w:cs="Book Antiqua"/>
        </w:rPr>
        <w:t>in order to</w:t>
      </w:r>
      <w:proofErr w:type="gramEnd"/>
      <w:r w:rsidR="008C4B35">
        <w:rPr>
          <w:rFonts w:ascii="Book Antiqua" w:eastAsia="Book Antiqua" w:hAnsi="Book Antiqua" w:cs="Book Antiqua"/>
        </w:rPr>
        <w:t xml:space="preserve"> study but, after a number of attempts, was unable to gain an e</w:t>
      </w:r>
      <w:r w:rsidR="00B02070">
        <w:rPr>
          <w:rFonts w:ascii="Book Antiqua" w:eastAsia="Book Antiqua" w:hAnsi="Book Antiqua" w:cs="Book Antiqua"/>
        </w:rPr>
        <w:t>x</w:t>
      </w:r>
      <w:r w:rsidR="008C4B35">
        <w:rPr>
          <w:rFonts w:ascii="Book Antiqua" w:eastAsia="Book Antiqua" w:hAnsi="Book Antiqua" w:cs="Book Antiqua"/>
        </w:rPr>
        <w:t>tension of his leave in order to continue</w:t>
      </w:r>
      <w:r w:rsidR="00E85327">
        <w:rPr>
          <w:rFonts w:ascii="Book Antiqua" w:eastAsia="Book Antiqua" w:hAnsi="Book Antiqua" w:cs="Book Antiqua"/>
        </w:rPr>
        <w:t xml:space="preserve"> his studies</w:t>
      </w:r>
      <w:r w:rsidR="008C4B35">
        <w:rPr>
          <w:rFonts w:ascii="Book Antiqua" w:eastAsia="Book Antiqua" w:hAnsi="Book Antiqua" w:cs="Book Antiqua"/>
        </w:rPr>
        <w:t>. H</w:t>
      </w:r>
      <w:r w:rsidR="00E85327">
        <w:rPr>
          <w:rFonts w:ascii="Book Antiqua" w:eastAsia="Book Antiqua" w:hAnsi="Book Antiqua" w:cs="Book Antiqua"/>
        </w:rPr>
        <w:t>owever, h</w:t>
      </w:r>
      <w:r w:rsidR="008C4B35">
        <w:rPr>
          <w:rFonts w:ascii="Book Antiqua" w:eastAsia="Book Antiqua" w:hAnsi="Book Antiqua" w:cs="Book Antiqua"/>
        </w:rPr>
        <w:t>e has married Mr Grant Taylor, a British citizen, and seeks leave to remain</w:t>
      </w:r>
      <w:r w:rsidR="007C7F3E">
        <w:rPr>
          <w:rFonts w:ascii="Book Antiqua" w:eastAsia="Book Antiqua" w:hAnsi="Book Antiqua" w:cs="Book Antiqua"/>
        </w:rPr>
        <w:t xml:space="preserve"> on article 8 grounds</w:t>
      </w:r>
      <w:r w:rsidR="008C4B35">
        <w:rPr>
          <w:rFonts w:ascii="Book Antiqua" w:eastAsia="Book Antiqua" w:hAnsi="Book Antiqua" w:cs="Book Antiqua"/>
        </w:rPr>
        <w:t xml:space="preserve">, arguing there are insurmountable obstacles to family life continuing in his home country, the Philippines. </w:t>
      </w:r>
    </w:p>
    <w:p w14:paraId="1CE7CC24" w14:textId="77777777" w:rsidR="008C4B35" w:rsidRDefault="008C4B35" w:rsidP="008C4B35">
      <w:pPr>
        <w:ind w:left="927"/>
        <w:jc w:val="both"/>
        <w:rPr>
          <w:rFonts w:ascii="Book Antiqua" w:eastAsia="Book Antiqua" w:hAnsi="Book Antiqua" w:cs="Book Antiqua"/>
        </w:rPr>
      </w:pPr>
    </w:p>
    <w:p w14:paraId="038F389B" w14:textId="77777777" w:rsidR="004539AD" w:rsidRPr="00EF7278" w:rsidRDefault="008C4B35" w:rsidP="00EF7278">
      <w:pPr>
        <w:numPr>
          <w:ilvl w:val="0"/>
          <w:numId w:val="5"/>
        </w:numPr>
        <w:jc w:val="both"/>
        <w:rPr>
          <w:rFonts w:ascii="Book Antiqua" w:eastAsia="Book Antiqua" w:hAnsi="Book Antiqua" w:cs="Book Antiqua"/>
        </w:rPr>
      </w:pPr>
      <w:r>
        <w:rPr>
          <w:rFonts w:ascii="Book Antiqua" w:eastAsia="Book Antiqua" w:hAnsi="Book Antiqua" w:cs="Book Antiqua"/>
        </w:rPr>
        <w:lastRenderedPageBreak/>
        <w:t xml:space="preserve">Judge </w:t>
      </w:r>
      <w:proofErr w:type="spellStart"/>
      <w:r>
        <w:rPr>
          <w:rFonts w:ascii="Book Antiqua" w:eastAsia="Book Antiqua" w:hAnsi="Book Antiqua" w:cs="Book Antiqua"/>
        </w:rPr>
        <w:t>Obhi</w:t>
      </w:r>
      <w:proofErr w:type="spellEnd"/>
      <w:r>
        <w:rPr>
          <w:rFonts w:ascii="Book Antiqua" w:eastAsia="Book Antiqua" w:hAnsi="Book Antiqua" w:cs="Book Antiqua"/>
        </w:rPr>
        <w:t xml:space="preserve"> found the appellant could not meet the suitability requirements</w:t>
      </w:r>
      <w:bookmarkStart w:id="0" w:name="_GoBack"/>
      <w:bookmarkEnd w:id="0"/>
      <w:r>
        <w:rPr>
          <w:rFonts w:ascii="Book Antiqua" w:eastAsia="Book Antiqua" w:hAnsi="Book Antiqua" w:cs="Book Antiqua"/>
        </w:rPr>
        <w:t xml:space="preserve"> of Appendix FM of the rules, </w:t>
      </w:r>
      <w:r w:rsidR="00B02070">
        <w:rPr>
          <w:rFonts w:ascii="Book Antiqua" w:eastAsia="Book Antiqua" w:hAnsi="Book Antiqua" w:cs="Book Antiqua"/>
        </w:rPr>
        <w:t xml:space="preserve">specifically paragraph S-LTR.1.6, </w:t>
      </w:r>
      <w:r>
        <w:rPr>
          <w:rFonts w:ascii="Book Antiqua" w:eastAsia="Book Antiqua" w:hAnsi="Book Antiqua" w:cs="Book Antiqua"/>
        </w:rPr>
        <w:t xml:space="preserve">upholding the conclusion of the respondent that the appellant had previously submitted an ETS English language certificate which he had obtained by deception. </w:t>
      </w:r>
      <w:r w:rsidR="00EF7278">
        <w:rPr>
          <w:rFonts w:ascii="Book Antiqua" w:eastAsia="Book Antiqua" w:hAnsi="Book Antiqua" w:cs="Book Antiqua"/>
        </w:rPr>
        <w:t xml:space="preserve">She then considered whether the appellant could succeed on article 8 grounds outside the rules. She applied the guidance given in </w:t>
      </w:r>
      <w:r w:rsidR="00EF7278" w:rsidRPr="00E37B5B">
        <w:rPr>
          <w:rFonts w:ascii="Book Antiqua" w:hAnsi="Book Antiqua"/>
          <w:i/>
        </w:rPr>
        <w:t>R (</w:t>
      </w:r>
      <w:proofErr w:type="spellStart"/>
      <w:r w:rsidR="00EF7278" w:rsidRPr="00E37B5B">
        <w:rPr>
          <w:rFonts w:ascii="Book Antiqua" w:hAnsi="Book Antiqua"/>
          <w:i/>
        </w:rPr>
        <w:t>Agyarko</w:t>
      </w:r>
      <w:proofErr w:type="spellEnd"/>
      <w:r w:rsidR="00EF7278" w:rsidRPr="00E37B5B">
        <w:rPr>
          <w:rFonts w:ascii="Book Antiqua" w:hAnsi="Book Antiqua"/>
          <w:i/>
        </w:rPr>
        <w:t>) v SSHD</w:t>
      </w:r>
      <w:r w:rsidR="00EF7278" w:rsidRPr="00E37B5B">
        <w:rPr>
          <w:rFonts w:ascii="Book Antiqua" w:hAnsi="Book Antiqua"/>
        </w:rPr>
        <w:t xml:space="preserve"> [2017] UKSC 11.</w:t>
      </w:r>
      <w:r w:rsidR="00EF7278">
        <w:rPr>
          <w:rFonts w:ascii="Book Antiqua" w:hAnsi="Book Antiqua"/>
        </w:rPr>
        <w:t xml:space="preserve"> She found there was not “</w:t>
      </w:r>
      <w:r w:rsidR="00EF7278" w:rsidRPr="00EF7278">
        <w:rPr>
          <w:rFonts w:ascii="Book Antiqua" w:hAnsi="Book Antiqua"/>
          <w:i/>
        </w:rPr>
        <w:t>anything exceptional in this case which tips the balance in favour of allowing the appeal</w:t>
      </w:r>
      <w:r w:rsidR="00EF7278">
        <w:rPr>
          <w:rFonts w:ascii="Book Antiqua" w:hAnsi="Book Antiqua"/>
        </w:rPr>
        <w:t xml:space="preserve">.” </w:t>
      </w:r>
    </w:p>
    <w:p w14:paraId="287B3647" w14:textId="77777777" w:rsidR="004539AD" w:rsidRDefault="004539AD" w:rsidP="004539AD">
      <w:pPr>
        <w:ind w:left="927"/>
        <w:jc w:val="both"/>
        <w:rPr>
          <w:rFonts w:ascii="Book Antiqua" w:eastAsia="Book Antiqua" w:hAnsi="Book Antiqua" w:cs="Book Antiqua"/>
        </w:rPr>
      </w:pPr>
    </w:p>
    <w:p w14:paraId="19DDFC77" w14:textId="77777777" w:rsidR="00EF7278" w:rsidRDefault="00C72504" w:rsidP="00C72504">
      <w:pPr>
        <w:numPr>
          <w:ilvl w:val="0"/>
          <w:numId w:val="5"/>
        </w:numPr>
        <w:jc w:val="both"/>
        <w:rPr>
          <w:rFonts w:ascii="Book Antiqua" w:eastAsia="Book Antiqua" w:hAnsi="Book Antiqua" w:cs="Book Antiqua"/>
        </w:rPr>
      </w:pPr>
      <w:r w:rsidRPr="004539AD">
        <w:rPr>
          <w:rFonts w:ascii="Book Antiqua" w:eastAsia="Book Antiqua" w:hAnsi="Book Antiqua" w:cs="Book Antiqua"/>
        </w:rPr>
        <w:t>Permissio</w:t>
      </w:r>
      <w:r w:rsidR="004539AD">
        <w:rPr>
          <w:rFonts w:ascii="Book Antiqua" w:eastAsia="Book Antiqua" w:hAnsi="Book Antiqua" w:cs="Book Antiqua"/>
        </w:rPr>
        <w:t>n to appeal was granted by the F</w:t>
      </w:r>
      <w:r w:rsidRPr="004539AD">
        <w:rPr>
          <w:rFonts w:ascii="Book Antiqua" w:eastAsia="Book Antiqua" w:hAnsi="Book Antiqua" w:cs="Book Antiqua"/>
        </w:rPr>
        <w:t>irst-tier Tribunal</w:t>
      </w:r>
      <w:r w:rsidR="00EF7278">
        <w:rPr>
          <w:rFonts w:ascii="Book Antiqua" w:eastAsia="Book Antiqua" w:hAnsi="Book Antiqua" w:cs="Book Antiqua"/>
        </w:rPr>
        <w:t xml:space="preserve"> on only two grounds: (1) whether the judge had misdirected herself in law by failing to consider the terms of p</w:t>
      </w:r>
      <w:r w:rsidR="007C7F3E">
        <w:rPr>
          <w:rFonts w:ascii="Book Antiqua" w:eastAsia="Book Antiqua" w:hAnsi="Book Antiqua" w:cs="Book Antiqua"/>
        </w:rPr>
        <w:t>aragraph LTR.1.6, which require</w:t>
      </w:r>
      <w:r w:rsidR="00EF7278">
        <w:rPr>
          <w:rFonts w:ascii="Book Antiqua" w:eastAsia="Book Antiqua" w:hAnsi="Book Antiqua" w:cs="Book Antiqua"/>
        </w:rPr>
        <w:t xml:space="preserve"> more than a finding of dishonesty; and</w:t>
      </w:r>
      <w:r w:rsidR="007C7F3E">
        <w:rPr>
          <w:rFonts w:ascii="Book Antiqua" w:eastAsia="Book Antiqua" w:hAnsi="Book Antiqua" w:cs="Book Antiqua"/>
        </w:rPr>
        <w:t>,</w:t>
      </w:r>
      <w:r w:rsidR="00EF7278">
        <w:rPr>
          <w:rFonts w:ascii="Book Antiqua" w:eastAsia="Book Antiqua" w:hAnsi="Book Antiqua" w:cs="Book Antiqua"/>
        </w:rPr>
        <w:t xml:space="preserve"> (2) the judge had failed to </w:t>
      </w:r>
      <w:proofErr w:type="gramStart"/>
      <w:r w:rsidR="00EF7278">
        <w:rPr>
          <w:rFonts w:ascii="Book Antiqua" w:eastAsia="Book Antiqua" w:hAnsi="Book Antiqua" w:cs="Book Antiqua"/>
        </w:rPr>
        <w:t>take into account</w:t>
      </w:r>
      <w:proofErr w:type="gramEnd"/>
      <w:r w:rsidR="00EF7278">
        <w:rPr>
          <w:rFonts w:ascii="Book Antiqua" w:eastAsia="Book Antiqua" w:hAnsi="Book Antiqua" w:cs="Book Antiqua"/>
        </w:rPr>
        <w:t xml:space="preserve"> factors which were relevant to the issue of proportionality and, in particular, whether there were insurmountable obstacles to the continuation of family life outside the UK.</w:t>
      </w:r>
      <w:r w:rsidR="004D1914">
        <w:rPr>
          <w:rFonts w:ascii="Book Antiqua" w:eastAsia="Book Antiqua" w:hAnsi="Book Antiqua" w:cs="Book Antiqua"/>
        </w:rPr>
        <w:t xml:space="preserve"> Permission was refused to argue that</w:t>
      </w:r>
      <w:r w:rsidR="00E16C8D">
        <w:rPr>
          <w:rFonts w:ascii="Book Antiqua" w:eastAsia="Book Antiqua" w:hAnsi="Book Antiqua" w:cs="Book Antiqua"/>
        </w:rPr>
        <w:t xml:space="preserve"> the judge had erred in her finding that the appellant had used a proxy to take his English language test. Permission was also refused to argue that the judge had made material errors fact amounting to errors of law.</w:t>
      </w:r>
    </w:p>
    <w:p w14:paraId="742B1D52" w14:textId="77777777" w:rsidR="00EF7278" w:rsidRDefault="00EF7278" w:rsidP="00EF7278">
      <w:pPr>
        <w:pStyle w:val="ListParagraph"/>
        <w:rPr>
          <w:rFonts w:ascii="Book Antiqua" w:eastAsia="Book Antiqua" w:hAnsi="Book Antiqua" w:cs="Book Antiqua"/>
        </w:rPr>
      </w:pPr>
    </w:p>
    <w:p w14:paraId="3510C68E" w14:textId="77777777" w:rsidR="004539AD" w:rsidRDefault="00EF7278" w:rsidP="00C72504">
      <w:pPr>
        <w:numPr>
          <w:ilvl w:val="0"/>
          <w:numId w:val="5"/>
        </w:numPr>
        <w:jc w:val="both"/>
        <w:rPr>
          <w:rFonts w:ascii="Book Antiqua" w:eastAsia="Book Antiqua" w:hAnsi="Book Antiqua" w:cs="Book Antiqua"/>
        </w:rPr>
      </w:pPr>
      <w:r>
        <w:rPr>
          <w:rFonts w:ascii="Book Antiqua" w:eastAsia="Book Antiqua" w:hAnsi="Book Antiqua" w:cs="Book Antiqua"/>
        </w:rPr>
        <w:t xml:space="preserve">No rule 24 response has been filed by the respondent. </w:t>
      </w:r>
    </w:p>
    <w:p w14:paraId="5F9E017D" w14:textId="77777777" w:rsidR="00BE4E8E" w:rsidRDefault="00BE4E8E" w:rsidP="00BE4E8E">
      <w:pPr>
        <w:jc w:val="both"/>
        <w:rPr>
          <w:rFonts w:ascii="Book Antiqua" w:eastAsia="Book Antiqua" w:hAnsi="Book Antiqua" w:cs="Book Antiqua"/>
        </w:rPr>
      </w:pPr>
    </w:p>
    <w:p w14:paraId="4BABF253" w14:textId="77777777" w:rsidR="00BE4E8E" w:rsidRDefault="00C72504" w:rsidP="00BE4E8E">
      <w:pPr>
        <w:numPr>
          <w:ilvl w:val="0"/>
          <w:numId w:val="5"/>
        </w:numPr>
        <w:jc w:val="both"/>
        <w:rPr>
          <w:rFonts w:ascii="Book Antiqua" w:eastAsia="Book Antiqua" w:hAnsi="Book Antiqua" w:cs="Book Antiqua"/>
        </w:rPr>
      </w:pPr>
      <w:r w:rsidRPr="004539AD">
        <w:rPr>
          <w:rFonts w:ascii="Book Antiqua" w:eastAsia="Book Antiqua" w:hAnsi="Book Antiqua" w:cs="Book Antiqua"/>
        </w:rPr>
        <w:t>I heard submissions from the rep</w:t>
      </w:r>
      <w:r w:rsidR="004539AD">
        <w:rPr>
          <w:rFonts w:ascii="Book Antiqua" w:eastAsia="Book Antiqua" w:hAnsi="Book Antiqua" w:cs="Book Antiqua"/>
        </w:rPr>
        <w:t>resentatives as to whether the F</w:t>
      </w:r>
      <w:r w:rsidR="007101CB">
        <w:rPr>
          <w:rFonts w:ascii="Book Antiqua" w:eastAsia="Book Antiqua" w:hAnsi="Book Antiqua" w:cs="Book Antiqua"/>
        </w:rPr>
        <w:t>irst-tier Tribunal J</w:t>
      </w:r>
      <w:r w:rsidR="007356BE">
        <w:rPr>
          <w:rFonts w:ascii="Book Antiqua" w:eastAsia="Book Antiqua" w:hAnsi="Book Antiqua" w:cs="Book Antiqua"/>
        </w:rPr>
        <w:t>udge</w:t>
      </w:r>
      <w:r w:rsidRPr="004539AD">
        <w:rPr>
          <w:rFonts w:ascii="Book Antiqua" w:eastAsia="Book Antiqua" w:hAnsi="Book Antiqua" w:cs="Book Antiqua"/>
        </w:rPr>
        <w:t xml:space="preserve"> made an error of law</w:t>
      </w:r>
      <w:r w:rsidR="007356BE">
        <w:rPr>
          <w:rFonts w:ascii="Book Antiqua" w:eastAsia="Book Antiqua" w:hAnsi="Book Antiqua" w:cs="Book Antiqua"/>
        </w:rPr>
        <w:t xml:space="preserve"> in her</w:t>
      </w:r>
      <w:r w:rsidR="004539AD">
        <w:rPr>
          <w:rFonts w:ascii="Book Antiqua" w:eastAsia="Book Antiqua" w:hAnsi="Book Antiqua" w:cs="Book Antiqua"/>
        </w:rPr>
        <w:t xml:space="preserve"> decision. </w:t>
      </w:r>
    </w:p>
    <w:p w14:paraId="1E7C32CB" w14:textId="77777777" w:rsidR="005014B0" w:rsidRDefault="005014B0" w:rsidP="005014B0">
      <w:pPr>
        <w:pStyle w:val="ListParagraph"/>
        <w:rPr>
          <w:rFonts w:ascii="Book Antiqua" w:eastAsia="Book Antiqua" w:hAnsi="Book Antiqua" w:cs="Book Antiqua"/>
        </w:rPr>
      </w:pPr>
    </w:p>
    <w:p w14:paraId="1DB56B04" w14:textId="77777777" w:rsidR="00B94283" w:rsidRDefault="005014B0" w:rsidP="00B94283">
      <w:pPr>
        <w:numPr>
          <w:ilvl w:val="0"/>
          <w:numId w:val="5"/>
        </w:numPr>
        <w:jc w:val="both"/>
        <w:rPr>
          <w:rFonts w:ascii="Book Antiqua" w:eastAsia="Book Antiqua" w:hAnsi="Book Antiqua" w:cs="Book Antiqua"/>
        </w:rPr>
      </w:pPr>
      <w:r>
        <w:rPr>
          <w:rFonts w:ascii="Book Antiqua" w:eastAsia="Book Antiqua" w:hAnsi="Book Antiqua" w:cs="Book Antiqua"/>
        </w:rPr>
        <w:t xml:space="preserve">Ms </w:t>
      </w:r>
      <w:r w:rsidR="007C7F3E">
        <w:rPr>
          <w:rFonts w:ascii="Book Antiqua" w:eastAsia="Book Antiqua" w:hAnsi="Book Antiqua" w:cs="Book Antiqua"/>
        </w:rPr>
        <w:t xml:space="preserve">Longhurst-Woods </w:t>
      </w:r>
      <w:r w:rsidR="00E16C8D">
        <w:rPr>
          <w:rFonts w:ascii="Book Antiqua" w:eastAsia="Book Antiqua" w:hAnsi="Book Antiqua" w:cs="Book Antiqua"/>
        </w:rPr>
        <w:t>argued that the reasons given by the respondent for relying on the Suitability grounds for refusal did not stand up to scrutiny. The appellant was fluent in English and had given evidence in English at two appeals. He had qualifications following courses taught in English. Nor had the respondent previously raised concerns about the validity of his English language certificate. She pointed out that, historically, the Immigration Rules had exempted deception from the reasons which would</w:t>
      </w:r>
      <w:r w:rsidR="007356BE">
        <w:rPr>
          <w:rFonts w:ascii="Book Antiqua" w:eastAsia="Book Antiqua" w:hAnsi="Book Antiqua" w:cs="Book Antiqua"/>
        </w:rPr>
        <w:t xml:space="preserve"> provide for</w:t>
      </w:r>
      <w:r w:rsidR="00E16C8D">
        <w:rPr>
          <w:rFonts w:ascii="Book Antiqua" w:eastAsia="Book Antiqua" w:hAnsi="Book Antiqua" w:cs="Book Antiqua"/>
        </w:rPr>
        <w:t xml:space="preserve"> mandatory refusal in marriage cases. In this case, the judge had not explored how paragraph S-LTR.1.6 was made out. This error had fed into the judge’s consideration of proportionality. She accepted the issue for the judge was whether there were insurmountable obstacles to family life being pursued in the Philippines. However, the judge had erred by not taking account of the following factors:</w:t>
      </w:r>
    </w:p>
    <w:p w14:paraId="53D7470D" w14:textId="77777777" w:rsidR="00B94283" w:rsidRDefault="00B94283" w:rsidP="00B94283">
      <w:pPr>
        <w:pStyle w:val="ListParagraph"/>
        <w:rPr>
          <w:rFonts w:ascii="Book Antiqua" w:eastAsia="Book Antiqua" w:hAnsi="Book Antiqua" w:cs="Book Antiqua"/>
        </w:rPr>
      </w:pPr>
    </w:p>
    <w:p w14:paraId="04CDAC52" w14:textId="77777777" w:rsidR="00B94283" w:rsidRDefault="00B94283" w:rsidP="00B94283">
      <w:pPr>
        <w:numPr>
          <w:ilvl w:val="0"/>
          <w:numId w:val="8"/>
        </w:numPr>
        <w:jc w:val="both"/>
        <w:rPr>
          <w:rFonts w:ascii="Book Antiqua" w:eastAsia="Book Antiqua" w:hAnsi="Book Antiqua" w:cs="Book Antiqua"/>
        </w:rPr>
      </w:pPr>
      <w:r>
        <w:rPr>
          <w:rFonts w:ascii="Book Antiqua" w:eastAsia="Book Antiqua" w:hAnsi="Book Antiqua" w:cs="Book Antiqua"/>
        </w:rPr>
        <w:t>the appellant’s husband was 50 years of age, born in the UK and had never been to the Philippines;</w:t>
      </w:r>
    </w:p>
    <w:p w14:paraId="61587D29" w14:textId="77777777" w:rsidR="00B94283" w:rsidRDefault="00B94283" w:rsidP="00B94283">
      <w:pPr>
        <w:numPr>
          <w:ilvl w:val="0"/>
          <w:numId w:val="8"/>
        </w:numPr>
        <w:jc w:val="both"/>
        <w:rPr>
          <w:rFonts w:ascii="Book Antiqua" w:eastAsia="Book Antiqua" w:hAnsi="Book Antiqua" w:cs="Book Antiqua"/>
        </w:rPr>
      </w:pPr>
      <w:r>
        <w:rPr>
          <w:rFonts w:ascii="Book Antiqua" w:eastAsia="Book Antiqua" w:hAnsi="Book Antiqua" w:cs="Book Antiqua"/>
        </w:rPr>
        <w:t>the appellant’s husband did not speak Tagalog;</w:t>
      </w:r>
    </w:p>
    <w:p w14:paraId="1AC670A7" w14:textId="77777777" w:rsidR="00B94283" w:rsidRDefault="00B94283" w:rsidP="00B94283">
      <w:pPr>
        <w:numPr>
          <w:ilvl w:val="0"/>
          <w:numId w:val="8"/>
        </w:numPr>
        <w:jc w:val="both"/>
        <w:rPr>
          <w:rFonts w:ascii="Book Antiqua" w:eastAsia="Book Antiqua" w:hAnsi="Book Antiqua" w:cs="Book Antiqua"/>
        </w:rPr>
      </w:pPr>
      <w:r>
        <w:rPr>
          <w:rFonts w:ascii="Book Antiqua" w:eastAsia="Book Antiqua" w:hAnsi="Book Antiqua" w:cs="Book Antiqua"/>
        </w:rPr>
        <w:t>the appellant’s husband had family, friends and a career in the UK;</w:t>
      </w:r>
    </w:p>
    <w:p w14:paraId="49DC7994" w14:textId="77777777" w:rsidR="00B94283" w:rsidRDefault="00B94283" w:rsidP="00B94283">
      <w:pPr>
        <w:numPr>
          <w:ilvl w:val="0"/>
          <w:numId w:val="8"/>
        </w:numPr>
        <w:jc w:val="both"/>
        <w:rPr>
          <w:rFonts w:ascii="Book Antiqua" w:eastAsia="Book Antiqua" w:hAnsi="Book Antiqua" w:cs="Book Antiqua"/>
        </w:rPr>
      </w:pPr>
      <w:r>
        <w:rPr>
          <w:rFonts w:ascii="Book Antiqua" w:eastAsia="Book Antiqua" w:hAnsi="Book Antiqua" w:cs="Book Antiqua"/>
        </w:rPr>
        <w:t>the appellant’s husba</w:t>
      </w:r>
      <w:r w:rsidR="007356BE">
        <w:rPr>
          <w:rFonts w:ascii="Book Antiqua" w:eastAsia="Book Antiqua" w:hAnsi="Book Antiqua" w:cs="Book Antiqua"/>
        </w:rPr>
        <w:t>nd is purchasing a property</w:t>
      </w:r>
      <w:r>
        <w:rPr>
          <w:rFonts w:ascii="Book Antiqua" w:eastAsia="Book Antiqua" w:hAnsi="Book Antiqua" w:cs="Book Antiqua"/>
        </w:rPr>
        <w:t>;</w:t>
      </w:r>
    </w:p>
    <w:p w14:paraId="2A310479" w14:textId="77777777" w:rsidR="00B94283" w:rsidRDefault="00B94283" w:rsidP="00B94283">
      <w:pPr>
        <w:numPr>
          <w:ilvl w:val="0"/>
          <w:numId w:val="8"/>
        </w:numPr>
        <w:jc w:val="both"/>
        <w:rPr>
          <w:rFonts w:ascii="Book Antiqua" w:eastAsia="Book Antiqua" w:hAnsi="Book Antiqua" w:cs="Book Antiqua"/>
        </w:rPr>
      </w:pPr>
      <w:r>
        <w:rPr>
          <w:rFonts w:ascii="Book Antiqua" w:eastAsia="Book Antiqua" w:hAnsi="Book Antiqua" w:cs="Book Antiqua"/>
        </w:rPr>
        <w:t xml:space="preserve">the appellant’s mother’s Alzheimer’s is a life-threatening and deteriorating condition </w:t>
      </w:r>
      <w:proofErr w:type="gramStart"/>
      <w:r>
        <w:rPr>
          <w:rFonts w:ascii="Book Antiqua" w:eastAsia="Book Antiqua" w:hAnsi="Book Antiqua" w:cs="Book Antiqua"/>
        </w:rPr>
        <w:t>as a result of</w:t>
      </w:r>
      <w:proofErr w:type="gramEnd"/>
      <w:r>
        <w:rPr>
          <w:rFonts w:ascii="Book Antiqua" w:eastAsia="Book Antiqua" w:hAnsi="Book Antiqua" w:cs="Book Antiqua"/>
        </w:rPr>
        <w:t xml:space="preserve"> which she is dependent on the appellant and his husband for emotional support;</w:t>
      </w:r>
    </w:p>
    <w:p w14:paraId="35856A67" w14:textId="77777777" w:rsidR="00B94283" w:rsidRDefault="00B94283" w:rsidP="00B94283">
      <w:pPr>
        <w:numPr>
          <w:ilvl w:val="0"/>
          <w:numId w:val="8"/>
        </w:numPr>
        <w:jc w:val="both"/>
        <w:rPr>
          <w:rFonts w:ascii="Book Antiqua" w:eastAsia="Book Antiqua" w:hAnsi="Book Antiqua" w:cs="Book Antiqua"/>
        </w:rPr>
      </w:pPr>
      <w:r>
        <w:rPr>
          <w:rFonts w:ascii="Book Antiqua" w:eastAsia="Book Antiqua" w:hAnsi="Book Antiqua" w:cs="Book Antiqua"/>
        </w:rPr>
        <w:t>the appellant’s husband’s mother has been dependent on her son for many years;</w:t>
      </w:r>
    </w:p>
    <w:p w14:paraId="5A4FC017" w14:textId="77777777" w:rsidR="00B94283" w:rsidRDefault="00B94283" w:rsidP="00B94283">
      <w:pPr>
        <w:numPr>
          <w:ilvl w:val="0"/>
          <w:numId w:val="8"/>
        </w:numPr>
        <w:jc w:val="both"/>
        <w:rPr>
          <w:rFonts w:ascii="Book Antiqua" w:eastAsia="Book Antiqua" w:hAnsi="Book Antiqua" w:cs="Book Antiqua"/>
        </w:rPr>
      </w:pPr>
      <w:r>
        <w:rPr>
          <w:rFonts w:ascii="Book Antiqua" w:eastAsia="Book Antiqua" w:hAnsi="Book Antiqua" w:cs="Book Antiqua"/>
        </w:rPr>
        <w:lastRenderedPageBreak/>
        <w:t>if the appellant’s husband no longer visited his mother, she would suffer harm and become traumatised;</w:t>
      </w:r>
    </w:p>
    <w:p w14:paraId="408927EB" w14:textId="77777777" w:rsidR="00B94283" w:rsidRDefault="00B94283" w:rsidP="00B94283">
      <w:pPr>
        <w:numPr>
          <w:ilvl w:val="0"/>
          <w:numId w:val="8"/>
        </w:numPr>
        <w:jc w:val="both"/>
        <w:rPr>
          <w:rFonts w:ascii="Book Antiqua" w:eastAsia="Book Antiqua" w:hAnsi="Book Antiqua" w:cs="Book Antiqua"/>
        </w:rPr>
      </w:pPr>
      <w:r>
        <w:rPr>
          <w:rFonts w:ascii="Book Antiqua" w:eastAsia="Book Antiqua" w:hAnsi="Book Antiqua" w:cs="Book Antiqua"/>
        </w:rPr>
        <w:t>the appellant’s husband has been given a lasting power of attorney over his mother’s affairs;</w:t>
      </w:r>
    </w:p>
    <w:p w14:paraId="68CD3BFC" w14:textId="77777777" w:rsidR="00B94283" w:rsidRDefault="00B94283" w:rsidP="00B94283">
      <w:pPr>
        <w:numPr>
          <w:ilvl w:val="0"/>
          <w:numId w:val="8"/>
        </w:numPr>
        <w:jc w:val="both"/>
        <w:rPr>
          <w:rFonts w:ascii="Book Antiqua" w:eastAsia="Book Antiqua" w:hAnsi="Book Antiqua" w:cs="Book Antiqua"/>
        </w:rPr>
      </w:pPr>
      <w:r>
        <w:rPr>
          <w:rFonts w:ascii="Book Antiqua" w:eastAsia="Book Antiqua" w:hAnsi="Book Antiqua" w:cs="Book Antiqua"/>
        </w:rPr>
        <w:t>the appellant’s husband is the first point of contact with his mother’s doctor;</w:t>
      </w:r>
    </w:p>
    <w:p w14:paraId="248315AE" w14:textId="77777777" w:rsidR="00B94283" w:rsidRDefault="00B94283" w:rsidP="00B94283">
      <w:pPr>
        <w:numPr>
          <w:ilvl w:val="0"/>
          <w:numId w:val="8"/>
        </w:numPr>
        <w:jc w:val="both"/>
        <w:rPr>
          <w:rFonts w:ascii="Book Antiqua" w:eastAsia="Book Antiqua" w:hAnsi="Book Antiqua" w:cs="Book Antiqua"/>
        </w:rPr>
      </w:pPr>
      <w:r>
        <w:rPr>
          <w:rFonts w:ascii="Book Antiqua" w:eastAsia="Book Antiqua" w:hAnsi="Book Antiqua" w:cs="Book Antiqua"/>
        </w:rPr>
        <w:t xml:space="preserve">the appellant and his husband </w:t>
      </w:r>
      <w:proofErr w:type="gramStart"/>
      <w:r>
        <w:rPr>
          <w:rFonts w:ascii="Book Antiqua" w:eastAsia="Book Antiqua" w:hAnsi="Book Antiqua" w:cs="Book Antiqua"/>
        </w:rPr>
        <w:t>are able to</w:t>
      </w:r>
      <w:proofErr w:type="gramEnd"/>
      <w:r>
        <w:rPr>
          <w:rFonts w:ascii="Book Antiqua" w:eastAsia="Book Antiqua" w:hAnsi="Book Antiqua" w:cs="Book Antiqua"/>
        </w:rPr>
        <w:t xml:space="preserve"> attend on the appellant’s husband’s mother within </w:t>
      </w:r>
      <w:r w:rsidR="007356BE">
        <w:rPr>
          <w:rFonts w:ascii="Book Antiqua" w:eastAsia="Book Antiqua" w:hAnsi="Book Antiqua" w:cs="Book Antiqua"/>
        </w:rPr>
        <w:t>a short time to calm her down if</w:t>
      </w:r>
      <w:r>
        <w:rPr>
          <w:rFonts w:ascii="Book Antiqua" w:eastAsia="Book Antiqua" w:hAnsi="Book Antiqua" w:cs="Book Antiqua"/>
        </w:rPr>
        <w:t xml:space="preserve"> the need arises;</w:t>
      </w:r>
    </w:p>
    <w:p w14:paraId="53E37399" w14:textId="77777777" w:rsidR="00B94283" w:rsidRDefault="00B94283" w:rsidP="00B94283">
      <w:pPr>
        <w:numPr>
          <w:ilvl w:val="0"/>
          <w:numId w:val="8"/>
        </w:numPr>
        <w:jc w:val="both"/>
        <w:rPr>
          <w:rFonts w:ascii="Book Antiqua" w:eastAsia="Book Antiqua" w:hAnsi="Book Antiqua" w:cs="Book Antiqua"/>
        </w:rPr>
      </w:pPr>
      <w:r>
        <w:rPr>
          <w:rFonts w:ascii="Book Antiqua" w:eastAsia="Book Antiqua" w:hAnsi="Book Antiqua" w:cs="Book Antiqua"/>
        </w:rPr>
        <w:t>the appellant’</w:t>
      </w:r>
      <w:r w:rsidR="007356BE">
        <w:rPr>
          <w:rFonts w:ascii="Book Antiqua" w:eastAsia="Book Antiqua" w:hAnsi="Book Antiqua" w:cs="Book Antiqua"/>
        </w:rPr>
        <w:t>s husband’</w:t>
      </w:r>
      <w:r>
        <w:rPr>
          <w:rFonts w:ascii="Book Antiqua" w:eastAsia="Book Antiqua" w:hAnsi="Book Antiqua" w:cs="Book Antiqua"/>
        </w:rPr>
        <w:t>s retired uncle makes occasional visits and lives some distance away such that he is not able to devote the same time or energy to the care of his sister as t</w:t>
      </w:r>
      <w:r w:rsidR="007356BE">
        <w:rPr>
          <w:rFonts w:ascii="Book Antiqua" w:eastAsia="Book Antiqua" w:hAnsi="Book Antiqua" w:cs="Book Antiqua"/>
        </w:rPr>
        <w:t>he appellant’</w:t>
      </w:r>
      <w:r>
        <w:rPr>
          <w:rFonts w:ascii="Book Antiqua" w:eastAsia="Book Antiqua" w:hAnsi="Book Antiqua" w:cs="Book Antiqua"/>
        </w:rPr>
        <w:t>s husband can;</w:t>
      </w:r>
    </w:p>
    <w:p w14:paraId="57D6A80C" w14:textId="77777777" w:rsidR="00B94283" w:rsidRDefault="00B94283" w:rsidP="00B94283">
      <w:pPr>
        <w:numPr>
          <w:ilvl w:val="0"/>
          <w:numId w:val="8"/>
        </w:numPr>
        <w:jc w:val="both"/>
        <w:rPr>
          <w:rFonts w:ascii="Book Antiqua" w:eastAsia="Book Antiqua" w:hAnsi="Book Antiqua" w:cs="Book Antiqua"/>
        </w:rPr>
      </w:pPr>
      <w:r>
        <w:rPr>
          <w:rFonts w:ascii="Book Antiqua" w:eastAsia="Book Antiqua" w:hAnsi="Book Antiqua" w:cs="Book Antiqua"/>
        </w:rPr>
        <w:t>same-sex marriage is not recognised in the Philippines; and</w:t>
      </w:r>
    </w:p>
    <w:p w14:paraId="60F9AAAD" w14:textId="77777777" w:rsidR="00B94283" w:rsidRDefault="00B94283" w:rsidP="00B94283">
      <w:pPr>
        <w:numPr>
          <w:ilvl w:val="0"/>
          <w:numId w:val="8"/>
        </w:numPr>
        <w:jc w:val="both"/>
        <w:rPr>
          <w:rFonts w:ascii="Book Antiqua" w:eastAsia="Book Antiqua" w:hAnsi="Book Antiqua" w:cs="Book Antiqua"/>
        </w:rPr>
      </w:pPr>
      <w:r>
        <w:rPr>
          <w:rFonts w:ascii="Book Antiqua" w:eastAsia="Book Antiqua" w:hAnsi="Book Antiqua" w:cs="Book Antiqua"/>
        </w:rPr>
        <w:t>the right to marry is a fundamental human right.</w:t>
      </w:r>
    </w:p>
    <w:p w14:paraId="65159247" w14:textId="77777777" w:rsidR="00B94283" w:rsidRDefault="00B94283" w:rsidP="00B94283">
      <w:pPr>
        <w:pStyle w:val="ListParagraph"/>
        <w:rPr>
          <w:rFonts w:ascii="Book Antiqua" w:eastAsia="Book Antiqua" w:hAnsi="Book Antiqua" w:cs="Book Antiqua"/>
        </w:rPr>
      </w:pPr>
    </w:p>
    <w:p w14:paraId="0799890F" w14:textId="77777777" w:rsidR="00B94283" w:rsidRPr="00B94283" w:rsidRDefault="00E16C8D" w:rsidP="00B94283">
      <w:pPr>
        <w:numPr>
          <w:ilvl w:val="0"/>
          <w:numId w:val="5"/>
        </w:numPr>
        <w:jc w:val="both"/>
        <w:rPr>
          <w:rFonts w:ascii="Book Antiqua" w:eastAsia="Book Antiqua" w:hAnsi="Book Antiqua" w:cs="Book Antiqua"/>
        </w:rPr>
      </w:pPr>
      <w:r w:rsidRPr="00B94283">
        <w:rPr>
          <w:rFonts w:ascii="Book Antiqua" w:eastAsia="Book Antiqua" w:hAnsi="Book Antiqua" w:cs="Book Antiqua"/>
        </w:rPr>
        <w:t xml:space="preserve">Mr Melvin argued that neither ground had merit. The judge had made </w:t>
      </w:r>
      <w:r w:rsidR="00B94283">
        <w:rPr>
          <w:rFonts w:ascii="Book Antiqua" w:eastAsia="Book Antiqua" w:hAnsi="Book Antiqua" w:cs="Book Antiqua"/>
        </w:rPr>
        <w:t>a</w:t>
      </w:r>
      <w:r w:rsidRPr="00B94283">
        <w:rPr>
          <w:rFonts w:ascii="Book Antiqua" w:eastAsia="Book Antiqua" w:hAnsi="Book Antiqua" w:cs="Book Antiqua"/>
        </w:rPr>
        <w:t xml:space="preserve"> clear finding on the deception point. It was only in exceptional circumstances that an article 8 claim could prosper if deception were found, as shown by recent cases on ETS, such as</w:t>
      </w:r>
      <w:r w:rsidR="00B94283" w:rsidRPr="00B94283">
        <w:rPr>
          <w:rFonts w:ascii="Sylfaen" w:hAnsi="Sylfaen" w:cs="Arial"/>
        </w:rPr>
        <w:t xml:space="preserve"> </w:t>
      </w:r>
      <w:r w:rsidR="00B94283" w:rsidRPr="00B94283">
        <w:rPr>
          <w:rFonts w:ascii="Book Antiqua" w:hAnsi="Book Antiqua" w:cs="Arial"/>
          <w:i/>
        </w:rPr>
        <w:t>R (on the application of Nawaz) v Secretary of State for the Home Department (</w:t>
      </w:r>
      <w:r w:rsidR="00B94283" w:rsidRPr="00B94283">
        <w:rPr>
          <w:rFonts w:ascii="Book Antiqua" w:hAnsi="Book Antiqua" w:cs="Arial"/>
          <w:i/>
          <w:caps/>
          <w:color w:val="000000"/>
        </w:rPr>
        <w:t xml:space="preserve">ETS: </w:t>
      </w:r>
      <w:r w:rsidR="00B94283" w:rsidRPr="00B94283">
        <w:rPr>
          <w:rFonts w:ascii="Book Antiqua" w:hAnsi="Book Antiqua" w:cs="Arial"/>
          <w:i/>
          <w:color w:val="000000"/>
        </w:rPr>
        <w:t>review standard/evidential basis)</w:t>
      </w:r>
      <w:r w:rsidR="00B94283" w:rsidRPr="00B94283">
        <w:rPr>
          <w:rFonts w:ascii="Book Antiqua" w:hAnsi="Book Antiqua" w:cs="Arial"/>
          <w:color w:val="000000"/>
        </w:rPr>
        <w:t xml:space="preserve"> [2017] UKUT 00288 (IAC)</w:t>
      </w:r>
      <w:r w:rsidR="00B94283">
        <w:rPr>
          <w:rFonts w:ascii="Book Antiqua" w:hAnsi="Book Antiqua" w:cs="Arial"/>
          <w:color w:val="000000"/>
        </w:rPr>
        <w:t xml:space="preserve">. The judge’s findings were sufficient to deal with the point </w:t>
      </w:r>
      <w:r w:rsidR="007356BE">
        <w:rPr>
          <w:rFonts w:ascii="Book Antiqua" w:hAnsi="Book Antiqua" w:cs="Arial"/>
          <w:color w:val="000000"/>
        </w:rPr>
        <w:t>on s</w:t>
      </w:r>
      <w:r w:rsidR="00B94283">
        <w:rPr>
          <w:rFonts w:ascii="Book Antiqua" w:hAnsi="Book Antiqua" w:cs="Arial"/>
          <w:color w:val="000000"/>
        </w:rPr>
        <w:t xml:space="preserve">uitability. On the question of the proportionality of removal, the judge had directed herself in terms of </w:t>
      </w:r>
      <w:proofErr w:type="spellStart"/>
      <w:r w:rsidR="00B94283" w:rsidRPr="007356BE">
        <w:rPr>
          <w:rFonts w:ascii="Book Antiqua" w:hAnsi="Book Antiqua" w:cs="Arial"/>
          <w:i/>
          <w:color w:val="000000"/>
        </w:rPr>
        <w:t>Agyarko</w:t>
      </w:r>
      <w:proofErr w:type="spellEnd"/>
      <w:r w:rsidR="00B94283">
        <w:rPr>
          <w:rFonts w:ascii="Book Antiqua" w:hAnsi="Book Antiqua" w:cs="Arial"/>
          <w:color w:val="000000"/>
        </w:rPr>
        <w:t>. She accepted the relationship amounted to family life and she had considered the public interest. There was no error in the decision.</w:t>
      </w:r>
    </w:p>
    <w:p w14:paraId="282BC111" w14:textId="77777777" w:rsidR="00B94283" w:rsidRDefault="00B94283" w:rsidP="00B94283">
      <w:pPr>
        <w:ind w:left="927"/>
        <w:jc w:val="both"/>
        <w:rPr>
          <w:rFonts w:ascii="Book Antiqua" w:eastAsia="Book Antiqua" w:hAnsi="Book Antiqua" w:cs="Book Antiqua"/>
        </w:rPr>
      </w:pPr>
    </w:p>
    <w:p w14:paraId="319A80FE" w14:textId="77777777" w:rsidR="00E16C8D" w:rsidRPr="00B94283" w:rsidRDefault="00B94283" w:rsidP="00EF7278">
      <w:pPr>
        <w:numPr>
          <w:ilvl w:val="0"/>
          <w:numId w:val="5"/>
        </w:numPr>
        <w:jc w:val="both"/>
        <w:rPr>
          <w:rFonts w:ascii="Book Antiqua" w:eastAsia="Book Antiqua" w:hAnsi="Book Antiqua" w:cs="Book Antiqua"/>
        </w:rPr>
      </w:pPr>
      <w:r>
        <w:rPr>
          <w:rFonts w:ascii="Book Antiqua" w:eastAsia="Book Antiqua" w:hAnsi="Book Antiqua" w:cs="Book Antiqua"/>
        </w:rPr>
        <w:t>Ms Longhurst-Woods replied. She confirmed that she did not take issue with the judge’s findings on the ETS point. However, her argument was that paragraph S-LTR.1.6 does not refer to deception. In relation to the failure of the judge to consider all the factors in favour of the appellant when undertaking the proportionality balancing exercise, her submission was very succinct: if the factors she had listed were not insurmountable obstacles, she did not know what would be.</w:t>
      </w:r>
    </w:p>
    <w:p w14:paraId="0F53659F" w14:textId="77777777" w:rsidR="00B94283" w:rsidRDefault="00B94283" w:rsidP="004539AD">
      <w:pPr>
        <w:jc w:val="both"/>
        <w:rPr>
          <w:rFonts w:ascii="Book Antiqua" w:eastAsia="Book Antiqua" w:hAnsi="Book Antiqua" w:cs="Book Antiqua"/>
          <w:b/>
        </w:rPr>
      </w:pPr>
    </w:p>
    <w:p w14:paraId="0D6E33F8" w14:textId="77777777" w:rsidR="007356BE" w:rsidRDefault="00C72504" w:rsidP="00C72504">
      <w:pPr>
        <w:numPr>
          <w:ilvl w:val="0"/>
          <w:numId w:val="5"/>
        </w:numPr>
        <w:jc w:val="both"/>
        <w:rPr>
          <w:rFonts w:ascii="Book Antiqua" w:eastAsia="Book Antiqua" w:hAnsi="Book Antiqua" w:cs="Book Antiqua"/>
        </w:rPr>
      </w:pPr>
      <w:r w:rsidRPr="004539AD">
        <w:rPr>
          <w:rFonts w:ascii="Book Antiqua" w:eastAsia="Book Antiqua" w:hAnsi="Book Antiqua" w:cs="Book Antiqua"/>
        </w:rPr>
        <w:t>Having carefully read the decision and considered the arguments put forward by the representatives I have conc</w:t>
      </w:r>
      <w:r w:rsidR="004539AD">
        <w:rPr>
          <w:rFonts w:ascii="Book Antiqua" w:eastAsia="Book Antiqua" w:hAnsi="Book Antiqua" w:cs="Book Antiqua"/>
        </w:rPr>
        <w:t>luded that the decision of the F</w:t>
      </w:r>
      <w:r w:rsidRPr="004539AD">
        <w:rPr>
          <w:rFonts w:ascii="Book Antiqua" w:eastAsia="Book Antiqua" w:hAnsi="Book Antiqua" w:cs="Book Antiqua"/>
        </w:rPr>
        <w:t xml:space="preserve">irst-tier Tribunal </w:t>
      </w:r>
      <w:r w:rsidR="00E37B5B">
        <w:rPr>
          <w:rFonts w:ascii="Book Antiqua" w:eastAsia="Book Antiqua" w:hAnsi="Book Antiqua" w:cs="Book Antiqua"/>
        </w:rPr>
        <w:t xml:space="preserve">does not </w:t>
      </w:r>
      <w:r w:rsidRPr="004539AD">
        <w:rPr>
          <w:rFonts w:ascii="Book Antiqua" w:eastAsia="Book Antiqua" w:hAnsi="Book Antiqua" w:cs="Book Antiqua"/>
        </w:rPr>
        <w:t>contain</w:t>
      </w:r>
      <w:r w:rsidR="00E37B5B">
        <w:rPr>
          <w:rFonts w:ascii="Book Antiqua" w:eastAsia="Book Antiqua" w:hAnsi="Book Antiqua" w:cs="Book Antiqua"/>
        </w:rPr>
        <w:t xml:space="preserve"> any</w:t>
      </w:r>
      <w:r w:rsidRPr="004539AD">
        <w:rPr>
          <w:rFonts w:ascii="Book Antiqua" w:eastAsia="Book Antiqua" w:hAnsi="Book Antiqua" w:cs="Book Antiqua"/>
        </w:rPr>
        <w:t xml:space="preserve"> material errors of law such that it must be set aside. </w:t>
      </w:r>
    </w:p>
    <w:p w14:paraId="57CC7534" w14:textId="77777777" w:rsidR="007356BE" w:rsidRDefault="007356BE" w:rsidP="007356BE">
      <w:pPr>
        <w:ind w:left="927"/>
        <w:jc w:val="both"/>
        <w:rPr>
          <w:rFonts w:ascii="Book Antiqua" w:eastAsia="Book Antiqua" w:hAnsi="Book Antiqua" w:cs="Book Antiqua"/>
        </w:rPr>
      </w:pPr>
    </w:p>
    <w:p w14:paraId="59B92A00" w14:textId="77777777" w:rsidR="00CB1090" w:rsidRDefault="00E37B5B" w:rsidP="00C72504">
      <w:pPr>
        <w:numPr>
          <w:ilvl w:val="0"/>
          <w:numId w:val="5"/>
        </w:numPr>
        <w:jc w:val="both"/>
        <w:rPr>
          <w:rFonts w:ascii="Book Antiqua" w:eastAsia="Book Antiqua" w:hAnsi="Book Antiqua" w:cs="Book Antiqua"/>
        </w:rPr>
      </w:pPr>
      <w:r>
        <w:rPr>
          <w:rFonts w:ascii="Book Antiqua" w:eastAsia="Book Antiqua" w:hAnsi="Book Antiqua" w:cs="Book Antiqua"/>
        </w:rPr>
        <w:t xml:space="preserve">The appeal is therefore dismissed. </w:t>
      </w:r>
      <w:r w:rsidR="00C72504" w:rsidRPr="004539AD">
        <w:rPr>
          <w:rFonts w:ascii="Book Antiqua" w:eastAsia="Book Antiqua" w:hAnsi="Book Antiqua" w:cs="Book Antiqua"/>
        </w:rPr>
        <w:t>My reasons are as follows.</w:t>
      </w:r>
    </w:p>
    <w:p w14:paraId="2F8D213C" w14:textId="77777777" w:rsidR="00B94283" w:rsidRDefault="00B94283" w:rsidP="00B94283">
      <w:pPr>
        <w:ind w:left="927"/>
        <w:jc w:val="both"/>
        <w:rPr>
          <w:rFonts w:ascii="Book Antiqua" w:eastAsia="Book Antiqua" w:hAnsi="Book Antiqua" w:cs="Book Antiqua"/>
        </w:rPr>
      </w:pPr>
    </w:p>
    <w:p w14:paraId="5440CF77" w14:textId="77777777" w:rsidR="00B94283" w:rsidRDefault="00B94283" w:rsidP="00B94283">
      <w:pPr>
        <w:numPr>
          <w:ilvl w:val="0"/>
          <w:numId w:val="5"/>
        </w:numPr>
        <w:jc w:val="both"/>
        <w:rPr>
          <w:rFonts w:ascii="Book Antiqua" w:eastAsia="Book Antiqua" w:hAnsi="Book Antiqua" w:cs="Book Antiqua"/>
        </w:rPr>
      </w:pPr>
      <w:r>
        <w:rPr>
          <w:rFonts w:ascii="Book Antiqua" w:eastAsia="Book Antiqua" w:hAnsi="Book Antiqua" w:cs="Book Antiqua"/>
        </w:rPr>
        <w:t>Paragraph S-LTR.1.1. states that an applicant will be refused limited leave to remain on the grounds of suitability if any of paragraphs S-LTR.1.2 to 1.8 apply. Paragraph S-LTR.1.6. states that the presence of the applicant in the UK is not conducive to the public good because their conduct</w:t>
      </w:r>
      <w:r w:rsidR="0037753A">
        <w:rPr>
          <w:rFonts w:ascii="Book Antiqua" w:eastAsia="Book Antiqua" w:hAnsi="Book Antiqua" w:cs="Book Antiqua"/>
        </w:rPr>
        <w:t xml:space="preserve"> (including convictions which do not fall within paragraphs S-LTR.1.3. to 1.5.)</w:t>
      </w:r>
      <w:r>
        <w:rPr>
          <w:rFonts w:ascii="Book Antiqua" w:eastAsia="Book Antiqua" w:hAnsi="Book Antiqua" w:cs="Book Antiqua"/>
        </w:rPr>
        <w:t xml:space="preserve">, character, associations, or other reasons, make it undesirable to allow them to remain in the UK. The refusal letter shows that the respondent considered the submission of a TOEIC certificate which had been fraudulently obtained amounted to a flagrant disregard for the public interest according to which migrants are required to have a certain level of English language ability </w:t>
      </w:r>
      <w:proofErr w:type="gramStart"/>
      <w:r>
        <w:rPr>
          <w:rFonts w:ascii="Book Antiqua" w:eastAsia="Book Antiqua" w:hAnsi="Book Antiqua" w:cs="Book Antiqua"/>
        </w:rPr>
        <w:t>in order to</w:t>
      </w:r>
      <w:proofErr w:type="gramEnd"/>
      <w:r>
        <w:rPr>
          <w:rFonts w:ascii="Book Antiqua" w:eastAsia="Book Antiqua" w:hAnsi="Book Antiqua" w:cs="Book Antiqua"/>
        </w:rPr>
        <w:t xml:space="preserve"> facilitate social integration and cohesion, as well as to </w:t>
      </w:r>
      <w:r>
        <w:rPr>
          <w:rFonts w:ascii="Book Antiqua" w:eastAsia="Book Antiqua" w:hAnsi="Book Antiqua" w:cs="Book Antiqua"/>
        </w:rPr>
        <w:lastRenderedPageBreak/>
        <w:t>reduce the likelihood of them being a burden the taxpayer. This was considered sufficient to invoke the paragraph.</w:t>
      </w:r>
    </w:p>
    <w:p w14:paraId="5563EBCF" w14:textId="77777777" w:rsidR="00B94283" w:rsidRDefault="00B94283" w:rsidP="00B94283">
      <w:pPr>
        <w:ind w:left="927"/>
        <w:jc w:val="both"/>
        <w:rPr>
          <w:rFonts w:ascii="Book Antiqua" w:eastAsia="Book Antiqua" w:hAnsi="Book Antiqua" w:cs="Book Antiqua"/>
        </w:rPr>
      </w:pPr>
    </w:p>
    <w:p w14:paraId="755A4D65" w14:textId="77777777" w:rsidR="00B94283" w:rsidRDefault="00B94283" w:rsidP="00B94283">
      <w:pPr>
        <w:numPr>
          <w:ilvl w:val="0"/>
          <w:numId w:val="5"/>
        </w:numPr>
        <w:jc w:val="both"/>
        <w:rPr>
          <w:rFonts w:ascii="Book Antiqua" w:eastAsia="Book Antiqua" w:hAnsi="Book Antiqua" w:cs="Book Antiqua"/>
        </w:rPr>
      </w:pPr>
      <w:r>
        <w:rPr>
          <w:rFonts w:ascii="Book Antiqua" w:eastAsia="Book Antiqua" w:hAnsi="Book Antiqua" w:cs="Book Antiqua"/>
        </w:rPr>
        <w:t>To the extent Ms Longhurst-Woods sought to argue that these reasons were not made out because it was plain the appellant did have a certain level of English language ability, her submissions missed the point. The suitability issue is that the appellant submitted a fraudulently obtained certificate as evidence of his English language ability. The importance of this is not the extent to which the certificate does or does not reflect his level of English but the flagrant disregard for the law shown by such conduct.</w:t>
      </w:r>
    </w:p>
    <w:p w14:paraId="24581CCB" w14:textId="77777777" w:rsidR="00B94283" w:rsidRDefault="00B94283" w:rsidP="00B94283">
      <w:pPr>
        <w:pStyle w:val="ListParagraph"/>
        <w:rPr>
          <w:rFonts w:ascii="Book Antiqua" w:eastAsia="Book Antiqua" w:hAnsi="Book Antiqua" w:cs="Book Antiqua"/>
        </w:rPr>
      </w:pPr>
    </w:p>
    <w:p w14:paraId="63557062" w14:textId="77777777" w:rsidR="007356BE" w:rsidRDefault="00B94283" w:rsidP="00B94283">
      <w:pPr>
        <w:numPr>
          <w:ilvl w:val="0"/>
          <w:numId w:val="5"/>
        </w:numPr>
        <w:jc w:val="both"/>
        <w:rPr>
          <w:rFonts w:ascii="Book Antiqua" w:eastAsia="Book Antiqua" w:hAnsi="Book Antiqua" w:cs="Book Antiqua"/>
        </w:rPr>
      </w:pPr>
      <w:r w:rsidRPr="00B94283">
        <w:rPr>
          <w:rFonts w:ascii="Book Antiqua" w:eastAsia="Book Antiqua" w:hAnsi="Book Antiqua" w:cs="Book Antiqua"/>
        </w:rPr>
        <w:t xml:space="preserve">The fact that the word deception is not used </w:t>
      </w:r>
      <w:r w:rsidR="007356BE">
        <w:rPr>
          <w:rFonts w:ascii="Book Antiqua" w:eastAsia="Book Antiqua" w:hAnsi="Book Antiqua" w:cs="Book Antiqua"/>
        </w:rPr>
        <w:t xml:space="preserve">in the rule </w:t>
      </w:r>
      <w:r w:rsidRPr="00B94283">
        <w:rPr>
          <w:rFonts w:ascii="Book Antiqua" w:eastAsia="Book Antiqua" w:hAnsi="Book Antiqua" w:cs="Book Antiqua"/>
        </w:rPr>
        <w:t>is irrelevant. The use of the word ‘conduct’</w:t>
      </w:r>
      <w:r>
        <w:rPr>
          <w:rFonts w:ascii="Book Antiqua" w:eastAsia="Book Antiqua" w:hAnsi="Book Antiqua" w:cs="Book Antiqua"/>
        </w:rPr>
        <w:t xml:space="preserve"> would plainly embrace</w:t>
      </w:r>
      <w:r w:rsidR="00922070">
        <w:rPr>
          <w:rFonts w:ascii="Book Antiqua" w:eastAsia="Book Antiqua" w:hAnsi="Book Antiqua" w:cs="Book Antiqua"/>
        </w:rPr>
        <w:t xml:space="preserve"> the use of deception in obtaining an English language certificate and submitting this to the Home Office as if it were genuine. Therefore, whilst it is fair to say the judge in this case did not set out reasons for finding that the paragraph was met beyond her finding that the respondent had established that deception had been used, I do not consider that she could have materially erred. The paragraph does not import a requirement for the exercise of discretion. It is a mandatory ground. I suspect the reason that the ETS cases to date appear to proceed on an understanding that an applicant cannot meet the requirements of Appendix FM if the respondent is able</w:t>
      </w:r>
      <w:r w:rsidR="007356BE">
        <w:rPr>
          <w:rFonts w:ascii="Book Antiqua" w:eastAsia="Book Antiqua" w:hAnsi="Book Antiqua" w:cs="Book Antiqua"/>
        </w:rPr>
        <w:t xml:space="preserve"> to establish that deception had been</w:t>
      </w:r>
      <w:r w:rsidR="00922070">
        <w:rPr>
          <w:rFonts w:ascii="Book Antiqua" w:eastAsia="Book Antiqua" w:hAnsi="Book Antiqua" w:cs="Book Antiqua"/>
        </w:rPr>
        <w:t xml:space="preserve"> used is because </w:t>
      </w:r>
      <w:r w:rsidR="00881FCD">
        <w:rPr>
          <w:rFonts w:ascii="Book Antiqua" w:eastAsia="Book Antiqua" w:hAnsi="Book Antiqua" w:cs="Book Antiqua"/>
        </w:rPr>
        <w:t xml:space="preserve">in most cases there </w:t>
      </w:r>
      <w:r w:rsidR="00922070">
        <w:rPr>
          <w:rFonts w:ascii="Book Antiqua" w:eastAsia="Book Antiqua" w:hAnsi="Book Antiqua" w:cs="Book Antiqua"/>
        </w:rPr>
        <w:t xml:space="preserve">is no scope for argument that, under these circumstances, paragraph S-LTR.1.6 would not have been met. </w:t>
      </w:r>
    </w:p>
    <w:p w14:paraId="5FC55B3B" w14:textId="77777777" w:rsidR="007356BE" w:rsidRDefault="007356BE" w:rsidP="007356BE">
      <w:pPr>
        <w:pStyle w:val="ListParagraph"/>
        <w:rPr>
          <w:rFonts w:ascii="Book Antiqua" w:eastAsia="Book Antiqua" w:hAnsi="Book Antiqua" w:cs="Book Antiqua"/>
        </w:rPr>
      </w:pPr>
    </w:p>
    <w:p w14:paraId="3149DB66" w14:textId="77777777" w:rsidR="00B94283" w:rsidRPr="00B94283" w:rsidRDefault="00922070" w:rsidP="00B94283">
      <w:pPr>
        <w:numPr>
          <w:ilvl w:val="0"/>
          <w:numId w:val="5"/>
        </w:numPr>
        <w:jc w:val="both"/>
        <w:rPr>
          <w:rFonts w:ascii="Book Antiqua" w:eastAsia="Book Antiqua" w:hAnsi="Book Antiqua" w:cs="Book Antiqua"/>
        </w:rPr>
      </w:pPr>
      <w:r>
        <w:rPr>
          <w:rFonts w:ascii="Book Antiqua" w:eastAsia="Book Antiqua" w:hAnsi="Book Antiqua" w:cs="Book Antiqua"/>
        </w:rPr>
        <w:t>The judge gave ample and lengthy reasons for her finding on the deception point. Those reasons applied directly to the question of suitability and I find she did not err by failing to give separate reasons for finding the requirements of the paragraph were met.</w:t>
      </w:r>
    </w:p>
    <w:p w14:paraId="7972A048" w14:textId="77777777" w:rsidR="00CB1090" w:rsidRDefault="00CB1090" w:rsidP="00CB1090">
      <w:pPr>
        <w:ind w:left="927"/>
        <w:jc w:val="both"/>
        <w:rPr>
          <w:rFonts w:ascii="Book Antiqua" w:eastAsia="Book Antiqua" w:hAnsi="Book Antiqua" w:cs="Book Antiqua"/>
        </w:rPr>
      </w:pPr>
    </w:p>
    <w:p w14:paraId="3D7BEE41" w14:textId="77777777" w:rsidR="00006CCC" w:rsidRPr="00587F0B" w:rsidRDefault="00EF7278" w:rsidP="00550F89">
      <w:pPr>
        <w:numPr>
          <w:ilvl w:val="0"/>
          <w:numId w:val="5"/>
        </w:numPr>
        <w:jc w:val="both"/>
        <w:rPr>
          <w:rFonts w:ascii="Book Antiqua" w:eastAsia="Book Antiqua" w:hAnsi="Book Antiqua" w:cs="Book Antiqua"/>
        </w:rPr>
      </w:pPr>
      <w:r>
        <w:rPr>
          <w:rFonts w:ascii="Book Antiqua" w:eastAsia="Book Antiqua" w:hAnsi="Book Antiqua" w:cs="Book Antiqua"/>
        </w:rPr>
        <w:t xml:space="preserve">The </w:t>
      </w:r>
      <w:r w:rsidR="00926876" w:rsidRPr="00587F0B">
        <w:rPr>
          <w:rFonts w:ascii="Book Antiqua" w:eastAsia="Book Antiqua" w:hAnsi="Book Antiqua" w:cs="Book Antiqua"/>
        </w:rPr>
        <w:t xml:space="preserve">correct approach to article 8 in cases of precarious family </w:t>
      </w:r>
      <w:r w:rsidR="007C1EF5" w:rsidRPr="00587F0B">
        <w:rPr>
          <w:rFonts w:ascii="Book Antiqua" w:eastAsia="Book Antiqua" w:hAnsi="Book Antiqua" w:cs="Book Antiqua"/>
        </w:rPr>
        <w:t xml:space="preserve">life </w:t>
      </w:r>
      <w:r w:rsidR="002746D2" w:rsidRPr="00587F0B">
        <w:rPr>
          <w:rFonts w:ascii="Book Antiqua" w:eastAsia="Book Antiqua" w:hAnsi="Book Antiqua" w:cs="Book Antiqua"/>
        </w:rPr>
        <w:t>has been</w:t>
      </w:r>
      <w:r w:rsidR="00926876" w:rsidRPr="00587F0B">
        <w:rPr>
          <w:rFonts w:ascii="Book Antiqua" w:eastAsia="Book Antiqua" w:hAnsi="Book Antiqua" w:cs="Book Antiqua"/>
        </w:rPr>
        <w:t xml:space="preserve"> the subject of definitive guidance in the judgment of Lord Reed in </w:t>
      </w:r>
      <w:proofErr w:type="spellStart"/>
      <w:r w:rsidR="00926876" w:rsidRPr="00587F0B">
        <w:rPr>
          <w:rFonts w:ascii="Book Antiqua" w:eastAsia="Book Antiqua" w:hAnsi="Book Antiqua" w:cs="Book Antiqua"/>
          <w:i/>
        </w:rPr>
        <w:t>Agyarko</w:t>
      </w:r>
      <w:proofErr w:type="spellEnd"/>
      <w:r w:rsidR="00926876" w:rsidRPr="00587F0B">
        <w:rPr>
          <w:rFonts w:ascii="Book Antiqua" w:eastAsia="Book Antiqua" w:hAnsi="Book Antiqua" w:cs="Book Antiqua"/>
        </w:rPr>
        <w:t>.</w:t>
      </w:r>
      <w:r w:rsidR="007754B5" w:rsidRPr="00587F0B">
        <w:rPr>
          <w:rFonts w:ascii="Book Antiqua" w:eastAsia="Book Antiqua" w:hAnsi="Book Antiqua" w:cs="Book Antiqua"/>
        </w:rPr>
        <w:t xml:space="preserve"> </w:t>
      </w:r>
      <w:r w:rsidR="00587F0B">
        <w:rPr>
          <w:rFonts w:ascii="Book Antiqua" w:eastAsia="Book Antiqua" w:hAnsi="Book Antiqua" w:cs="Book Antiqua"/>
        </w:rPr>
        <w:t xml:space="preserve">His Lordship </w:t>
      </w:r>
      <w:r w:rsidR="00006CCC" w:rsidRPr="00587F0B">
        <w:rPr>
          <w:rFonts w:ascii="Book Antiqua" w:eastAsia="Book Antiqua" w:hAnsi="Book Antiqua" w:cs="Book Antiqua"/>
        </w:rPr>
        <w:t>explained that the test of insurmountable obstacles, as used in paragraph EX.1 of Appendix FM of the rules and later defined in paragraph EX.2, was taken from the jurisprudence of the ECtHR</w:t>
      </w:r>
      <w:r w:rsidR="00B47C25" w:rsidRPr="00587F0B">
        <w:rPr>
          <w:rFonts w:ascii="Book Antiqua" w:eastAsia="Book Antiqua" w:hAnsi="Book Antiqua" w:cs="Book Antiqua"/>
        </w:rPr>
        <w:t>:</w:t>
      </w:r>
    </w:p>
    <w:p w14:paraId="56701671" w14:textId="77777777" w:rsidR="00B957C6" w:rsidRPr="00B957C6" w:rsidRDefault="00B957C6" w:rsidP="00B957C6">
      <w:pPr>
        <w:pStyle w:val="NormalWeb"/>
        <w:ind w:left="1134"/>
        <w:jc w:val="both"/>
        <w:rPr>
          <w:rFonts w:ascii="Book Antiqua" w:hAnsi="Book Antiqua"/>
          <w:sz w:val="22"/>
          <w:szCs w:val="22"/>
        </w:rPr>
      </w:pPr>
      <w:r>
        <w:rPr>
          <w:rFonts w:ascii="Book Antiqua" w:eastAsia="Book Antiqua" w:hAnsi="Book Antiqua" w:cs="Book Antiqua"/>
        </w:rPr>
        <w:t>“</w:t>
      </w:r>
      <w:r w:rsidR="00C565B5" w:rsidRPr="00F94ACA">
        <w:rPr>
          <w:rFonts w:ascii="Book Antiqua" w:eastAsia="Book Antiqua" w:hAnsi="Book Antiqua" w:cs="Book Antiqua"/>
          <w:sz w:val="22"/>
          <w:szCs w:val="22"/>
        </w:rPr>
        <w:t>42.</w:t>
      </w:r>
      <w:r w:rsidR="00C565B5">
        <w:rPr>
          <w:rFonts w:ascii="Book Antiqua" w:eastAsia="Book Antiqua" w:hAnsi="Book Antiqua" w:cs="Book Antiqua"/>
        </w:rPr>
        <w:t xml:space="preserve"> </w:t>
      </w:r>
      <w:r w:rsidRPr="00B957C6">
        <w:rPr>
          <w:rFonts w:ascii="Book Antiqua" w:eastAsia="Book Antiqua" w:hAnsi="Book Antiqua" w:cs="Book Antiqua"/>
          <w:sz w:val="22"/>
          <w:szCs w:val="22"/>
        </w:rPr>
        <w:t xml:space="preserve">In </w:t>
      </w:r>
      <w:proofErr w:type="spellStart"/>
      <w:r w:rsidRPr="00B957C6">
        <w:rPr>
          <w:rFonts w:ascii="Book Antiqua" w:eastAsia="Book Antiqua" w:hAnsi="Book Antiqua" w:cs="Book Antiqua"/>
          <w:i/>
          <w:sz w:val="22"/>
          <w:szCs w:val="22"/>
        </w:rPr>
        <w:t>Jeunesse</w:t>
      </w:r>
      <w:proofErr w:type="spellEnd"/>
      <w:r w:rsidRPr="00B957C6">
        <w:rPr>
          <w:rFonts w:ascii="Book Antiqua" w:eastAsia="Book Antiqua" w:hAnsi="Book Antiqua" w:cs="Book Antiqua"/>
          <w:sz w:val="22"/>
          <w:szCs w:val="22"/>
        </w:rPr>
        <w:t>,</w:t>
      </w:r>
      <w:r w:rsidR="00006CCC" w:rsidRPr="00B957C6">
        <w:rPr>
          <w:rFonts w:ascii="Book Antiqua" w:eastAsia="Book Antiqua" w:hAnsi="Book Antiqua" w:cs="Book Antiqua"/>
          <w:sz w:val="22"/>
          <w:szCs w:val="22"/>
        </w:rPr>
        <w:t xml:space="preserve"> </w:t>
      </w:r>
      <w:r w:rsidRPr="00B957C6">
        <w:rPr>
          <w:rFonts w:ascii="Book Antiqua" w:hAnsi="Book Antiqua"/>
          <w:sz w:val="22"/>
          <w:szCs w:val="22"/>
          <w:shd w:val="clear" w:color="auto" w:fill="FFFFFF"/>
        </w:rPr>
        <w:t xml:space="preserve">the Grand Chamber identified, consistently with earlier judgments of the court, </w:t>
      </w:r>
      <w:proofErr w:type="gramStart"/>
      <w:r w:rsidRPr="00B957C6">
        <w:rPr>
          <w:rFonts w:ascii="Book Antiqua" w:hAnsi="Book Antiqua"/>
          <w:sz w:val="22"/>
          <w:szCs w:val="22"/>
          <w:shd w:val="clear" w:color="auto" w:fill="FFFFFF"/>
        </w:rPr>
        <w:t>a number of</w:t>
      </w:r>
      <w:proofErr w:type="gramEnd"/>
      <w:r w:rsidRPr="00B957C6">
        <w:rPr>
          <w:rFonts w:ascii="Book Antiqua" w:hAnsi="Book Antiqua"/>
          <w:sz w:val="22"/>
          <w:szCs w:val="22"/>
          <w:shd w:val="clear" w:color="auto" w:fill="FFFFFF"/>
        </w:rPr>
        <w:t xml:space="preserve"> factors to be taken into account in assessing the proportionality under article 8 of the removal of non - settled migrants from a contracting state in which they have family members. Relevant factors were said to include the extent to which family life would effectively be ruptured, the extent of the ties in the contracting state, whether there were “insurmountable obstacles” in the way of the family living in the country of origin of the non - national concerned, and whether there were factors of immigration control (for example, a history of breaches of immigration law) or considerations of public order weighing in favour of exclusion (para 107). </w:t>
      </w:r>
    </w:p>
    <w:p w14:paraId="2519DD4C" w14:textId="77777777" w:rsidR="004539AD" w:rsidRPr="00B957C6" w:rsidRDefault="00B957C6" w:rsidP="00B957C6">
      <w:pPr>
        <w:pStyle w:val="NormalWeb"/>
        <w:ind w:left="1134"/>
        <w:jc w:val="both"/>
        <w:rPr>
          <w:rFonts w:ascii="Book Antiqua" w:hAnsi="Book Antiqua"/>
        </w:rPr>
      </w:pPr>
      <w:r w:rsidRPr="00B957C6">
        <w:rPr>
          <w:rFonts w:ascii="Book Antiqua" w:hAnsi="Book Antiqua"/>
          <w:sz w:val="22"/>
          <w:szCs w:val="22"/>
          <w:shd w:val="clear" w:color="auto" w:fill="FFFFFF"/>
        </w:rPr>
        <w:t xml:space="preserve">43. It appears that the European court intends the words “insurmountable obstacles” to be understood in a practical and realistic sense, rather than as referring solely to obstacles which make it literally impossible for the family to live together in the country of origin of the non - national concerned. In some cases, the court has used other </w:t>
      </w:r>
      <w:r w:rsidRPr="00B957C6">
        <w:rPr>
          <w:rFonts w:ascii="Book Antiqua" w:hAnsi="Book Antiqua"/>
          <w:sz w:val="22"/>
          <w:szCs w:val="22"/>
          <w:shd w:val="clear" w:color="auto" w:fill="FFFFFF"/>
        </w:rPr>
        <w:lastRenderedPageBreak/>
        <w:t xml:space="preserve">expressions which make that clearer: for example, referring to “un obstacle </w:t>
      </w:r>
      <w:proofErr w:type="spellStart"/>
      <w:r w:rsidRPr="00B957C6">
        <w:rPr>
          <w:rFonts w:ascii="Book Antiqua" w:hAnsi="Book Antiqua"/>
          <w:sz w:val="22"/>
          <w:szCs w:val="22"/>
          <w:shd w:val="clear" w:color="auto" w:fill="FFFFFF"/>
        </w:rPr>
        <w:t>majeur</w:t>
      </w:r>
      <w:proofErr w:type="spellEnd"/>
      <w:r w:rsidRPr="00B957C6">
        <w:rPr>
          <w:rFonts w:ascii="Book Antiqua" w:hAnsi="Book Antiqua"/>
          <w:sz w:val="22"/>
          <w:szCs w:val="22"/>
          <w:shd w:val="clear" w:color="auto" w:fill="FFFFFF"/>
        </w:rPr>
        <w:t>” (</w:t>
      </w:r>
      <w:r w:rsidRPr="00B957C6">
        <w:rPr>
          <w:rFonts w:ascii="Book Antiqua" w:hAnsi="Book Antiqua"/>
          <w:i/>
          <w:iCs/>
          <w:sz w:val="22"/>
          <w:szCs w:val="22"/>
          <w:shd w:val="clear" w:color="auto" w:fill="FFFFFF"/>
        </w:rPr>
        <w:t xml:space="preserve">Sen v The Netherlands </w:t>
      </w:r>
      <w:r w:rsidRPr="00B957C6">
        <w:rPr>
          <w:rFonts w:ascii="Book Antiqua" w:hAnsi="Book Antiqua"/>
          <w:sz w:val="22"/>
          <w:szCs w:val="22"/>
          <w:shd w:val="clear" w:color="auto" w:fill="FFFFFF"/>
        </w:rPr>
        <w:t>(2003) 36 EHRR 7, para 40), or to “major impediments” (</w:t>
      </w:r>
      <w:proofErr w:type="spellStart"/>
      <w:r w:rsidRPr="00B957C6">
        <w:rPr>
          <w:rFonts w:ascii="Book Antiqua" w:hAnsi="Book Antiqua"/>
          <w:i/>
          <w:iCs/>
          <w:sz w:val="22"/>
          <w:szCs w:val="22"/>
          <w:shd w:val="clear" w:color="auto" w:fill="FFFFFF"/>
        </w:rPr>
        <w:t>Tuquabo</w:t>
      </w:r>
      <w:proofErr w:type="spellEnd"/>
      <w:r w:rsidRPr="00B957C6">
        <w:rPr>
          <w:rFonts w:ascii="Book Antiqua" w:hAnsi="Book Antiqua"/>
          <w:i/>
          <w:iCs/>
          <w:sz w:val="22"/>
          <w:szCs w:val="22"/>
          <w:shd w:val="clear" w:color="auto" w:fill="FFFFFF"/>
        </w:rPr>
        <w:t xml:space="preserve"> - </w:t>
      </w:r>
      <w:proofErr w:type="spellStart"/>
      <w:r w:rsidRPr="00B957C6">
        <w:rPr>
          <w:rFonts w:ascii="Book Antiqua" w:hAnsi="Book Antiqua"/>
          <w:i/>
          <w:iCs/>
          <w:sz w:val="22"/>
          <w:szCs w:val="22"/>
          <w:shd w:val="clear" w:color="auto" w:fill="FFFFFF"/>
        </w:rPr>
        <w:t>Tekle</w:t>
      </w:r>
      <w:proofErr w:type="spellEnd"/>
      <w:r w:rsidRPr="00B957C6">
        <w:rPr>
          <w:rFonts w:ascii="Book Antiqua" w:hAnsi="Book Antiqua"/>
          <w:i/>
          <w:iCs/>
          <w:sz w:val="22"/>
          <w:szCs w:val="22"/>
          <w:shd w:val="clear" w:color="auto" w:fill="FFFFFF"/>
        </w:rPr>
        <w:t xml:space="preserve"> v The Netherlands </w:t>
      </w:r>
      <w:r w:rsidRPr="00B957C6">
        <w:rPr>
          <w:rFonts w:ascii="Book Antiqua" w:hAnsi="Book Antiqua"/>
          <w:sz w:val="22"/>
          <w:szCs w:val="22"/>
          <w:shd w:val="clear" w:color="auto" w:fill="FFFFFF"/>
        </w:rPr>
        <w:t xml:space="preserve">[2006] 1 FLR 798 , para 48), or to “the test of ‘ insurmountable obstacles’ or ‘major impediments’” ( </w:t>
      </w:r>
      <w:r w:rsidRPr="00B957C6">
        <w:rPr>
          <w:rFonts w:ascii="Book Antiqua" w:hAnsi="Book Antiqua"/>
          <w:i/>
          <w:iCs/>
          <w:sz w:val="22"/>
          <w:szCs w:val="22"/>
          <w:shd w:val="clear" w:color="auto" w:fill="FFFFFF"/>
        </w:rPr>
        <w:t xml:space="preserve">IAA v United Kingdom </w:t>
      </w:r>
      <w:r w:rsidRPr="00B957C6">
        <w:rPr>
          <w:rFonts w:ascii="Book Antiqua" w:hAnsi="Book Antiqua"/>
          <w:sz w:val="22"/>
          <w:szCs w:val="22"/>
          <w:shd w:val="clear" w:color="auto" w:fill="FFFFFF"/>
        </w:rPr>
        <w:t>(2016) 62 EHRR SE 19, paras 40 and 44), or asking itself whether the family could “realistically” be expected to move (</w:t>
      </w:r>
      <w:proofErr w:type="spellStart"/>
      <w:r w:rsidRPr="00B957C6">
        <w:rPr>
          <w:rFonts w:ascii="Book Antiqua" w:hAnsi="Book Antiqua"/>
          <w:i/>
          <w:iCs/>
          <w:sz w:val="22"/>
          <w:szCs w:val="22"/>
          <w:shd w:val="clear" w:color="auto" w:fill="FFFFFF"/>
        </w:rPr>
        <w:t>Sezen</w:t>
      </w:r>
      <w:proofErr w:type="spellEnd"/>
      <w:r w:rsidRPr="00B957C6">
        <w:rPr>
          <w:rFonts w:ascii="Book Antiqua" w:hAnsi="Book Antiqua"/>
          <w:i/>
          <w:iCs/>
          <w:sz w:val="22"/>
          <w:szCs w:val="22"/>
          <w:shd w:val="clear" w:color="auto" w:fill="FFFFFF"/>
        </w:rPr>
        <w:t xml:space="preserve"> v The Netherlands </w:t>
      </w:r>
      <w:r w:rsidRPr="00B957C6">
        <w:rPr>
          <w:rFonts w:ascii="Book Antiqua" w:hAnsi="Book Antiqua"/>
          <w:sz w:val="22"/>
          <w:szCs w:val="22"/>
          <w:shd w:val="clear" w:color="auto" w:fill="FFFFFF"/>
        </w:rPr>
        <w:t xml:space="preserve">(2006) 43 EHRR 30, para 47). “Insurmountable obstacles” is, however, the expression employed by the Grand Chamber; and the court’s application of it indicates that it is a stringent test. In </w:t>
      </w:r>
      <w:proofErr w:type="spellStart"/>
      <w:r w:rsidRPr="00B957C6">
        <w:rPr>
          <w:rFonts w:ascii="Book Antiqua" w:hAnsi="Book Antiqua"/>
          <w:i/>
          <w:iCs/>
          <w:sz w:val="22"/>
          <w:szCs w:val="22"/>
          <w:shd w:val="clear" w:color="auto" w:fill="FFFFFF"/>
        </w:rPr>
        <w:t>Jeunesse</w:t>
      </w:r>
      <w:proofErr w:type="spellEnd"/>
      <w:r w:rsidRPr="00B957C6">
        <w:rPr>
          <w:rFonts w:ascii="Book Antiqua" w:hAnsi="Book Antiqua"/>
          <w:sz w:val="22"/>
          <w:szCs w:val="22"/>
          <w:shd w:val="clear" w:color="auto" w:fill="FFFFFF"/>
        </w:rPr>
        <w:t>, for example, there were said to be no insurmountable obstacles to the relocation of the family to Suriname, although the children, the eldest of wh</w:t>
      </w:r>
      <w:r>
        <w:rPr>
          <w:rFonts w:ascii="Book Antiqua" w:hAnsi="Book Antiqua"/>
          <w:sz w:val="22"/>
          <w:szCs w:val="22"/>
          <w:shd w:val="clear" w:color="auto" w:fill="FFFFFF"/>
        </w:rPr>
        <w:t>om was at secondary school, wer</w:t>
      </w:r>
      <w:r w:rsidRPr="00B957C6">
        <w:rPr>
          <w:rFonts w:ascii="Book Antiqua" w:hAnsi="Book Antiqua"/>
          <w:sz w:val="22"/>
          <w:szCs w:val="22"/>
          <w:shd w:val="clear" w:color="auto" w:fill="FFFFFF"/>
        </w:rPr>
        <w:t>e Dutch nationals who had lived there all their lives, had never visited Suriname, and would experience a degree of hardship if forced to move, and the applicant’s partner was in full - time employment in the Netherlands: see paras 117 and 119.</w:t>
      </w:r>
      <w:r>
        <w:rPr>
          <w:rFonts w:ascii="Book Antiqua" w:hAnsi="Book Antiqua"/>
          <w:shd w:val="clear" w:color="auto" w:fill="FFFFFF"/>
        </w:rPr>
        <w:t>”</w:t>
      </w:r>
      <w:r w:rsidRPr="00B957C6">
        <w:rPr>
          <w:rFonts w:ascii="Book Antiqua" w:hAnsi="Book Antiqua"/>
          <w:shd w:val="clear" w:color="auto" w:fill="FFFFFF"/>
        </w:rPr>
        <w:t xml:space="preserve"> </w:t>
      </w:r>
    </w:p>
    <w:p w14:paraId="6C4B63D4" w14:textId="77777777" w:rsidR="00EF7278" w:rsidRDefault="00EF7278" w:rsidP="00C72504">
      <w:pPr>
        <w:numPr>
          <w:ilvl w:val="0"/>
          <w:numId w:val="5"/>
        </w:numPr>
        <w:jc w:val="both"/>
        <w:rPr>
          <w:rFonts w:ascii="Book Antiqua" w:eastAsia="Book Antiqua" w:hAnsi="Book Antiqua" w:cs="Book Antiqua"/>
        </w:rPr>
      </w:pPr>
      <w:r>
        <w:rPr>
          <w:rFonts w:ascii="Book Antiqua" w:eastAsia="Book Antiqua" w:hAnsi="Book Antiqua" w:cs="Book Antiqua"/>
        </w:rPr>
        <w:t xml:space="preserve">In the recent case of </w:t>
      </w:r>
      <w:r w:rsidRPr="00EF7278">
        <w:rPr>
          <w:rFonts w:ascii="Book Antiqua" w:eastAsia="Book Antiqua" w:hAnsi="Book Antiqua" w:cs="Book Antiqua"/>
          <w:i/>
        </w:rPr>
        <w:t>TZ (Pakistan) and PG (India) v SSHD</w:t>
      </w:r>
      <w:r>
        <w:rPr>
          <w:rFonts w:ascii="Book Antiqua" w:eastAsia="Book Antiqua" w:hAnsi="Book Antiqua" w:cs="Book Antiqua"/>
        </w:rPr>
        <w:t xml:space="preserve"> [2018] EWCA </w:t>
      </w:r>
      <w:proofErr w:type="spellStart"/>
      <w:r>
        <w:rPr>
          <w:rFonts w:ascii="Book Antiqua" w:eastAsia="Book Antiqua" w:hAnsi="Book Antiqua" w:cs="Book Antiqua"/>
        </w:rPr>
        <w:t>Civ</w:t>
      </w:r>
      <w:proofErr w:type="spellEnd"/>
      <w:r>
        <w:rPr>
          <w:rFonts w:ascii="Book Antiqua" w:eastAsia="Book Antiqua" w:hAnsi="Book Antiqua" w:cs="Book Antiqua"/>
        </w:rPr>
        <w:t xml:space="preserve"> 1109, the Senior President of Tribunals</w:t>
      </w:r>
      <w:r w:rsidR="00881FCD">
        <w:rPr>
          <w:rFonts w:ascii="Book Antiqua" w:eastAsia="Book Antiqua" w:hAnsi="Book Antiqua" w:cs="Book Antiqua"/>
        </w:rPr>
        <w:t xml:space="preserve"> emphasised the importance of t</w:t>
      </w:r>
      <w:r w:rsidR="002D384F">
        <w:rPr>
          <w:rFonts w:ascii="Book Antiqua" w:eastAsia="Book Antiqua" w:hAnsi="Book Antiqua" w:cs="Book Antiqua"/>
        </w:rPr>
        <w:t>ribunals following the approach described by the Supreme Court. It was lawful for the respondent to set a requirement within the rules that there be insurmountable obstacles to the continuation of family life in the country of proposed return. The respondent’s policy that leave should only be granted outside the rules where exceptional circumstances apply was lawful. Where precariousness exists, it affects the weight to be attached to family life in the balancing exercise. That is because article 8 does not guarantee a right to choose one’s country of residence. The weight to be attached to family life will depend on what the outcome of immigration control would otherwise be. Section 117B of the 2002 act is also relevant. The consideration of article 8 outside the rules is a proportionality evaluation. Some factors, such as the public policy in immigration control</w:t>
      </w:r>
      <w:r w:rsidR="00881FCD">
        <w:rPr>
          <w:rFonts w:ascii="Book Antiqua" w:eastAsia="Book Antiqua" w:hAnsi="Book Antiqua" w:cs="Book Antiqua"/>
        </w:rPr>
        <w:t>, are heavily weighted. When a t</w:t>
      </w:r>
      <w:r w:rsidR="002D384F">
        <w:rPr>
          <w:rFonts w:ascii="Book Antiqua" w:eastAsia="Book Antiqua" w:hAnsi="Book Antiqua" w:cs="Book Antiqua"/>
        </w:rPr>
        <w:t>ribunal considers article 8 outside the rules, it will factor into its evaluation</w:t>
      </w:r>
      <w:r w:rsidR="001C15A8">
        <w:rPr>
          <w:rFonts w:ascii="Book Antiqua" w:eastAsia="Book Antiqua" w:hAnsi="Book Antiqua" w:cs="Book Antiqua"/>
        </w:rPr>
        <w:t xml:space="preserve"> of whether there are exceptional circumstances both the findings of fact that </w:t>
      </w:r>
      <w:r w:rsidR="00922070">
        <w:rPr>
          <w:rFonts w:ascii="Book Antiqua" w:eastAsia="Book Antiqua" w:hAnsi="Book Antiqua" w:cs="Book Antiqua"/>
        </w:rPr>
        <w:t>have been</w:t>
      </w:r>
      <w:r w:rsidR="001C15A8">
        <w:rPr>
          <w:rFonts w:ascii="Book Antiqua" w:eastAsia="Book Antiqua" w:hAnsi="Book Antiqua" w:cs="Book Antiqua"/>
        </w:rPr>
        <w:t xml:space="preserve"> made and the evaluation of </w:t>
      </w:r>
      <w:proofErr w:type="gramStart"/>
      <w:r w:rsidR="001C15A8">
        <w:rPr>
          <w:rFonts w:ascii="Book Antiqua" w:eastAsia="Book Antiqua" w:hAnsi="Book Antiqua" w:cs="Book Antiqua"/>
        </w:rPr>
        <w:t>whether or not</w:t>
      </w:r>
      <w:proofErr w:type="gramEnd"/>
      <w:r w:rsidR="001C15A8">
        <w:rPr>
          <w:rFonts w:ascii="Book Antiqua" w:eastAsia="Book Antiqua" w:hAnsi="Book Antiqua" w:cs="Book Antiqua"/>
        </w:rPr>
        <w:t xml:space="preserve"> there are insurmountable obstacles.</w:t>
      </w:r>
    </w:p>
    <w:p w14:paraId="2341B733" w14:textId="77777777" w:rsidR="00EF7278" w:rsidRDefault="00EF7278" w:rsidP="00EF7278">
      <w:pPr>
        <w:ind w:left="927"/>
        <w:jc w:val="both"/>
        <w:rPr>
          <w:rFonts w:ascii="Book Antiqua" w:eastAsia="Book Antiqua" w:hAnsi="Book Antiqua" w:cs="Book Antiqua"/>
        </w:rPr>
      </w:pPr>
    </w:p>
    <w:p w14:paraId="2B1DEAAF" w14:textId="77777777" w:rsidR="00BD495A" w:rsidRDefault="00922070" w:rsidP="00C72504">
      <w:pPr>
        <w:numPr>
          <w:ilvl w:val="0"/>
          <w:numId w:val="5"/>
        </w:numPr>
        <w:jc w:val="both"/>
        <w:rPr>
          <w:rFonts w:ascii="Book Antiqua" w:eastAsia="Book Antiqua" w:hAnsi="Book Antiqua" w:cs="Book Antiqua"/>
        </w:rPr>
      </w:pPr>
      <w:r>
        <w:rPr>
          <w:rFonts w:ascii="Book Antiqua" w:eastAsia="Book Antiqua" w:hAnsi="Book Antiqua" w:cs="Book Antiqua"/>
        </w:rPr>
        <w:t>The appellant therefore faced an uphill struggle in establishing his article 8 claim having failed to</w:t>
      </w:r>
      <w:r w:rsidR="00B37270">
        <w:rPr>
          <w:rFonts w:ascii="Book Antiqua" w:eastAsia="Book Antiqua" w:hAnsi="Book Antiqua" w:cs="Book Antiqua"/>
        </w:rPr>
        <w:t xml:space="preserve"> show that he sh</w:t>
      </w:r>
      <w:r>
        <w:rPr>
          <w:rFonts w:ascii="Book Antiqua" w:eastAsia="Book Antiqua" w:hAnsi="Book Antiqua" w:cs="Book Antiqua"/>
        </w:rPr>
        <w:t>ould</w:t>
      </w:r>
      <w:r w:rsidR="00B37270">
        <w:rPr>
          <w:rFonts w:ascii="Book Antiqua" w:eastAsia="Book Antiqua" w:hAnsi="Book Antiqua" w:cs="Book Antiqua"/>
        </w:rPr>
        <w:t xml:space="preserve"> be considered under the rules.</w:t>
      </w:r>
      <w:r w:rsidR="00BD495A">
        <w:rPr>
          <w:rFonts w:ascii="Book Antiqua" w:eastAsia="Book Antiqua" w:hAnsi="Book Antiqua" w:cs="Book Antiqua"/>
        </w:rPr>
        <w:t xml:space="preserve"> </w:t>
      </w:r>
      <w:r w:rsidR="00B37270">
        <w:rPr>
          <w:rFonts w:ascii="Book Antiqua" w:eastAsia="Book Antiqua" w:hAnsi="Book Antiqua" w:cs="Book Antiqua"/>
        </w:rPr>
        <w:t xml:space="preserve">The factors set out in section 117B would have to be applied. His deception would weigh heavily against him in the assessment of the public interest. </w:t>
      </w:r>
      <w:proofErr w:type="gramStart"/>
      <w:r w:rsidR="00B37270">
        <w:rPr>
          <w:rFonts w:ascii="Book Antiqua" w:eastAsia="Book Antiqua" w:hAnsi="Book Antiqua" w:cs="Book Antiqua"/>
        </w:rPr>
        <w:t>Whether or not</w:t>
      </w:r>
      <w:proofErr w:type="gramEnd"/>
      <w:r w:rsidR="00B37270">
        <w:rPr>
          <w:rFonts w:ascii="Book Antiqua" w:eastAsia="Book Antiqua" w:hAnsi="Book Antiqua" w:cs="Book Antiqua"/>
        </w:rPr>
        <w:t xml:space="preserve"> there were insurmountable obstacles to family life continuing in the Philippines was an important consideration but did not provide a complete answer to the proportionality balancing question.</w:t>
      </w:r>
    </w:p>
    <w:p w14:paraId="35C0F62B" w14:textId="77777777" w:rsidR="00B37270" w:rsidRDefault="00B37270" w:rsidP="00B37270">
      <w:pPr>
        <w:pStyle w:val="ListParagraph"/>
        <w:rPr>
          <w:rFonts w:ascii="Book Antiqua" w:eastAsia="Book Antiqua" w:hAnsi="Book Antiqua" w:cs="Book Antiqua"/>
        </w:rPr>
      </w:pPr>
    </w:p>
    <w:p w14:paraId="46B0AB1C" w14:textId="77777777" w:rsidR="00B37270" w:rsidRDefault="00B37270" w:rsidP="00C72504">
      <w:pPr>
        <w:numPr>
          <w:ilvl w:val="0"/>
          <w:numId w:val="5"/>
        </w:numPr>
        <w:jc w:val="both"/>
        <w:rPr>
          <w:rFonts w:ascii="Book Antiqua" w:eastAsia="Book Antiqua" w:hAnsi="Book Antiqua" w:cs="Book Antiqua"/>
        </w:rPr>
      </w:pPr>
      <w:r>
        <w:rPr>
          <w:rFonts w:ascii="Book Antiqua" w:eastAsia="Book Antiqua" w:hAnsi="Book Antiqua" w:cs="Book Antiqua"/>
        </w:rPr>
        <w:t xml:space="preserve">I </w:t>
      </w:r>
      <w:r w:rsidR="00881FCD">
        <w:rPr>
          <w:rFonts w:ascii="Book Antiqua" w:eastAsia="Book Antiqua" w:hAnsi="Book Antiqua" w:cs="Book Antiqua"/>
        </w:rPr>
        <w:t xml:space="preserve">do </w:t>
      </w:r>
      <w:r>
        <w:rPr>
          <w:rFonts w:ascii="Book Antiqua" w:eastAsia="Book Antiqua" w:hAnsi="Book Antiqua" w:cs="Book Antiqua"/>
        </w:rPr>
        <w:t>agree with Ms Longhurst-Woods that some of the matters put forward by the appellant are powerful</w:t>
      </w:r>
      <w:r w:rsidR="007356BE">
        <w:rPr>
          <w:rFonts w:ascii="Book Antiqua" w:eastAsia="Book Antiqua" w:hAnsi="Book Antiqua" w:cs="Book Antiqua"/>
        </w:rPr>
        <w:t xml:space="preserve"> ones and it might have been open to a judge to allow the appeal</w:t>
      </w:r>
      <w:r>
        <w:rPr>
          <w:rFonts w:ascii="Book Antiqua" w:eastAsia="Book Antiqua" w:hAnsi="Book Antiqua" w:cs="Book Antiqua"/>
        </w:rPr>
        <w:t xml:space="preserve">. However, there was no misdirection in law in the </w:t>
      </w:r>
      <w:r w:rsidR="007356BE">
        <w:rPr>
          <w:rFonts w:ascii="Book Antiqua" w:eastAsia="Book Antiqua" w:hAnsi="Book Antiqua" w:cs="Book Antiqua"/>
        </w:rPr>
        <w:t>judge</w:t>
      </w:r>
      <w:r>
        <w:rPr>
          <w:rFonts w:ascii="Book Antiqua" w:eastAsia="Book Antiqua" w:hAnsi="Book Antiqua" w:cs="Book Antiqua"/>
        </w:rPr>
        <w:t xml:space="preserve">’s consideration of article 8 and it has not been suggested that her conclusions were irrational or not open to her on the evidence. She was sympathetic to the “huge emotional trauma” for the appellant’s husband in seeing his mother suffer. She accepted the appellant supported his husband and, in turn, his husband’s mother. She accepted that the appellant’s husband’s role had </w:t>
      </w:r>
      <w:r w:rsidR="007356BE">
        <w:rPr>
          <w:rFonts w:ascii="Book Antiqua" w:eastAsia="Book Antiqua" w:hAnsi="Book Antiqua" w:cs="Book Antiqua"/>
        </w:rPr>
        <w:t>“</w:t>
      </w:r>
      <w:r>
        <w:rPr>
          <w:rFonts w:ascii="Book Antiqua" w:eastAsia="Book Antiqua" w:hAnsi="Book Antiqua" w:cs="Book Antiqua"/>
        </w:rPr>
        <w:t>the greatest impact</w:t>
      </w:r>
      <w:r w:rsidR="007356BE">
        <w:rPr>
          <w:rFonts w:ascii="Book Antiqua" w:eastAsia="Book Antiqua" w:hAnsi="Book Antiqua" w:cs="Book Antiqua"/>
        </w:rPr>
        <w:t>”</w:t>
      </w:r>
      <w:r>
        <w:rPr>
          <w:rFonts w:ascii="Book Antiqua" w:eastAsia="Book Antiqua" w:hAnsi="Book Antiqua" w:cs="Book Antiqua"/>
        </w:rPr>
        <w:t>, even though she was cared for by professional staff.</w:t>
      </w:r>
    </w:p>
    <w:p w14:paraId="02A122B3" w14:textId="77777777" w:rsidR="00B37270" w:rsidRDefault="00B37270" w:rsidP="00B37270">
      <w:pPr>
        <w:pStyle w:val="ListParagraph"/>
        <w:rPr>
          <w:rFonts w:ascii="Book Antiqua" w:eastAsia="Book Antiqua" w:hAnsi="Book Antiqua" w:cs="Book Antiqua"/>
        </w:rPr>
      </w:pPr>
    </w:p>
    <w:p w14:paraId="7ABCD21D" w14:textId="77777777" w:rsidR="007356BE" w:rsidRDefault="00B37270" w:rsidP="00C72504">
      <w:pPr>
        <w:numPr>
          <w:ilvl w:val="0"/>
          <w:numId w:val="5"/>
        </w:numPr>
        <w:jc w:val="both"/>
        <w:rPr>
          <w:rFonts w:ascii="Book Antiqua" w:eastAsia="Book Antiqua" w:hAnsi="Book Antiqua" w:cs="Book Antiqua"/>
        </w:rPr>
      </w:pPr>
      <w:r>
        <w:rPr>
          <w:rFonts w:ascii="Book Antiqua" w:eastAsia="Book Antiqua" w:hAnsi="Book Antiqua" w:cs="Book Antiqua"/>
        </w:rPr>
        <w:t>The judge was less impressed by the suggestion that family life could not be continued in the Philippines because homosexual relationships were forbidden or contrary to law. She found the</w:t>
      </w:r>
      <w:r w:rsidR="007356BE">
        <w:rPr>
          <w:rFonts w:ascii="Book Antiqua" w:eastAsia="Book Antiqua" w:hAnsi="Book Antiqua" w:cs="Book Antiqua"/>
        </w:rPr>
        <w:t>re</w:t>
      </w:r>
      <w:r>
        <w:rPr>
          <w:rFonts w:ascii="Book Antiqua" w:eastAsia="Book Antiqua" w:hAnsi="Book Antiqua" w:cs="Book Antiqua"/>
        </w:rPr>
        <w:t xml:space="preserve"> may be an element of discrimination </w:t>
      </w:r>
      <w:r w:rsidR="007356BE">
        <w:rPr>
          <w:rFonts w:ascii="Book Antiqua" w:eastAsia="Book Antiqua" w:hAnsi="Book Antiqua" w:cs="Book Antiqua"/>
        </w:rPr>
        <w:t xml:space="preserve">but </w:t>
      </w:r>
      <w:r>
        <w:rPr>
          <w:rFonts w:ascii="Book Antiqua" w:eastAsia="Book Antiqua" w:hAnsi="Book Antiqua" w:cs="Book Antiqua"/>
        </w:rPr>
        <w:t xml:space="preserve">that was, sadly, true of the UK as well. She noted the couple had not made proper enquiries about whether they could live in the Philippines. They had not made enquiries about suitable jobs in the Philippines. She concluded there was nothing exceptional in the case. </w:t>
      </w:r>
    </w:p>
    <w:p w14:paraId="38D59F5E" w14:textId="77777777" w:rsidR="007356BE" w:rsidRDefault="007356BE" w:rsidP="007356BE">
      <w:pPr>
        <w:pStyle w:val="ListParagraph"/>
        <w:rPr>
          <w:rFonts w:ascii="Book Antiqua" w:eastAsia="Book Antiqua" w:hAnsi="Book Antiqua" w:cs="Book Antiqua"/>
        </w:rPr>
      </w:pPr>
    </w:p>
    <w:p w14:paraId="764FBB3A" w14:textId="77777777" w:rsidR="00B37270" w:rsidRDefault="00B37270" w:rsidP="00C72504">
      <w:pPr>
        <w:numPr>
          <w:ilvl w:val="0"/>
          <w:numId w:val="5"/>
        </w:numPr>
        <w:jc w:val="both"/>
        <w:rPr>
          <w:rFonts w:ascii="Book Antiqua" w:eastAsia="Book Antiqua" w:hAnsi="Book Antiqua" w:cs="Book Antiqua"/>
        </w:rPr>
      </w:pPr>
      <w:r>
        <w:rPr>
          <w:rFonts w:ascii="Book Antiqua" w:eastAsia="Book Antiqua" w:hAnsi="Book Antiqua" w:cs="Book Antiqua"/>
        </w:rPr>
        <w:t>I find that</w:t>
      </w:r>
      <w:r w:rsidR="007356BE">
        <w:rPr>
          <w:rFonts w:ascii="Book Antiqua" w:eastAsia="Book Antiqua" w:hAnsi="Book Antiqua" w:cs="Book Antiqua"/>
        </w:rPr>
        <w:t xml:space="preserve"> con</w:t>
      </w:r>
      <w:r>
        <w:rPr>
          <w:rFonts w:ascii="Book Antiqua" w:eastAsia="Book Antiqua" w:hAnsi="Book Antiqua" w:cs="Book Antiqua"/>
        </w:rPr>
        <w:t>clusion was open to the judge on the evidence and there is no error of law.</w:t>
      </w:r>
    </w:p>
    <w:p w14:paraId="6BCE975B" w14:textId="77777777" w:rsidR="005878BE" w:rsidRPr="005878BE" w:rsidRDefault="005878BE" w:rsidP="005878BE">
      <w:pPr>
        <w:ind w:left="927"/>
        <w:jc w:val="both"/>
        <w:rPr>
          <w:rFonts w:ascii="Book Antiqua" w:eastAsia="Book Antiqua" w:hAnsi="Book Antiqua" w:cs="Book Antiqua"/>
        </w:rPr>
      </w:pPr>
    </w:p>
    <w:p w14:paraId="6F915E7D" w14:textId="77777777" w:rsidR="00C72504" w:rsidRPr="001607A6" w:rsidRDefault="00C72504" w:rsidP="00C72504">
      <w:pPr>
        <w:ind w:left="540" w:hanging="540"/>
        <w:rPr>
          <w:rFonts w:ascii="Book Antiqua" w:eastAsia="Book Antiqua" w:hAnsi="Book Antiqua" w:cs="Book Antiqua"/>
          <w:b/>
          <w:bCs/>
          <w:u w:val="single"/>
        </w:rPr>
      </w:pPr>
      <w:r w:rsidRPr="2FFE0862">
        <w:rPr>
          <w:rFonts w:ascii="Book Antiqua" w:eastAsia="Book Antiqua" w:hAnsi="Book Antiqua" w:cs="Book Antiqua"/>
          <w:b/>
          <w:bCs/>
          <w:u w:val="single"/>
        </w:rPr>
        <w:t>NOTICE OF DECISION</w:t>
      </w:r>
    </w:p>
    <w:p w14:paraId="36E2D8EC" w14:textId="77777777" w:rsidR="00C72504" w:rsidRDefault="00C72504" w:rsidP="00C72504">
      <w:pPr>
        <w:ind w:left="540" w:hanging="540"/>
        <w:rPr>
          <w:rFonts w:ascii="Book Antiqua" w:eastAsia="Book Antiqua" w:hAnsi="Book Antiqua" w:cs="Book Antiqua"/>
          <w:u w:val="single"/>
        </w:rPr>
      </w:pPr>
    </w:p>
    <w:p w14:paraId="37A8A4C9" w14:textId="77777777" w:rsidR="00C72504" w:rsidRDefault="00C72504" w:rsidP="00881FCD">
      <w:pPr>
        <w:ind w:left="540" w:hanging="540"/>
        <w:jc w:val="both"/>
        <w:rPr>
          <w:rFonts w:ascii="Book Antiqua" w:eastAsia="Book Antiqua" w:hAnsi="Book Antiqua" w:cs="Book Antiqua"/>
        </w:rPr>
      </w:pPr>
      <w:r>
        <w:rPr>
          <w:rFonts w:ascii="Book Antiqua" w:hAnsi="Book Antiqua" w:cs="Arial"/>
        </w:rPr>
        <w:tab/>
      </w:r>
      <w:r w:rsidRPr="2FFE0862">
        <w:rPr>
          <w:rFonts w:ascii="Book Antiqua" w:eastAsia="Book Antiqua" w:hAnsi="Book Antiqua" w:cs="Book Antiqua"/>
        </w:rPr>
        <w:t xml:space="preserve">The Judge of the First-tier Tribunal </w:t>
      </w:r>
      <w:r w:rsidR="006E348B">
        <w:rPr>
          <w:rFonts w:ascii="Book Antiqua" w:eastAsia="Book Antiqua" w:hAnsi="Book Antiqua" w:cs="Book Antiqua"/>
        </w:rPr>
        <w:t>did not make</w:t>
      </w:r>
      <w:r w:rsidR="00B37270">
        <w:rPr>
          <w:rFonts w:ascii="Book Antiqua" w:eastAsia="Book Antiqua" w:hAnsi="Book Antiqua" w:cs="Book Antiqua"/>
        </w:rPr>
        <w:t xml:space="preserve"> a material error of law and her</w:t>
      </w:r>
      <w:r w:rsidRPr="2FFE0862">
        <w:rPr>
          <w:rFonts w:ascii="Book Antiqua" w:eastAsia="Book Antiqua" w:hAnsi="Book Antiqua" w:cs="Book Antiqua"/>
        </w:rPr>
        <w:t xml:space="preserve"> decision dismissing the appeal is </w:t>
      </w:r>
      <w:r w:rsidR="006E348B">
        <w:rPr>
          <w:rFonts w:ascii="Book Antiqua" w:eastAsia="Book Antiqua" w:hAnsi="Book Antiqua" w:cs="Book Antiqua"/>
        </w:rPr>
        <w:t>upheld</w:t>
      </w:r>
      <w:r w:rsidRPr="2FFE0862">
        <w:rPr>
          <w:rFonts w:ascii="Book Antiqua" w:eastAsia="Book Antiqua" w:hAnsi="Book Antiqua" w:cs="Book Antiqua"/>
        </w:rPr>
        <w:t>.</w:t>
      </w:r>
    </w:p>
    <w:p w14:paraId="5BC67EB2" w14:textId="77777777" w:rsidR="00C72504" w:rsidRDefault="00C72504" w:rsidP="00C72504">
      <w:pPr>
        <w:ind w:left="540" w:hanging="540"/>
        <w:rPr>
          <w:rFonts w:ascii="Book Antiqua" w:eastAsia="Book Antiqua" w:hAnsi="Book Antiqua" w:cs="Book Antiqua"/>
        </w:rPr>
      </w:pPr>
    </w:p>
    <w:p w14:paraId="68F75E09" w14:textId="77777777" w:rsidR="00D949B7" w:rsidRPr="00D949B7" w:rsidRDefault="00C72504" w:rsidP="006E348B">
      <w:pPr>
        <w:ind w:left="540" w:hanging="540"/>
        <w:rPr>
          <w:rFonts w:ascii="Book Antiqua" w:hAnsi="Book Antiqua" w:cs="Arial"/>
        </w:rPr>
      </w:pPr>
      <w:r>
        <w:rPr>
          <w:rFonts w:ascii="Book Antiqua" w:hAnsi="Book Antiqua" w:cs="Arial"/>
        </w:rPr>
        <w:tab/>
      </w:r>
      <w:r w:rsidR="00D949B7" w:rsidRPr="00D949B7">
        <w:rPr>
          <w:rFonts w:ascii="Book Antiqua" w:hAnsi="Book Antiqua" w:cs="Arial"/>
        </w:rPr>
        <w:t>No anonymity direction is made.</w:t>
      </w:r>
    </w:p>
    <w:p w14:paraId="74DF6445" w14:textId="77777777" w:rsidR="00D949B7" w:rsidRPr="00D949B7" w:rsidRDefault="00D949B7" w:rsidP="00D949B7">
      <w:pPr>
        <w:jc w:val="both"/>
        <w:rPr>
          <w:rFonts w:ascii="Book Antiqua" w:hAnsi="Book Antiqua" w:cs="Arial"/>
        </w:rPr>
      </w:pPr>
    </w:p>
    <w:p w14:paraId="3916A593" w14:textId="77777777" w:rsidR="009F5220" w:rsidRPr="009B7433" w:rsidRDefault="009F5220" w:rsidP="000A0743">
      <w:pPr>
        <w:jc w:val="both"/>
        <w:rPr>
          <w:rFonts w:ascii="Book Antiqua" w:hAnsi="Book Antiqua" w:cs="Arial"/>
        </w:rPr>
      </w:pPr>
    </w:p>
    <w:p w14:paraId="34DAD1A5" w14:textId="77777777" w:rsidR="009F5220" w:rsidRPr="009B7433" w:rsidRDefault="009F5220" w:rsidP="000A0743">
      <w:pPr>
        <w:jc w:val="both"/>
        <w:rPr>
          <w:rFonts w:ascii="Book Antiqua" w:hAnsi="Book Antiqua" w:cs="Arial"/>
        </w:rPr>
      </w:pPr>
    </w:p>
    <w:p w14:paraId="49A9673B" w14:textId="77777777"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B37270">
        <w:rPr>
          <w:rFonts w:ascii="Book Antiqua" w:hAnsi="Book Antiqua" w:cs="Arial"/>
        </w:rPr>
        <w:t>d</w:t>
      </w:r>
      <w:r w:rsidR="001A7D0B">
        <w:rPr>
          <w:rFonts w:ascii="Book Antiqua" w:hAnsi="Book Antiqua" w:cs="Arial"/>
        </w:rPr>
        <w:t xml:space="preserve"> </w:t>
      </w:r>
      <w:r w:rsidR="006E348B">
        <w:rPr>
          <w:rFonts w:ascii="Book Antiqua" w:hAnsi="Book Antiqua" w:cs="Arial"/>
        </w:rPr>
        <w:t>2</w:t>
      </w:r>
      <w:r w:rsidR="00B37270">
        <w:rPr>
          <w:rFonts w:ascii="Book Antiqua" w:hAnsi="Book Antiqua" w:cs="Arial"/>
        </w:rPr>
        <w:t>3 May</w:t>
      </w:r>
      <w:r w:rsidR="006E348B">
        <w:rPr>
          <w:rFonts w:ascii="Book Antiqua" w:hAnsi="Book Antiqua" w:cs="Arial"/>
        </w:rPr>
        <w:t xml:space="preserve"> 2018</w:t>
      </w:r>
    </w:p>
    <w:p w14:paraId="02EA166F" w14:textId="77777777" w:rsidR="001F2716" w:rsidRPr="009B7433" w:rsidRDefault="001F2716" w:rsidP="000A0743">
      <w:pPr>
        <w:jc w:val="both"/>
        <w:rPr>
          <w:rFonts w:ascii="Book Antiqua" w:hAnsi="Book Antiqua" w:cs="Arial"/>
        </w:rPr>
      </w:pPr>
    </w:p>
    <w:p w14:paraId="696B4530" w14:textId="77777777" w:rsidR="001F2716" w:rsidRPr="009B7433" w:rsidRDefault="001F2716" w:rsidP="000A0743">
      <w:pPr>
        <w:jc w:val="both"/>
        <w:rPr>
          <w:rFonts w:ascii="Book Antiqua" w:hAnsi="Book Antiqua" w:cs="Arial"/>
        </w:rPr>
      </w:pPr>
    </w:p>
    <w:p w14:paraId="534A2A5D" w14:textId="77777777" w:rsidR="000A0743" w:rsidRDefault="000C40FF" w:rsidP="00D949B7">
      <w:pPr>
        <w:jc w:val="both"/>
        <w:rPr>
          <w:rFonts w:ascii="Book Antiqua" w:hAnsi="Book Antiqua" w:cs="Arial"/>
          <w:b/>
          <w:u w:val="single"/>
        </w:rPr>
      </w:pPr>
      <w:r w:rsidRPr="005765A3">
        <w:rPr>
          <w:rFonts w:ascii="Book Antiqua" w:hAnsi="Book Antiqua" w:cs="Arial"/>
          <w:b/>
          <w:color w:val="000000"/>
        </w:rPr>
        <w:t>D</w:t>
      </w:r>
      <w:r w:rsidR="004731C3" w:rsidRPr="005765A3">
        <w:rPr>
          <w:rFonts w:ascii="Book Antiqua" w:hAnsi="Book Antiqua" w:cs="Arial"/>
          <w:b/>
          <w:color w:val="000000"/>
        </w:rPr>
        <w:t>eputy Upper Tribunal Judge Froom</w:t>
      </w:r>
    </w:p>
    <w:p w14:paraId="5F482027" w14:textId="77777777" w:rsidR="00B95326" w:rsidRPr="009B7433" w:rsidRDefault="00B95326" w:rsidP="005765A3">
      <w:pPr>
        <w:jc w:val="center"/>
        <w:rPr>
          <w:rFonts w:ascii="Book Antiqua" w:hAnsi="Book Antiqua" w:cs="Arial"/>
        </w:rPr>
      </w:pPr>
    </w:p>
    <w:sectPr w:rsidR="00B95326" w:rsidRPr="009B7433" w:rsidSect="009A318F">
      <w:headerReference w:type="default" r:id="rId9"/>
      <w:footerReference w:type="default" r:id="rId10"/>
      <w:headerReference w:type="first" r:id="rId11"/>
      <w:footerReference w:type="first" r:id="rId12"/>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B2A59" w14:textId="77777777" w:rsidR="0069616A" w:rsidRDefault="0069616A">
      <w:r>
        <w:separator/>
      </w:r>
    </w:p>
  </w:endnote>
  <w:endnote w:type="continuationSeparator" w:id="0">
    <w:p w14:paraId="017484EB" w14:textId="77777777" w:rsidR="0069616A" w:rsidRDefault="0069616A">
      <w:r>
        <w:continuationSeparator/>
      </w:r>
    </w:p>
  </w:endnote>
  <w:endnote w:type="continuationNotice" w:id="1">
    <w:p w14:paraId="3CC58D94" w14:textId="77777777" w:rsidR="0069616A" w:rsidRDefault="006961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C767A" w14:textId="380DFFA0" w:rsidR="001F2505" w:rsidRPr="007915BC" w:rsidRDefault="001F2505" w:rsidP="00593795">
    <w:pPr>
      <w:pStyle w:val="Footer"/>
      <w:jc w:val="center"/>
      <w:rPr>
        <w:rFonts w:ascii="Book Antiqua" w:hAnsi="Book Antiqua" w:cs="Arial"/>
      </w:rPr>
    </w:pPr>
    <w:r w:rsidRPr="007915BC">
      <w:rPr>
        <w:rStyle w:val="PageNumber"/>
        <w:rFonts w:ascii="Book Antiqua" w:hAnsi="Book Antiqua" w:cs="Arial"/>
      </w:rPr>
      <w:fldChar w:fldCharType="begin"/>
    </w:r>
    <w:r w:rsidRPr="007915BC">
      <w:rPr>
        <w:rStyle w:val="PageNumber"/>
        <w:rFonts w:ascii="Book Antiqua" w:hAnsi="Book Antiqua" w:cs="Arial"/>
      </w:rPr>
      <w:instrText xml:space="preserve"> PAGE </w:instrText>
    </w:r>
    <w:r w:rsidRPr="007915BC">
      <w:rPr>
        <w:rStyle w:val="PageNumber"/>
        <w:rFonts w:ascii="Book Antiqua" w:hAnsi="Book Antiqua" w:cs="Arial"/>
      </w:rPr>
      <w:fldChar w:fldCharType="separate"/>
    </w:r>
    <w:r w:rsidR="00417B9F">
      <w:rPr>
        <w:rStyle w:val="PageNumber"/>
        <w:rFonts w:ascii="Book Antiqua" w:hAnsi="Book Antiqua" w:cs="Arial"/>
        <w:noProof/>
      </w:rPr>
      <w:t>6</w:t>
    </w:r>
    <w:r w:rsidRPr="007915BC">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5AE19" w14:textId="77777777" w:rsidR="001F2505" w:rsidRPr="009B7433" w:rsidRDefault="001F2505"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30127" w14:textId="77777777" w:rsidR="0069616A" w:rsidRDefault="0069616A">
      <w:r>
        <w:separator/>
      </w:r>
    </w:p>
  </w:footnote>
  <w:footnote w:type="continuationSeparator" w:id="0">
    <w:p w14:paraId="50557339" w14:textId="77777777" w:rsidR="0069616A" w:rsidRDefault="0069616A">
      <w:r>
        <w:continuationSeparator/>
      </w:r>
    </w:p>
  </w:footnote>
  <w:footnote w:type="continuationNotice" w:id="1">
    <w:p w14:paraId="18919F6F" w14:textId="77777777" w:rsidR="0069616A" w:rsidRDefault="006961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E6F28" w14:textId="7C268830" w:rsidR="001F2505" w:rsidRDefault="001F2505"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Pr>
        <w:rFonts w:ascii="Book Antiqua" w:hAnsi="Book Antiqua" w:cs="Arial"/>
        <w:sz w:val="16"/>
        <w:szCs w:val="16"/>
      </w:rPr>
      <w:t>HU/02874/2017</w:t>
    </w:r>
  </w:p>
  <w:p w14:paraId="6D43A361" w14:textId="77777777" w:rsidR="007915BC" w:rsidRPr="001C03D1" w:rsidRDefault="007915BC"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E7E88" w14:textId="77777777" w:rsidR="001F2505" w:rsidRPr="009B7433" w:rsidRDefault="001F2505">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C7542"/>
    <w:multiLevelType w:val="multilevel"/>
    <w:tmpl w:val="7BB0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D6D53"/>
    <w:multiLevelType w:val="hybridMultilevel"/>
    <w:tmpl w:val="F7D2E2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133CE4"/>
    <w:multiLevelType w:val="hybridMultilevel"/>
    <w:tmpl w:val="332A2F40"/>
    <w:lvl w:ilvl="0" w:tplc="C99E2E28">
      <w:start w:val="19"/>
      <w:numFmt w:val="bullet"/>
      <w:lvlText w:val=""/>
      <w:lvlJc w:val="left"/>
      <w:pPr>
        <w:ind w:left="1287" w:hanging="360"/>
      </w:pPr>
      <w:rPr>
        <w:rFonts w:ascii="Symbol" w:eastAsia="Book Antiqua" w:hAnsi="Symbol" w:cs="Book Antiqua"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 w15:restartNumberingAfterBreak="0">
    <w:nsid w:val="4F663AC7"/>
    <w:multiLevelType w:val="hybridMultilevel"/>
    <w:tmpl w:val="F732E5F0"/>
    <w:lvl w:ilvl="0" w:tplc="0809000F">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 w15:restartNumberingAfterBreak="0">
    <w:nsid w:val="675E43F9"/>
    <w:multiLevelType w:val="hybridMultilevel"/>
    <w:tmpl w:val="C52EF964"/>
    <w:lvl w:ilvl="0" w:tplc="BD0E4224">
      <w:start w:val="1"/>
      <w:numFmt w:val="decimal"/>
      <w:lvlText w:val="(%1)"/>
      <w:lvlJc w:val="left"/>
      <w:pPr>
        <w:ind w:left="1854" w:hanging="360"/>
      </w:pPr>
      <w:rPr>
        <w:rFonts w:hint="default"/>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5"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7ACB1666"/>
    <w:multiLevelType w:val="multilevel"/>
    <w:tmpl w:val="83327328"/>
    <w:lvl w:ilvl="0">
      <w:start w:val="1"/>
      <w:numFmt w:val="decimal"/>
      <w:pStyle w:val="p"/>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6"/>
  </w:num>
  <w:num w:numId="2">
    <w:abstractNumId w:val="5"/>
  </w:num>
  <w:num w:numId="3">
    <w:abstractNumId w:val="6"/>
    <w:lvlOverride w:ilvl="0">
      <w:startOverride w:val="16"/>
    </w:lvlOverride>
  </w:num>
  <w:num w:numId="4">
    <w:abstractNumId w:val="1"/>
  </w:num>
  <w:num w:numId="5">
    <w:abstractNumId w:val="3"/>
  </w:num>
  <w:num w:numId="6">
    <w:abstractNumId w:val="0"/>
    <w:lvlOverride w:ilvl="0">
      <w:startOverride w:val="14"/>
    </w:lvlOverride>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33BB48EE-0BAA-4C57-A08F-679FC8052302}"/>
    <w:docVar w:name="dgnword-eventsink" w:val="579422384"/>
  </w:docVars>
  <w:rsids>
    <w:rsidRoot w:val="00082AA5"/>
    <w:rsid w:val="00000621"/>
    <w:rsid w:val="000036C2"/>
    <w:rsid w:val="00006CCC"/>
    <w:rsid w:val="00014CC0"/>
    <w:rsid w:val="00016C1A"/>
    <w:rsid w:val="00024C16"/>
    <w:rsid w:val="00033588"/>
    <w:rsid w:val="00033D3D"/>
    <w:rsid w:val="0004776F"/>
    <w:rsid w:val="00052895"/>
    <w:rsid w:val="00052F87"/>
    <w:rsid w:val="00062E03"/>
    <w:rsid w:val="00062F02"/>
    <w:rsid w:val="00071A7E"/>
    <w:rsid w:val="000746C0"/>
    <w:rsid w:val="00074D1D"/>
    <w:rsid w:val="00081252"/>
    <w:rsid w:val="00082AA5"/>
    <w:rsid w:val="000872E3"/>
    <w:rsid w:val="00092580"/>
    <w:rsid w:val="00093D4D"/>
    <w:rsid w:val="000A0743"/>
    <w:rsid w:val="000A0D92"/>
    <w:rsid w:val="000A2A74"/>
    <w:rsid w:val="000A45A8"/>
    <w:rsid w:val="000C1BB1"/>
    <w:rsid w:val="000C40FF"/>
    <w:rsid w:val="000D5D94"/>
    <w:rsid w:val="000F1A0E"/>
    <w:rsid w:val="00114629"/>
    <w:rsid w:val="001165A7"/>
    <w:rsid w:val="00117858"/>
    <w:rsid w:val="00125C4B"/>
    <w:rsid w:val="00131540"/>
    <w:rsid w:val="0016508E"/>
    <w:rsid w:val="00167D3A"/>
    <w:rsid w:val="00173F50"/>
    <w:rsid w:val="00177714"/>
    <w:rsid w:val="00177754"/>
    <w:rsid w:val="00180226"/>
    <w:rsid w:val="00185986"/>
    <w:rsid w:val="001A19FD"/>
    <w:rsid w:val="001A3082"/>
    <w:rsid w:val="001A7D0B"/>
    <w:rsid w:val="001B10A9"/>
    <w:rsid w:val="001B186A"/>
    <w:rsid w:val="001B2F75"/>
    <w:rsid w:val="001B4A26"/>
    <w:rsid w:val="001C03D1"/>
    <w:rsid w:val="001C15A8"/>
    <w:rsid w:val="001C6F5F"/>
    <w:rsid w:val="001D5E84"/>
    <w:rsid w:val="001D6167"/>
    <w:rsid w:val="001F2505"/>
    <w:rsid w:val="001F2716"/>
    <w:rsid w:val="001F3AC0"/>
    <w:rsid w:val="0020296D"/>
    <w:rsid w:val="00207617"/>
    <w:rsid w:val="00216746"/>
    <w:rsid w:val="0023134B"/>
    <w:rsid w:val="00242F75"/>
    <w:rsid w:val="00272F73"/>
    <w:rsid w:val="002746D2"/>
    <w:rsid w:val="00281C18"/>
    <w:rsid w:val="00283659"/>
    <w:rsid w:val="002921AD"/>
    <w:rsid w:val="002922BA"/>
    <w:rsid w:val="00294FCD"/>
    <w:rsid w:val="002967D3"/>
    <w:rsid w:val="002C1D4D"/>
    <w:rsid w:val="002C6BD4"/>
    <w:rsid w:val="002D384F"/>
    <w:rsid w:val="002D68BF"/>
    <w:rsid w:val="002E4541"/>
    <w:rsid w:val="002F454E"/>
    <w:rsid w:val="002F6B98"/>
    <w:rsid w:val="00311247"/>
    <w:rsid w:val="0031657B"/>
    <w:rsid w:val="00336CBF"/>
    <w:rsid w:val="00341424"/>
    <w:rsid w:val="00343FE3"/>
    <w:rsid w:val="003546C8"/>
    <w:rsid w:val="003629A7"/>
    <w:rsid w:val="0036773E"/>
    <w:rsid w:val="0037048D"/>
    <w:rsid w:val="003722C6"/>
    <w:rsid w:val="00376325"/>
    <w:rsid w:val="0037753A"/>
    <w:rsid w:val="00377622"/>
    <w:rsid w:val="0037777D"/>
    <w:rsid w:val="003825D4"/>
    <w:rsid w:val="003A7CF2"/>
    <w:rsid w:val="003C5CE5"/>
    <w:rsid w:val="003D25F1"/>
    <w:rsid w:val="003D6FAD"/>
    <w:rsid w:val="003E267B"/>
    <w:rsid w:val="003E4E1A"/>
    <w:rsid w:val="003E7CD1"/>
    <w:rsid w:val="003F0489"/>
    <w:rsid w:val="00402B9E"/>
    <w:rsid w:val="00415478"/>
    <w:rsid w:val="00417B9F"/>
    <w:rsid w:val="004249CB"/>
    <w:rsid w:val="004375AB"/>
    <w:rsid w:val="0044127D"/>
    <w:rsid w:val="004448DB"/>
    <w:rsid w:val="00446C9A"/>
    <w:rsid w:val="00451D63"/>
    <w:rsid w:val="00452F2B"/>
    <w:rsid w:val="004539AD"/>
    <w:rsid w:val="00455996"/>
    <w:rsid w:val="004571F9"/>
    <w:rsid w:val="00466804"/>
    <w:rsid w:val="004731C3"/>
    <w:rsid w:val="00477193"/>
    <w:rsid w:val="004A1848"/>
    <w:rsid w:val="004A2D15"/>
    <w:rsid w:val="004A534C"/>
    <w:rsid w:val="004A6F4A"/>
    <w:rsid w:val="004B5483"/>
    <w:rsid w:val="004B70D7"/>
    <w:rsid w:val="004C5BEB"/>
    <w:rsid w:val="004D1914"/>
    <w:rsid w:val="004D6B45"/>
    <w:rsid w:val="004E4717"/>
    <w:rsid w:val="004E6DA7"/>
    <w:rsid w:val="004F2676"/>
    <w:rsid w:val="005014B0"/>
    <w:rsid w:val="00502673"/>
    <w:rsid w:val="00507FEC"/>
    <w:rsid w:val="00510F0E"/>
    <w:rsid w:val="00513F40"/>
    <w:rsid w:val="00516E69"/>
    <w:rsid w:val="00531AE7"/>
    <w:rsid w:val="00532CBA"/>
    <w:rsid w:val="005479E1"/>
    <w:rsid w:val="00550F89"/>
    <w:rsid w:val="00553028"/>
    <w:rsid w:val="00553E0A"/>
    <w:rsid w:val="005570FD"/>
    <w:rsid w:val="005575EA"/>
    <w:rsid w:val="00571A30"/>
    <w:rsid w:val="005765A3"/>
    <w:rsid w:val="0057790C"/>
    <w:rsid w:val="0058489E"/>
    <w:rsid w:val="005878BE"/>
    <w:rsid w:val="00587F0B"/>
    <w:rsid w:val="00593795"/>
    <w:rsid w:val="005A0313"/>
    <w:rsid w:val="005A6DC0"/>
    <w:rsid w:val="005A75FF"/>
    <w:rsid w:val="005C0C61"/>
    <w:rsid w:val="005D10AB"/>
    <w:rsid w:val="005F2CFE"/>
    <w:rsid w:val="005F3F8E"/>
    <w:rsid w:val="00601D8F"/>
    <w:rsid w:val="00605582"/>
    <w:rsid w:val="00611F34"/>
    <w:rsid w:val="00621FE8"/>
    <w:rsid w:val="00626686"/>
    <w:rsid w:val="006367A6"/>
    <w:rsid w:val="006434B6"/>
    <w:rsid w:val="00653E97"/>
    <w:rsid w:val="006565BA"/>
    <w:rsid w:val="006625B3"/>
    <w:rsid w:val="006667DB"/>
    <w:rsid w:val="00666FEA"/>
    <w:rsid w:val="00674E2D"/>
    <w:rsid w:val="00683852"/>
    <w:rsid w:val="00684A74"/>
    <w:rsid w:val="0068620A"/>
    <w:rsid w:val="00690B8A"/>
    <w:rsid w:val="0069616A"/>
    <w:rsid w:val="006A2546"/>
    <w:rsid w:val="006C1B37"/>
    <w:rsid w:val="006D0C35"/>
    <w:rsid w:val="006D675F"/>
    <w:rsid w:val="006E348B"/>
    <w:rsid w:val="006F2CF1"/>
    <w:rsid w:val="007038ED"/>
    <w:rsid w:val="00703BC3"/>
    <w:rsid w:val="00704B61"/>
    <w:rsid w:val="007101CB"/>
    <w:rsid w:val="0071366A"/>
    <w:rsid w:val="00715A64"/>
    <w:rsid w:val="007266E6"/>
    <w:rsid w:val="00733DF3"/>
    <w:rsid w:val="007356BE"/>
    <w:rsid w:val="00740C1F"/>
    <w:rsid w:val="007552A9"/>
    <w:rsid w:val="00755337"/>
    <w:rsid w:val="0075658A"/>
    <w:rsid w:val="00756FC9"/>
    <w:rsid w:val="00761858"/>
    <w:rsid w:val="00767D59"/>
    <w:rsid w:val="007710FF"/>
    <w:rsid w:val="007754B5"/>
    <w:rsid w:val="00776E97"/>
    <w:rsid w:val="00780F86"/>
    <w:rsid w:val="007845C5"/>
    <w:rsid w:val="007862C0"/>
    <w:rsid w:val="007912AD"/>
    <w:rsid w:val="007915BC"/>
    <w:rsid w:val="007B0824"/>
    <w:rsid w:val="007B5D3C"/>
    <w:rsid w:val="007C1EF5"/>
    <w:rsid w:val="007C7F3E"/>
    <w:rsid w:val="007D400B"/>
    <w:rsid w:val="007D6B1E"/>
    <w:rsid w:val="007E4CEE"/>
    <w:rsid w:val="007F21E7"/>
    <w:rsid w:val="00815011"/>
    <w:rsid w:val="00821B72"/>
    <w:rsid w:val="0082229E"/>
    <w:rsid w:val="00823EF2"/>
    <w:rsid w:val="008303B8"/>
    <w:rsid w:val="008333C1"/>
    <w:rsid w:val="00833DCE"/>
    <w:rsid w:val="00833E86"/>
    <w:rsid w:val="00862627"/>
    <w:rsid w:val="00871D34"/>
    <w:rsid w:val="00881FCD"/>
    <w:rsid w:val="008A25EC"/>
    <w:rsid w:val="008A6059"/>
    <w:rsid w:val="008B270C"/>
    <w:rsid w:val="008B5078"/>
    <w:rsid w:val="008C072B"/>
    <w:rsid w:val="008C3D3D"/>
    <w:rsid w:val="008C4B35"/>
    <w:rsid w:val="008D4131"/>
    <w:rsid w:val="008D6F2B"/>
    <w:rsid w:val="008F1932"/>
    <w:rsid w:val="0090151B"/>
    <w:rsid w:val="009042A9"/>
    <w:rsid w:val="009045C1"/>
    <w:rsid w:val="0090652E"/>
    <w:rsid w:val="00912951"/>
    <w:rsid w:val="00921062"/>
    <w:rsid w:val="00922070"/>
    <w:rsid w:val="0092395D"/>
    <w:rsid w:val="00926876"/>
    <w:rsid w:val="009309FB"/>
    <w:rsid w:val="009722BC"/>
    <w:rsid w:val="009727A3"/>
    <w:rsid w:val="00975B48"/>
    <w:rsid w:val="00984F76"/>
    <w:rsid w:val="00987774"/>
    <w:rsid w:val="009A11E8"/>
    <w:rsid w:val="009A318F"/>
    <w:rsid w:val="009B7433"/>
    <w:rsid w:val="009C57C8"/>
    <w:rsid w:val="009D348A"/>
    <w:rsid w:val="009D7F8A"/>
    <w:rsid w:val="009E65CC"/>
    <w:rsid w:val="009F3A04"/>
    <w:rsid w:val="009F4D20"/>
    <w:rsid w:val="009F5220"/>
    <w:rsid w:val="00A07919"/>
    <w:rsid w:val="00A15234"/>
    <w:rsid w:val="00A172F5"/>
    <w:rsid w:val="00A201AB"/>
    <w:rsid w:val="00A31C8B"/>
    <w:rsid w:val="00A3639C"/>
    <w:rsid w:val="00A509FA"/>
    <w:rsid w:val="00A6330F"/>
    <w:rsid w:val="00A74B2D"/>
    <w:rsid w:val="00A845DC"/>
    <w:rsid w:val="00A86BA8"/>
    <w:rsid w:val="00A91757"/>
    <w:rsid w:val="00AA6B34"/>
    <w:rsid w:val="00AB5402"/>
    <w:rsid w:val="00AC4053"/>
    <w:rsid w:val="00AD78DF"/>
    <w:rsid w:val="00AE60C4"/>
    <w:rsid w:val="00B02070"/>
    <w:rsid w:val="00B2180C"/>
    <w:rsid w:val="00B26AA2"/>
    <w:rsid w:val="00B3524D"/>
    <w:rsid w:val="00B35FCB"/>
    <w:rsid w:val="00B37270"/>
    <w:rsid w:val="00B40F69"/>
    <w:rsid w:val="00B46616"/>
    <w:rsid w:val="00B47C25"/>
    <w:rsid w:val="00B528BB"/>
    <w:rsid w:val="00B62BF2"/>
    <w:rsid w:val="00B7040A"/>
    <w:rsid w:val="00B83391"/>
    <w:rsid w:val="00B90C40"/>
    <w:rsid w:val="00B94283"/>
    <w:rsid w:val="00B95326"/>
    <w:rsid w:val="00B957C6"/>
    <w:rsid w:val="00BB22E8"/>
    <w:rsid w:val="00BB6756"/>
    <w:rsid w:val="00BC19EE"/>
    <w:rsid w:val="00BD4196"/>
    <w:rsid w:val="00BD495A"/>
    <w:rsid w:val="00BE4E8E"/>
    <w:rsid w:val="00BF22CA"/>
    <w:rsid w:val="00BF23BB"/>
    <w:rsid w:val="00BF7CA0"/>
    <w:rsid w:val="00C26032"/>
    <w:rsid w:val="00C345E1"/>
    <w:rsid w:val="00C43BFD"/>
    <w:rsid w:val="00C565B5"/>
    <w:rsid w:val="00C6048A"/>
    <w:rsid w:val="00C72504"/>
    <w:rsid w:val="00C81108"/>
    <w:rsid w:val="00C87D56"/>
    <w:rsid w:val="00CB1090"/>
    <w:rsid w:val="00CB6E35"/>
    <w:rsid w:val="00CC7B4F"/>
    <w:rsid w:val="00CE09B1"/>
    <w:rsid w:val="00CE1A46"/>
    <w:rsid w:val="00CE6B60"/>
    <w:rsid w:val="00D059DA"/>
    <w:rsid w:val="00D05EA6"/>
    <w:rsid w:val="00D20757"/>
    <w:rsid w:val="00D208E0"/>
    <w:rsid w:val="00D22636"/>
    <w:rsid w:val="00D36462"/>
    <w:rsid w:val="00D40FD9"/>
    <w:rsid w:val="00D44A16"/>
    <w:rsid w:val="00D53769"/>
    <w:rsid w:val="00D6602D"/>
    <w:rsid w:val="00D72B76"/>
    <w:rsid w:val="00D80CC8"/>
    <w:rsid w:val="00D82818"/>
    <w:rsid w:val="00D84E56"/>
    <w:rsid w:val="00D85C13"/>
    <w:rsid w:val="00D9111A"/>
    <w:rsid w:val="00D91BE3"/>
    <w:rsid w:val="00D949B7"/>
    <w:rsid w:val="00D94AFC"/>
    <w:rsid w:val="00DA496F"/>
    <w:rsid w:val="00DB70AE"/>
    <w:rsid w:val="00DC7581"/>
    <w:rsid w:val="00DD5071"/>
    <w:rsid w:val="00DD5C39"/>
    <w:rsid w:val="00DE7DB7"/>
    <w:rsid w:val="00E00A0A"/>
    <w:rsid w:val="00E01B18"/>
    <w:rsid w:val="00E0533F"/>
    <w:rsid w:val="00E066DE"/>
    <w:rsid w:val="00E07F57"/>
    <w:rsid w:val="00E16C8D"/>
    <w:rsid w:val="00E30683"/>
    <w:rsid w:val="00E309AC"/>
    <w:rsid w:val="00E37B5B"/>
    <w:rsid w:val="00E42107"/>
    <w:rsid w:val="00E453D8"/>
    <w:rsid w:val="00E50BCE"/>
    <w:rsid w:val="00E574BF"/>
    <w:rsid w:val="00E61292"/>
    <w:rsid w:val="00E77C4D"/>
    <w:rsid w:val="00E81D01"/>
    <w:rsid w:val="00E85327"/>
    <w:rsid w:val="00E86C16"/>
    <w:rsid w:val="00E923D7"/>
    <w:rsid w:val="00EB485A"/>
    <w:rsid w:val="00EC0E48"/>
    <w:rsid w:val="00ED650E"/>
    <w:rsid w:val="00ED6808"/>
    <w:rsid w:val="00EE45D8"/>
    <w:rsid w:val="00EF7278"/>
    <w:rsid w:val="00F023B5"/>
    <w:rsid w:val="00F22EDA"/>
    <w:rsid w:val="00F470D6"/>
    <w:rsid w:val="00F52109"/>
    <w:rsid w:val="00F54594"/>
    <w:rsid w:val="00F5589A"/>
    <w:rsid w:val="00F93CF9"/>
    <w:rsid w:val="00F94ACA"/>
    <w:rsid w:val="00FA3253"/>
    <w:rsid w:val="00FB0D2A"/>
    <w:rsid w:val="00FC40FA"/>
    <w:rsid w:val="00FC474F"/>
    <w:rsid w:val="00FD3745"/>
    <w:rsid w:val="00FE5D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72FBA8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semiHidden="1" w:uiPriority="62" w:unhideWhenUsed="1"/>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uiPriority="52"/>
  </w:latentStyles>
  <w:style w:type="paragraph" w:default="1" w:styleId="Normal">
    <w:name w:val="Normal"/>
    <w:qFormat/>
    <w:rsid w:val="006D0C3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6367A6"/>
    <w:pPr>
      <w:numPr>
        <w:numId w:val="1"/>
      </w:numPr>
      <w:tabs>
        <w:tab w:val="clear" w:pos="567"/>
      </w:tabs>
      <w:spacing w:before="240"/>
      <w:jc w:val="both"/>
    </w:pPr>
    <w:rPr>
      <w:rFonts w:ascii="Book Antiqua" w:hAnsi="Book Antiqua" w:cs="Arial"/>
    </w:rPr>
  </w:style>
  <w:style w:type="paragraph" w:customStyle="1" w:styleId="q">
    <w:name w:val="q"/>
    <w:basedOn w:val="p"/>
    <w:rsid w:val="00FC474F"/>
    <w:pPr>
      <w:numPr>
        <w:numId w:val="0"/>
      </w:numPr>
      <w:ind w:left="1134"/>
    </w:pPr>
  </w:style>
  <w:style w:type="paragraph" w:customStyle="1" w:styleId="qn">
    <w:name w:val="qn"/>
    <w:basedOn w:val="q"/>
    <w:rsid w:val="00B90C40"/>
    <w:pPr>
      <w:ind w:left="1701" w:hanging="567"/>
    </w:pPr>
  </w:style>
  <w:style w:type="paragraph" w:customStyle="1" w:styleId="qsub4">
    <w:name w:val="qsub4"/>
    <w:basedOn w:val="q"/>
    <w:rsid w:val="003722C6"/>
    <w:pPr>
      <w:ind w:left="2268"/>
    </w:pPr>
  </w:style>
  <w:style w:type="paragraph" w:customStyle="1" w:styleId="txt">
    <w:name w:val="txt"/>
    <w:basedOn w:val="Normal"/>
    <w:rsid w:val="00E923D7"/>
    <w:pPr>
      <w:jc w:val="both"/>
    </w:pPr>
    <w:rPr>
      <w:rFonts w:ascii="Book Antiqua" w:hAnsi="Book Antiqua" w:cs="Arial"/>
    </w:rPr>
  </w:style>
  <w:style w:type="paragraph" w:styleId="NormalWeb">
    <w:name w:val="Normal (Web)"/>
    <w:basedOn w:val="Normal"/>
    <w:uiPriority w:val="99"/>
    <w:unhideWhenUsed/>
    <w:rsid w:val="002F454E"/>
    <w:pPr>
      <w:spacing w:before="100" w:beforeAutospacing="1" w:after="100" w:afterAutospacing="1"/>
    </w:pPr>
  </w:style>
  <w:style w:type="paragraph" w:customStyle="1" w:styleId="ColorfulList-Accent11">
    <w:name w:val="Colorful List - Accent 11"/>
    <w:basedOn w:val="Normal"/>
    <w:uiPriority w:val="72"/>
    <w:qFormat/>
    <w:rsid w:val="006D0C35"/>
    <w:pPr>
      <w:ind w:left="720"/>
    </w:pPr>
  </w:style>
  <w:style w:type="paragraph" w:styleId="FootnoteText">
    <w:name w:val="footnote text"/>
    <w:basedOn w:val="Normal"/>
    <w:link w:val="FootnoteTextChar"/>
    <w:rsid w:val="00A86BA8"/>
  </w:style>
  <w:style w:type="character" w:customStyle="1" w:styleId="FootnoteTextChar">
    <w:name w:val="Footnote Text Char"/>
    <w:link w:val="FootnoteText"/>
    <w:rsid w:val="00A86BA8"/>
    <w:rPr>
      <w:sz w:val="24"/>
      <w:szCs w:val="24"/>
    </w:rPr>
  </w:style>
  <w:style w:type="character" w:styleId="FootnoteReference">
    <w:name w:val="footnote reference"/>
    <w:rsid w:val="00A86BA8"/>
    <w:rPr>
      <w:vertAlign w:val="superscript"/>
    </w:rPr>
  </w:style>
  <w:style w:type="character" w:customStyle="1" w:styleId="apple-converted-space">
    <w:name w:val="apple-converted-space"/>
    <w:rsid w:val="005A0313"/>
  </w:style>
  <w:style w:type="paragraph" w:styleId="ListParagraph">
    <w:name w:val="List Paragraph"/>
    <w:basedOn w:val="Normal"/>
    <w:uiPriority w:val="63"/>
    <w:qFormat/>
    <w:rsid w:val="005014B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47831">
      <w:bodyDiv w:val="1"/>
      <w:marLeft w:val="0"/>
      <w:marRight w:val="0"/>
      <w:marTop w:val="0"/>
      <w:marBottom w:val="0"/>
      <w:divBdr>
        <w:top w:val="none" w:sz="0" w:space="0" w:color="auto"/>
        <w:left w:val="none" w:sz="0" w:space="0" w:color="auto"/>
        <w:bottom w:val="none" w:sz="0" w:space="0" w:color="auto"/>
        <w:right w:val="none" w:sz="0" w:space="0" w:color="auto"/>
      </w:divBdr>
    </w:div>
    <w:div w:id="241069487">
      <w:bodyDiv w:val="1"/>
      <w:marLeft w:val="0"/>
      <w:marRight w:val="0"/>
      <w:marTop w:val="0"/>
      <w:marBottom w:val="0"/>
      <w:divBdr>
        <w:top w:val="none" w:sz="0" w:space="0" w:color="auto"/>
        <w:left w:val="none" w:sz="0" w:space="0" w:color="auto"/>
        <w:bottom w:val="none" w:sz="0" w:space="0" w:color="auto"/>
        <w:right w:val="none" w:sz="0" w:space="0" w:color="auto"/>
      </w:divBdr>
      <w:divsChild>
        <w:div w:id="1092777499">
          <w:marLeft w:val="0"/>
          <w:marRight w:val="0"/>
          <w:marTop w:val="0"/>
          <w:marBottom w:val="0"/>
          <w:divBdr>
            <w:top w:val="none" w:sz="0" w:space="0" w:color="auto"/>
            <w:left w:val="none" w:sz="0" w:space="0" w:color="auto"/>
            <w:bottom w:val="none" w:sz="0" w:space="0" w:color="auto"/>
            <w:right w:val="none" w:sz="0" w:space="0" w:color="auto"/>
          </w:divBdr>
          <w:divsChild>
            <w:div w:id="995886445">
              <w:marLeft w:val="0"/>
              <w:marRight w:val="0"/>
              <w:marTop w:val="0"/>
              <w:marBottom w:val="0"/>
              <w:divBdr>
                <w:top w:val="none" w:sz="0" w:space="0" w:color="auto"/>
                <w:left w:val="none" w:sz="0" w:space="0" w:color="auto"/>
                <w:bottom w:val="none" w:sz="0" w:space="0" w:color="auto"/>
                <w:right w:val="none" w:sz="0" w:space="0" w:color="auto"/>
              </w:divBdr>
              <w:divsChild>
                <w:div w:id="1960528472">
                  <w:marLeft w:val="0"/>
                  <w:marRight w:val="0"/>
                  <w:marTop w:val="0"/>
                  <w:marBottom w:val="0"/>
                  <w:divBdr>
                    <w:top w:val="none" w:sz="0" w:space="0" w:color="auto"/>
                    <w:left w:val="none" w:sz="0" w:space="0" w:color="auto"/>
                    <w:bottom w:val="none" w:sz="0" w:space="0" w:color="auto"/>
                    <w:right w:val="none" w:sz="0" w:space="0" w:color="auto"/>
                  </w:divBdr>
                  <w:divsChild>
                    <w:div w:id="5745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85094">
      <w:bodyDiv w:val="1"/>
      <w:marLeft w:val="0"/>
      <w:marRight w:val="0"/>
      <w:marTop w:val="0"/>
      <w:marBottom w:val="0"/>
      <w:divBdr>
        <w:top w:val="none" w:sz="0" w:space="0" w:color="auto"/>
        <w:left w:val="none" w:sz="0" w:space="0" w:color="auto"/>
        <w:bottom w:val="none" w:sz="0" w:space="0" w:color="auto"/>
        <w:right w:val="none" w:sz="0" w:space="0" w:color="auto"/>
      </w:divBdr>
    </w:div>
    <w:div w:id="1090079292">
      <w:bodyDiv w:val="1"/>
      <w:marLeft w:val="0"/>
      <w:marRight w:val="0"/>
      <w:marTop w:val="0"/>
      <w:marBottom w:val="0"/>
      <w:divBdr>
        <w:top w:val="none" w:sz="0" w:space="0" w:color="auto"/>
        <w:left w:val="none" w:sz="0" w:space="0" w:color="auto"/>
        <w:bottom w:val="none" w:sz="0" w:space="0" w:color="auto"/>
        <w:right w:val="none" w:sz="0" w:space="0" w:color="auto"/>
      </w:divBdr>
      <w:divsChild>
        <w:div w:id="247814245">
          <w:marLeft w:val="0"/>
          <w:marRight w:val="0"/>
          <w:marTop w:val="0"/>
          <w:marBottom w:val="0"/>
          <w:divBdr>
            <w:top w:val="none" w:sz="0" w:space="0" w:color="auto"/>
            <w:left w:val="none" w:sz="0" w:space="0" w:color="auto"/>
            <w:bottom w:val="none" w:sz="0" w:space="0" w:color="auto"/>
            <w:right w:val="none" w:sz="0" w:space="0" w:color="auto"/>
          </w:divBdr>
          <w:divsChild>
            <w:div w:id="194199363">
              <w:marLeft w:val="0"/>
              <w:marRight w:val="0"/>
              <w:marTop w:val="0"/>
              <w:marBottom w:val="0"/>
              <w:divBdr>
                <w:top w:val="none" w:sz="0" w:space="0" w:color="auto"/>
                <w:left w:val="none" w:sz="0" w:space="0" w:color="auto"/>
                <w:bottom w:val="none" w:sz="0" w:space="0" w:color="auto"/>
                <w:right w:val="none" w:sz="0" w:space="0" w:color="auto"/>
              </w:divBdr>
              <w:divsChild>
                <w:div w:id="275908375">
                  <w:marLeft w:val="0"/>
                  <w:marRight w:val="0"/>
                  <w:marTop w:val="0"/>
                  <w:marBottom w:val="0"/>
                  <w:divBdr>
                    <w:top w:val="none" w:sz="0" w:space="0" w:color="auto"/>
                    <w:left w:val="none" w:sz="0" w:space="0" w:color="auto"/>
                    <w:bottom w:val="none" w:sz="0" w:space="0" w:color="auto"/>
                    <w:right w:val="none" w:sz="0" w:space="0" w:color="auto"/>
                  </w:divBdr>
                  <w:divsChild>
                    <w:div w:id="2072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793881">
      <w:bodyDiv w:val="1"/>
      <w:marLeft w:val="0"/>
      <w:marRight w:val="0"/>
      <w:marTop w:val="0"/>
      <w:marBottom w:val="0"/>
      <w:divBdr>
        <w:top w:val="none" w:sz="0" w:space="0" w:color="auto"/>
        <w:left w:val="none" w:sz="0" w:space="0" w:color="auto"/>
        <w:bottom w:val="none" w:sz="0" w:space="0" w:color="auto"/>
        <w:right w:val="none" w:sz="0" w:space="0" w:color="auto"/>
      </w:divBdr>
      <w:divsChild>
        <w:div w:id="703336494">
          <w:marLeft w:val="0"/>
          <w:marRight w:val="0"/>
          <w:marTop w:val="0"/>
          <w:marBottom w:val="0"/>
          <w:divBdr>
            <w:top w:val="none" w:sz="0" w:space="0" w:color="auto"/>
            <w:left w:val="none" w:sz="0" w:space="0" w:color="auto"/>
            <w:bottom w:val="none" w:sz="0" w:space="0" w:color="auto"/>
            <w:right w:val="none" w:sz="0" w:space="0" w:color="auto"/>
          </w:divBdr>
          <w:divsChild>
            <w:div w:id="1046027691">
              <w:marLeft w:val="0"/>
              <w:marRight w:val="0"/>
              <w:marTop w:val="0"/>
              <w:marBottom w:val="0"/>
              <w:divBdr>
                <w:top w:val="none" w:sz="0" w:space="0" w:color="auto"/>
                <w:left w:val="none" w:sz="0" w:space="0" w:color="auto"/>
                <w:bottom w:val="none" w:sz="0" w:space="0" w:color="auto"/>
                <w:right w:val="none" w:sz="0" w:space="0" w:color="auto"/>
              </w:divBdr>
              <w:divsChild>
                <w:div w:id="1938519810">
                  <w:marLeft w:val="0"/>
                  <w:marRight w:val="0"/>
                  <w:marTop w:val="0"/>
                  <w:marBottom w:val="0"/>
                  <w:divBdr>
                    <w:top w:val="none" w:sz="0" w:space="0" w:color="auto"/>
                    <w:left w:val="none" w:sz="0" w:space="0" w:color="auto"/>
                    <w:bottom w:val="none" w:sz="0" w:space="0" w:color="auto"/>
                    <w:right w:val="none" w:sz="0" w:space="0" w:color="auto"/>
                  </w:divBdr>
                  <w:divsChild>
                    <w:div w:id="4146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631076">
      <w:bodyDiv w:val="1"/>
      <w:marLeft w:val="0"/>
      <w:marRight w:val="0"/>
      <w:marTop w:val="0"/>
      <w:marBottom w:val="0"/>
      <w:divBdr>
        <w:top w:val="none" w:sz="0" w:space="0" w:color="auto"/>
        <w:left w:val="none" w:sz="0" w:space="0" w:color="auto"/>
        <w:bottom w:val="none" w:sz="0" w:space="0" w:color="auto"/>
        <w:right w:val="none" w:sz="0" w:space="0" w:color="auto"/>
      </w:divBdr>
    </w:div>
    <w:div w:id="1903250935">
      <w:bodyDiv w:val="1"/>
      <w:marLeft w:val="0"/>
      <w:marRight w:val="0"/>
      <w:marTop w:val="0"/>
      <w:marBottom w:val="0"/>
      <w:divBdr>
        <w:top w:val="none" w:sz="0" w:space="0" w:color="auto"/>
        <w:left w:val="none" w:sz="0" w:space="0" w:color="auto"/>
        <w:bottom w:val="none" w:sz="0" w:space="0" w:color="auto"/>
        <w:right w:val="none" w:sz="0" w:space="0" w:color="auto"/>
      </w:divBdr>
    </w:div>
    <w:div w:id="2015918083">
      <w:bodyDiv w:val="1"/>
      <w:marLeft w:val="0"/>
      <w:marRight w:val="0"/>
      <w:marTop w:val="0"/>
      <w:marBottom w:val="0"/>
      <w:divBdr>
        <w:top w:val="none" w:sz="0" w:space="0" w:color="auto"/>
        <w:left w:val="none" w:sz="0" w:space="0" w:color="auto"/>
        <w:bottom w:val="none" w:sz="0" w:space="0" w:color="auto"/>
        <w:right w:val="none" w:sz="0" w:space="0" w:color="auto"/>
      </w:divBdr>
    </w:div>
    <w:div w:id="2092772656">
      <w:bodyDiv w:val="1"/>
      <w:marLeft w:val="0"/>
      <w:marRight w:val="0"/>
      <w:marTop w:val="0"/>
      <w:marBottom w:val="0"/>
      <w:divBdr>
        <w:top w:val="none" w:sz="0" w:space="0" w:color="auto"/>
        <w:left w:val="none" w:sz="0" w:space="0" w:color="auto"/>
        <w:bottom w:val="none" w:sz="0" w:space="0" w:color="auto"/>
        <w:right w:val="none" w:sz="0" w:space="0" w:color="auto"/>
      </w:divBdr>
      <w:divsChild>
        <w:div w:id="740715985">
          <w:marLeft w:val="0"/>
          <w:marRight w:val="0"/>
          <w:marTop w:val="0"/>
          <w:marBottom w:val="0"/>
          <w:divBdr>
            <w:top w:val="none" w:sz="0" w:space="0" w:color="auto"/>
            <w:left w:val="none" w:sz="0" w:space="0" w:color="auto"/>
            <w:bottom w:val="none" w:sz="0" w:space="0" w:color="auto"/>
            <w:right w:val="none" w:sz="0" w:space="0" w:color="auto"/>
          </w:divBdr>
          <w:divsChild>
            <w:div w:id="119805866">
              <w:marLeft w:val="0"/>
              <w:marRight w:val="0"/>
              <w:marTop w:val="0"/>
              <w:marBottom w:val="0"/>
              <w:divBdr>
                <w:top w:val="none" w:sz="0" w:space="0" w:color="auto"/>
                <w:left w:val="none" w:sz="0" w:space="0" w:color="auto"/>
                <w:bottom w:val="none" w:sz="0" w:space="0" w:color="auto"/>
                <w:right w:val="none" w:sz="0" w:space="0" w:color="auto"/>
              </w:divBdr>
              <w:divsChild>
                <w:div w:id="745805265">
                  <w:marLeft w:val="0"/>
                  <w:marRight w:val="0"/>
                  <w:marTop w:val="0"/>
                  <w:marBottom w:val="0"/>
                  <w:divBdr>
                    <w:top w:val="none" w:sz="0" w:space="0" w:color="auto"/>
                    <w:left w:val="none" w:sz="0" w:space="0" w:color="auto"/>
                    <w:bottom w:val="none" w:sz="0" w:space="0" w:color="auto"/>
                    <w:right w:val="none" w:sz="0" w:space="0" w:color="auto"/>
                  </w:divBdr>
                  <w:divsChild>
                    <w:div w:id="612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8213">
              <w:marLeft w:val="0"/>
              <w:marRight w:val="0"/>
              <w:marTop w:val="0"/>
              <w:marBottom w:val="0"/>
              <w:divBdr>
                <w:top w:val="none" w:sz="0" w:space="0" w:color="auto"/>
                <w:left w:val="none" w:sz="0" w:space="0" w:color="auto"/>
                <w:bottom w:val="none" w:sz="0" w:space="0" w:color="auto"/>
                <w:right w:val="none" w:sz="0" w:space="0" w:color="auto"/>
              </w:divBdr>
              <w:divsChild>
                <w:div w:id="1782912021">
                  <w:marLeft w:val="0"/>
                  <w:marRight w:val="0"/>
                  <w:marTop w:val="0"/>
                  <w:marBottom w:val="0"/>
                  <w:divBdr>
                    <w:top w:val="none" w:sz="0" w:space="0" w:color="auto"/>
                    <w:left w:val="none" w:sz="0" w:space="0" w:color="auto"/>
                    <w:bottom w:val="none" w:sz="0" w:space="0" w:color="auto"/>
                    <w:right w:val="none" w:sz="0" w:space="0" w:color="auto"/>
                  </w:divBdr>
                  <w:divsChild>
                    <w:div w:id="16606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668350">
          <w:marLeft w:val="0"/>
          <w:marRight w:val="0"/>
          <w:marTop w:val="0"/>
          <w:marBottom w:val="0"/>
          <w:divBdr>
            <w:top w:val="none" w:sz="0" w:space="0" w:color="auto"/>
            <w:left w:val="none" w:sz="0" w:space="0" w:color="auto"/>
            <w:bottom w:val="none" w:sz="0" w:space="0" w:color="auto"/>
            <w:right w:val="none" w:sz="0" w:space="0" w:color="auto"/>
          </w:divBdr>
          <w:divsChild>
            <w:div w:id="896939795">
              <w:marLeft w:val="0"/>
              <w:marRight w:val="0"/>
              <w:marTop w:val="0"/>
              <w:marBottom w:val="0"/>
              <w:divBdr>
                <w:top w:val="none" w:sz="0" w:space="0" w:color="auto"/>
                <w:left w:val="none" w:sz="0" w:space="0" w:color="auto"/>
                <w:bottom w:val="none" w:sz="0" w:space="0" w:color="auto"/>
                <w:right w:val="none" w:sz="0" w:space="0" w:color="auto"/>
              </w:divBdr>
              <w:divsChild>
                <w:div w:id="1820804302">
                  <w:marLeft w:val="0"/>
                  <w:marRight w:val="0"/>
                  <w:marTop w:val="0"/>
                  <w:marBottom w:val="0"/>
                  <w:divBdr>
                    <w:top w:val="none" w:sz="0" w:space="0" w:color="auto"/>
                    <w:left w:val="none" w:sz="0" w:space="0" w:color="auto"/>
                    <w:bottom w:val="none" w:sz="0" w:space="0" w:color="auto"/>
                    <w:right w:val="none" w:sz="0" w:space="0" w:color="auto"/>
                  </w:divBdr>
                  <w:divsChild>
                    <w:div w:id="2114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0D3043B-1077-4692-B61C-5408756A4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2490</Words>
  <Characters>12501</Characters>
  <Application>Microsoft Office Word</Application>
  <DocSecurity>0</DocSecurity>
  <Lines>104</Lines>
  <Paragraphs>29</Paragraphs>
  <ScaleCrop>false</ScaleCrop>
  <Company/>
  <LinksUpToDate>false</LinksUpToDate>
  <CharactersWithSpaces>14962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2018-06-15T16:28:00Z</dcterms:created>
  <dcterms:modified xsi:type="dcterms:W3CDTF">2018-06-15T16:28:00Z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