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96B20" w14:textId="7E0697E8" w:rsidR="00A32E62" w:rsidRPr="001D0576" w:rsidRDefault="00625B76" w:rsidP="00C321B5">
      <w:pPr>
        <w:jc w:val="center"/>
        <w:rPr>
          <w:rFonts w:ascii="Book Antiqua" w:hAnsi="Book Antiqua" w:cs="Arial"/>
          <w:sz w:val="16"/>
          <w:szCs w:val="16"/>
        </w:rPr>
      </w:pPr>
      <w:r>
        <w:rPr>
          <w:noProof/>
          <w:lang w:val="en-US" w:eastAsia="en-US"/>
        </w:rPr>
        <w:drawing>
          <wp:inline distT="0" distB="0" distL="0" distR="0" wp14:anchorId="66AB256F" wp14:editId="56554F95">
            <wp:extent cx="1173600" cy="1026000"/>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26000"/>
                    </a:xfrm>
                    <a:prstGeom prst="rect">
                      <a:avLst/>
                    </a:prstGeom>
                    <a:noFill/>
                    <a:ln>
                      <a:noFill/>
                    </a:ln>
                  </pic:spPr>
                </pic:pic>
              </a:graphicData>
            </a:graphic>
          </wp:inline>
        </w:drawing>
      </w:r>
    </w:p>
    <w:p w14:paraId="352F73C2" w14:textId="77777777" w:rsidR="00A32E62" w:rsidRPr="001D0576" w:rsidRDefault="00A32E62" w:rsidP="00B626FA">
      <w:pPr>
        <w:tabs>
          <w:tab w:val="right" w:pos="9639"/>
        </w:tabs>
        <w:rPr>
          <w:rFonts w:ascii="Book Antiqua" w:hAnsi="Book Antiqua" w:cs="Arial"/>
          <w:b/>
        </w:rPr>
      </w:pPr>
      <w:r w:rsidRPr="001D0576">
        <w:rPr>
          <w:rFonts w:ascii="Book Antiqua" w:hAnsi="Book Antiqua" w:cs="Arial"/>
          <w:b/>
        </w:rPr>
        <w:t xml:space="preserve">Upper Tribunal </w:t>
      </w:r>
    </w:p>
    <w:p w14:paraId="787897BD" w14:textId="03BA199B" w:rsidR="00A32E62" w:rsidRPr="001D0576" w:rsidRDefault="00A32E62" w:rsidP="00B626FA">
      <w:pPr>
        <w:tabs>
          <w:tab w:val="right" w:pos="9639"/>
        </w:tabs>
        <w:rPr>
          <w:rFonts w:ascii="Book Antiqua" w:hAnsi="Book Antiqua" w:cs="Arial"/>
        </w:rPr>
      </w:pPr>
      <w:r w:rsidRPr="001D0576">
        <w:rPr>
          <w:rFonts w:ascii="Book Antiqua" w:hAnsi="Book Antiqua" w:cs="Arial"/>
          <w:b/>
        </w:rPr>
        <w:t xml:space="preserve">(Immigration and Asylum </w:t>
      </w:r>
      <w:proofErr w:type="gramStart"/>
      <w:r w:rsidRPr="001D0576">
        <w:rPr>
          <w:rFonts w:ascii="Book Antiqua" w:hAnsi="Book Antiqua" w:cs="Arial"/>
          <w:b/>
        </w:rPr>
        <w:t>Chamber)</w:t>
      </w:r>
      <w:r w:rsidR="00DA1FF7">
        <w:rPr>
          <w:rFonts w:ascii="Book Antiqua" w:hAnsi="Book Antiqua" w:cs="Arial"/>
          <w:b/>
        </w:rPr>
        <w:t xml:space="preserve">   </w:t>
      </w:r>
      <w:proofErr w:type="gramEnd"/>
      <w:r w:rsidR="00DA1FF7">
        <w:rPr>
          <w:rFonts w:ascii="Book Antiqua" w:hAnsi="Book Antiqua" w:cs="Arial"/>
          <w:b/>
        </w:rPr>
        <w:t xml:space="preserve">                    </w:t>
      </w:r>
      <w:r w:rsidRPr="00DA1FF7">
        <w:rPr>
          <w:rFonts w:ascii="Book Antiqua" w:hAnsi="Book Antiqua" w:cs="Arial"/>
          <w:b/>
        </w:rPr>
        <w:t xml:space="preserve">Appeal Number: </w:t>
      </w:r>
      <w:r w:rsidRPr="00DA1FF7">
        <w:rPr>
          <w:rFonts w:ascii="Book Antiqua" w:hAnsi="Book Antiqua" w:cs="Arial"/>
          <w:b/>
          <w:caps/>
        </w:rPr>
        <w:t>HU/03307/2015</w:t>
      </w:r>
      <w:r w:rsidRPr="001D0576">
        <w:rPr>
          <w:rFonts w:ascii="Book Antiqua" w:hAnsi="Book Antiqua" w:cs="Arial"/>
          <w:caps/>
        </w:rPr>
        <w:t xml:space="preserve">  </w:t>
      </w:r>
    </w:p>
    <w:p w14:paraId="45622BB1" w14:textId="77777777" w:rsidR="00A32E62" w:rsidRPr="001D0576" w:rsidRDefault="00A32E62" w:rsidP="00C345E1">
      <w:pPr>
        <w:jc w:val="center"/>
        <w:rPr>
          <w:rFonts w:ascii="Book Antiqua" w:hAnsi="Book Antiqua" w:cs="Arial"/>
        </w:rPr>
      </w:pPr>
    </w:p>
    <w:p w14:paraId="56B5794E" w14:textId="77777777" w:rsidR="00A32E62" w:rsidRPr="001D0576" w:rsidRDefault="00A32E62" w:rsidP="00C345E1">
      <w:pPr>
        <w:jc w:val="center"/>
        <w:rPr>
          <w:rFonts w:ascii="Book Antiqua" w:hAnsi="Book Antiqua" w:cs="Arial"/>
          <w:b/>
          <w:u w:val="single"/>
        </w:rPr>
      </w:pPr>
      <w:r w:rsidRPr="001D0576">
        <w:rPr>
          <w:rFonts w:ascii="Book Antiqua" w:hAnsi="Book Antiqua" w:cs="Arial"/>
          <w:b/>
          <w:u w:val="single"/>
        </w:rPr>
        <w:t>THE IMMIGRATION ACTS</w:t>
      </w:r>
    </w:p>
    <w:p w14:paraId="0AFB86D2" w14:textId="77777777" w:rsidR="00A32E62" w:rsidRPr="001D0576" w:rsidRDefault="00A32E62"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A32E62" w:rsidRPr="001D0576" w14:paraId="200AECF2" w14:textId="77777777" w:rsidTr="00DA1FF7">
        <w:tc>
          <w:tcPr>
            <w:tcW w:w="5245" w:type="dxa"/>
          </w:tcPr>
          <w:p w14:paraId="55D0D10D" w14:textId="77777777" w:rsidR="00A32E62" w:rsidRPr="005D64D1" w:rsidRDefault="00A32E62" w:rsidP="005D64D1">
            <w:pPr>
              <w:jc w:val="both"/>
              <w:rPr>
                <w:rFonts w:ascii="Book Antiqua" w:hAnsi="Book Antiqua" w:cs="Arial"/>
                <w:b/>
              </w:rPr>
            </w:pPr>
            <w:r w:rsidRPr="005D64D1">
              <w:rPr>
                <w:rFonts w:ascii="Book Antiqua" w:hAnsi="Book Antiqua" w:cs="Arial"/>
                <w:b/>
              </w:rPr>
              <w:t xml:space="preserve">Heard at Field House </w:t>
            </w:r>
          </w:p>
        </w:tc>
        <w:tc>
          <w:tcPr>
            <w:tcW w:w="4763" w:type="dxa"/>
          </w:tcPr>
          <w:p w14:paraId="46F0D43C" w14:textId="1619DA81" w:rsidR="00A32E62" w:rsidRPr="005D64D1" w:rsidRDefault="00DA1FF7" w:rsidP="005D64D1">
            <w:pPr>
              <w:jc w:val="both"/>
              <w:rPr>
                <w:rFonts w:ascii="Book Antiqua" w:hAnsi="Book Antiqua" w:cs="Arial"/>
                <w:b/>
              </w:rPr>
            </w:pPr>
            <w:bookmarkStart w:id="0" w:name="_Hlk522870923"/>
            <w:r>
              <w:rPr>
                <w:rFonts w:ascii="Book Antiqua" w:hAnsi="Book Antiqua" w:cs="Arial"/>
                <w:b/>
              </w:rPr>
              <w:t xml:space="preserve"> </w:t>
            </w:r>
            <w:r w:rsidR="00A32E62" w:rsidRPr="005D64D1">
              <w:rPr>
                <w:rFonts w:ascii="Book Antiqua" w:hAnsi="Book Antiqua" w:cs="Arial"/>
                <w:b/>
              </w:rPr>
              <w:t>Decision &amp; Reasons Promulgated</w:t>
            </w:r>
            <w:bookmarkEnd w:id="0"/>
          </w:p>
        </w:tc>
      </w:tr>
      <w:tr w:rsidR="00A32E62" w:rsidRPr="001D0576" w14:paraId="17303CA0" w14:textId="77777777" w:rsidTr="00DA1FF7">
        <w:tc>
          <w:tcPr>
            <w:tcW w:w="5245" w:type="dxa"/>
          </w:tcPr>
          <w:p w14:paraId="5E30D003" w14:textId="77777777" w:rsidR="00A32E62" w:rsidRPr="005D64D1" w:rsidRDefault="00A32E62" w:rsidP="005D64D1">
            <w:pPr>
              <w:jc w:val="both"/>
              <w:rPr>
                <w:rFonts w:ascii="Book Antiqua" w:hAnsi="Book Antiqua" w:cs="Arial"/>
                <w:b/>
              </w:rPr>
            </w:pPr>
            <w:r w:rsidRPr="005D64D1">
              <w:rPr>
                <w:rFonts w:ascii="Book Antiqua" w:hAnsi="Book Antiqua" w:cs="Arial"/>
                <w:b/>
              </w:rPr>
              <w:t>On 2</w:t>
            </w:r>
            <w:r w:rsidRPr="005D64D1">
              <w:rPr>
                <w:rFonts w:ascii="Book Antiqua" w:hAnsi="Book Antiqua" w:cs="Arial"/>
                <w:b/>
                <w:vertAlign w:val="superscript"/>
              </w:rPr>
              <w:t>nd</w:t>
            </w:r>
            <w:r w:rsidRPr="005D64D1">
              <w:rPr>
                <w:rFonts w:ascii="Book Antiqua" w:hAnsi="Book Antiqua" w:cs="Arial"/>
                <w:b/>
              </w:rPr>
              <w:t xml:space="preserve"> August 2018 </w:t>
            </w:r>
          </w:p>
        </w:tc>
        <w:tc>
          <w:tcPr>
            <w:tcW w:w="4763" w:type="dxa"/>
          </w:tcPr>
          <w:p w14:paraId="11A8E39A" w14:textId="1CEC4E3E" w:rsidR="00A32E62" w:rsidRPr="005D64D1" w:rsidRDefault="00DA1FF7" w:rsidP="005D64D1">
            <w:pPr>
              <w:jc w:val="both"/>
              <w:rPr>
                <w:rFonts w:ascii="Book Antiqua" w:hAnsi="Book Antiqua" w:cs="Arial"/>
                <w:b/>
              </w:rPr>
            </w:pPr>
            <w:r>
              <w:rPr>
                <w:rFonts w:ascii="Book Antiqua" w:hAnsi="Book Antiqua" w:cs="Arial"/>
                <w:b/>
              </w:rPr>
              <w:t xml:space="preserve"> </w:t>
            </w:r>
            <w:r w:rsidR="000404EA" w:rsidRPr="000404EA">
              <w:rPr>
                <w:rFonts w:ascii="Book Antiqua" w:hAnsi="Book Antiqua" w:cs="Arial"/>
                <w:b/>
              </w:rPr>
              <w:t>On 24</w:t>
            </w:r>
            <w:r w:rsidR="000404EA" w:rsidRPr="000404EA">
              <w:rPr>
                <w:rFonts w:ascii="Book Antiqua" w:hAnsi="Book Antiqua" w:cs="Arial"/>
                <w:b/>
                <w:vertAlign w:val="superscript"/>
              </w:rPr>
              <w:t>th</w:t>
            </w:r>
            <w:r w:rsidR="000404EA" w:rsidRPr="000404EA">
              <w:rPr>
                <w:rFonts w:ascii="Book Antiqua" w:hAnsi="Book Antiqua" w:cs="Arial"/>
                <w:b/>
              </w:rPr>
              <w:t xml:space="preserve"> August 2018</w:t>
            </w:r>
          </w:p>
        </w:tc>
      </w:tr>
      <w:tr w:rsidR="00A32E62" w:rsidRPr="001D0576" w14:paraId="2EBF4ED8" w14:textId="77777777" w:rsidTr="00DA1FF7">
        <w:tc>
          <w:tcPr>
            <w:tcW w:w="5245" w:type="dxa"/>
          </w:tcPr>
          <w:p w14:paraId="30928A03" w14:textId="77777777" w:rsidR="00A32E62" w:rsidRPr="005D64D1" w:rsidRDefault="00A32E62" w:rsidP="005D64D1">
            <w:pPr>
              <w:jc w:val="both"/>
              <w:rPr>
                <w:rFonts w:ascii="Book Antiqua" w:hAnsi="Book Antiqua" w:cs="Arial"/>
                <w:b/>
              </w:rPr>
            </w:pPr>
          </w:p>
        </w:tc>
        <w:tc>
          <w:tcPr>
            <w:tcW w:w="4763" w:type="dxa"/>
          </w:tcPr>
          <w:p w14:paraId="00C55E4D" w14:textId="77777777" w:rsidR="00A32E62" w:rsidRPr="005D64D1" w:rsidRDefault="00A32E62" w:rsidP="005D64D1">
            <w:pPr>
              <w:jc w:val="both"/>
              <w:rPr>
                <w:rFonts w:ascii="Book Antiqua" w:hAnsi="Book Antiqua" w:cs="Arial"/>
                <w:b/>
              </w:rPr>
            </w:pPr>
          </w:p>
        </w:tc>
      </w:tr>
    </w:tbl>
    <w:p w14:paraId="52AED4BC" w14:textId="77777777" w:rsidR="00A32E62" w:rsidRPr="001D0576" w:rsidRDefault="00A32E62" w:rsidP="00A15234">
      <w:pPr>
        <w:jc w:val="center"/>
        <w:rPr>
          <w:rFonts w:ascii="Book Antiqua" w:hAnsi="Book Antiqua" w:cs="Arial"/>
        </w:rPr>
      </w:pPr>
    </w:p>
    <w:p w14:paraId="18241946" w14:textId="77777777" w:rsidR="00A32E62" w:rsidRPr="001D0576" w:rsidRDefault="00A32E62" w:rsidP="00A15234">
      <w:pPr>
        <w:jc w:val="center"/>
        <w:rPr>
          <w:rFonts w:ascii="Book Antiqua" w:hAnsi="Book Antiqua" w:cs="Arial"/>
          <w:b/>
        </w:rPr>
      </w:pPr>
      <w:r w:rsidRPr="001D0576">
        <w:rPr>
          <w:rFonts w:ascii="Book Antiqua" w:hAnsi="Book Antiqua" w:cs="Arial"/>
          <w:b/>
        </w:rPr>
        <w:t>Before</w:t>
      </w:r>
    </w:p>
    <w:p w14:paraId="3BEA5843" w14:textId="77777777" w:rsidR="00A32E62" w:rsidRPr="001D0576" w:rsidRDefault="00A32E62" w:rsidP="00A15234">
      <w:pPr>
        <w:jc w:val="center"/>
        <w:rPr>
          <w:rFonts w:ascii="Book Antiqua" w:hAnsi="Book Antiqua" w:cs="Arial"/>
          <w:b/>
        </w:rPr>
      </w:pPr>
    </w:p>
    <w:p w14:paraId="2848E745" w14:textId="77777777" w:rsidR="00A32E62" w:rsidRPr="001D0576" w:rsidRDefault="00A32E62" w:rsidP="00A15234">
      <w:pPr>
        <w:jc w:val="center"/>
        <w:rPr>
          <w:rFonts w:ascii="Book Antiqua" w:hAnsi="Book Antiqua" w:cs="Arial"/>
          <w:b/>
        </w:rPr>
      </w:pPr>
      <w:r w:rsidRPr="001D0576">
        <w:rPr>
          <w:rFonts w:ascii="Book Antiqua" w:hAnsi="Book Antiqua" w:cs="Arial"/>
          <w:b/>
        </w:rPr>
        <w:t xml:space="preserve">DEPUTY UPPER TRIBUNAL JUDGE GRIMES  </w:t>
      </w:r>
    </w:p>
    <w:p w14:paraId="0FDD0F3F" w14:textId="77777777" w:rsidR="00A32E62" w:rsidRPr="001D0576" w:rsidRDefault="00A32E62" w:rsidP="00A15234">
      <w:pPr>
        <w:jc w:val="center"/>
        <w:rPr>
          <w:rFonts w:ascii="Book Antiqua" w:hAnsi="Book Antiqua" w:cs="Arial"/>
          <w:b/>
        </w:rPr>
      </w:pPr>
    </w:p>
    <w:p w14:paraId="2E9E9AD0" w14:textId="77777777" w:rsidR="00A32E62" w:rsidRPr="001D0576" w:rsidRDefault="00A32E62" w:rsidP="00A15234">
      <w:pPr>
        <w:jc w:val="center"/>
        <w:rPr>
          <w:rFonts w:ascii="Book Antiqua" w:hAnsi="Book Antiqua" w:cs="Arial"/>
          <w:b/>
        </w:rPr>
      </w:pPr>
      <w:r w:rsidRPr="001D0576">
        <w:rPr>
          <w:rFonts w:ascii="Book Antiqua" w:hAnsi="Book Antiqua" w:cs="Arial"/>
          <w:b/>
        </w:rPr>
        <w:t>Between</w:t>
      </w:r>
    </w:p>
    <w:p w14:paraId="15A5D683" w14:textId="77777777" w:rsidR="00A32E62" w:rsidRPr="001D0576" w:rsidRDefault="00A32E62" w:rsidP="00A15234">
      <w:pPr>
        <w:jc w:val="center"/>
        <w:rPr>
          <w:rFonts w:ascii="Book Antiqua" w:hAnsi="Book Antiqua" w:cs="Arial"/>
          <w:b/>
        </w:rPr>
      </w:pPr>
    </w:p>
    <w:p w14:paraId="162314DE" w14:textId="77777777" w:rsidR="00A32E62" w:rsidRPr="001D0576" w:rsidRDefault="00A32E62" w:rsidP="00742A8D">
      <w:pPr>
        <w:jc w:val="center"/>
        <w:rPr>
          <w:rFonts w:ascii="Book Antiqua" w:hAnsi="Book Antiqua" w:cs="Arial"/>
          <w:b/>
          <w:caps/>
        </w:rPr>
      </w:pPr>
      <w:r w:rsidRPr="001D0576">
        <w:rPr>
          <w:rFonts w:ascii="Book Antiqua" w:hAnsi="Book Antiqua" w:cs="Arial"/>
          <w:b/>
          <w:caps/>
        </w:rPr>
        <w:t xml:space="preserve">mr </w:t>
      </w:r>
      <w:r>
        <w:rPr>
          <w:rFonts w:ascii="Book Antiqua" w:hAnsi="Book Antiqua" w:cs="Arial"/>
          <w:b/>
          <w:caps/>
        </w:rPr>
        <w:t>KB</w:t>
      </w:r>
      <w:r w:rsidRPr="001D0576">
        <w:rPr>
          <w:rFonts w:ascii="Book Antiqua" w:hAnsi="Book Antiqua" w:cs="Arial"/>
          <w:b/>
          <w:caps/>
        </w:rPr>
        <w:t xml:space="preserve">  </w:t>
      </w:r>
    </w:p>
    <w:p w14:paraId="5AE441BE" w14:textId="77777777" w:rsidR="00A32E62" w:rsidRPr="00DA1FF7" w:rsidRDefault="00A32E62" w:rsidP="009D2749">
      <w:pPr>
        <w:jc w:val="center"/>
        <w:rPr>
          <w:rFonts w:ascii="Book Antiqua" w:hAnsi="Book Antiqua" w:cs="Arial"/>
          <w:caps/>
        </w:rPr>
      </w:pPr>
      <w:r w:rsidRPr="00DA1FF7">
        <w:rPr>
          <w:rFonts w:ascii="Book Antiqua" w:hAnsi="Book Antiqua" w:cs="Arial"/>
          <w:caps/>
        </w:rPr>
        <w:t xml:space="preserve">(ANONYMITY DIRECTION </w:t>
      </w:r>
      <w:bookmarkStart w:id="1" w:name="Text21"/>
      <w:r w:rsidRPr="00DA1FF7">
        <w:rPr>
          <w:rFonts w:ascii="Book Antiqua" w:hAnsi="Book Antiqua" w:cs="Arial"/>
          <w:caps/>
          <w:noProof/>
        </w:rPr>
        <w:t>MADE</w:t>
      </w:r>
      <w:bookmarkEnd w:id="1"/>
      <w:r w:rsidRPr="00DA1FF7">
        <w:rPr>
          <w:rFonts w:ascii="Book Antiqua" w:hAnsi="Book Antiqua" w:cs="Arial"/>
          <w:caps/>
        </w:rPr>
        <w:t xml:space="preserve">)   </w:t>
      </w:r>
    </w:p>
    <w:p w14:paraId="01BAFF9A" w14:textId="77777777" w:rsidR="00A32E62" w:rsidRPr="001D0576" w:rsidRDefault="00A32E62" w:rsidP="00704B61">
      <w:pPr>
        <w:jc w:val="right"/>
        <w:rPr>
          <w:rFonts w:ascii="Book Antiqua" w:hAnsi="Book Antiqua" w:cs="Arial"/>
          <w:u w:val="single"/>
        </w:rPr>
      </w:pPr>
      <w:r w:rsidRPr="001D0576">
        <w:rPr>
          <w:rFonts w:ascii="Book Antiqua" w:hAnsi="Book Antiqua" w:cs="Arial"/>
          <w:u w:val="single"/>
        </w:rPr>
        <w:t>Appellant</w:t>
      </w:r>
    </w:p>
    <w:p w14:paraId="7DEC67CC" w14:textId="77777777" w:rsidR="00A32E62" w:rsidRPr="001D0576" w:rsidRDefault="00A32E62" w:rsidP="00704B61">
      <w:pPr>
        <w:jc w:val="center"/>
        <w:rPr>
          <w:rFonts w:ascii="Book Antiqua" w:hAnsi="Book Antiqua" w:cs="Arial"/>
          <w:b/>
        </w:rPr>
      </w:pPr>
    </w:p>
    <w:p w14:paraId="7156E76F" w14:textId="77777777" w:rsidR="00A32E62" w:rsidRPr="001D0576" w:rsidRDefault="00A32E62" w:rsidP="00704B61">
      <w:pPr>
        <w:jc w:val="center"/>
        <w:rPr>
          <w:rFonts w:ascii="Book Antiqua" w:hAnsi="Book Antiqua" w:cs="Arial"/>
          <w:b/>
        </w:rPr>
      </w:pPr>
      <w:r w:rsidRPr="001D0576">
        <w:rPr>
          <w:rFonts w:ascii="Book Antiqua" w:hAnsi="Book Antiqua" w:cs="Arial"/>
          <w:b/>
        </w:rPr>
        <w:t>and</w:t>
      </w:r>
    </w:p>
    <w:p w14:paraId="2DF97480" w14:textId="77777777" w:rsidR="00A32E62" w:rsidRPr="001D0576" w:rsidRDefault="00A32E62" w:rsidP="00704B61">
      <w:pPr>
        <w:jc w:val="center"/>
        <w:rPr>
          <w:rFonts w:ascii="Book Antiqua" w:hAnsi="Book Antiqua" w:cs="Arial"/>
          <w:b/>
        </w:rPr>
      </w:pPr>
    </w:p>
    <w:p w14:paraId="55F730FC" w14:textId="77777777" w:rsidR="00A32E62" w:rsidRPr="001D0576" w:rsidRDefault="00A32E62" w:rsidP="00704B61">
      <w:pPr>
        <w:jc w:val="center"/>
        <w:rPr>
          <w:rFonts w:ascii="Book Antiqua" w:hAnsi="Book Antiqua" w:cs="Arial"/>
          <w:b/>
          <w:caps/>
        </w:rPr>
      </w:pPr>
      <w:bookmarkStart w:id="2" w:name="Text7"/>
      <w:r w:rsidRPr="001D0576">
        <w:rPr>
          <w:rFonts w:ascii="Book Antiqua" w:hAnsi="Book Antiqua" w:cs="Arial"/>
          <w:b/>
          <w:caps/>
          <w:noProof/>
        </w:rPr>
        <w:t>THE SECRETARY OF STATE FOR THE HOME DEPARTMENT</w:t>
      </w:r>
      <w:bookmarkEnd w:id="2"/>
      <w:r w:rsidRPr="001D0576">
        <w:rPr>
          <w:rFonts w:ascii="Book Antiqua" w:hAnsi="Book Antiqua" w:cs="Arial"/>
          <w:b/>
          <w:caps/>
          <w:noProof/>
        </w:rPr>
        <w:t xml:space="preserve">  </w:t>
      </w:r>
    </w:p>
    <w:p w14:paraId="071F0F43" w14:textId="77777777" w:rsidR="00A32E62" w:rsidRPr="001D0576" w:rsidRDefault="00A32E62" w:rsidP="00704B61">
      <w:pPr>
        <w:jc w:val="center"/>
        <w:rPr>
          <w:rFonts w:ascii="Book Antiqua" w:hAnsi="Book Antiqua" w:cs="Arial"/>
          <w:b/>
          <w:caps/>
        </w:rPr>
      </w:pPr>
    </w:p>
    <w:p w14:paraId="4D993D67" w14:textId="77777777" w:rsidR="00A32E62" w:rsidRPr="001D0576" w:rsidRDefault="00A32E62" w:rsidP="00DD5071">
      <w:pPr>
        <w:jc w:val="right"/>
        <w:rPr>
          <w:rFonts w:ascii="Book Antiqua" w:hAnsi="Book Antiqua" w:cs="Arial"/>
          <w:u w:val="single"/>
        </w:rPr>
      </w:pPr>
      <w:r w:rsidRPr="001D0576">
        <w:rPr>
          <w:rFonts w:ascii="Book Antiqua" w:hAnsi="Book Antiqua" w:cs="Arial"/>
          <w:u w:val="single"/>
        </w:rPr>
        <w:t>Respondent</w:t>
      </w:r>
    </w:p>
    <w:p w14:paraId="4670C4A6" w14:textId="77777777" w:rsidR="00640710" w:rsidRDefault="00640710" w:rsidP="00DD5071">
      <w:pPr>
        <w:rPr>
          <w:rFonts w:ascii="Book Antiqua" w:hAnsi="Book Antiqua" w:cs="Arial"/>
          <w:b/>
          <w:u w:val="single"/>
        </w:rPr>
      </w:pPr>
    </w:p>
    <w:p w14:paraId="3AA619BF" w14:textId="7247C580" w:rsidR="00A32E62" w:rsidRPr="001D0576" w:rsidRDefault="00A32E62" w:rsidP="00DD5071">
      <w:pPr>
        <w:rPr>
          <w:rFonts w:ascii="Book Antiqua" w:hAnsi="Book Antiqua" w:cs="Arial"/>
        </w:rPr>
      </w:pPr>
      <w:bookmarkStart w:id="3" w:name="_GoBack"/>
      <w:bookmarkEnd w:id="3"/>
      <w:r w:rsidRPr="001D0576">
        <w:rPr>
          <w:rFonts w:ascii="Book Antiqua" w:hAnsi="Book Antiqua" w:cs="Arial"/>
          <w:b/>
          <w:u w:val="single"/>
        </w:rPr>
        <w:t>Representation</w:t>
      </w:r>
      <w:r w:rsidRPr="001D0576">
        <w:rPr>
          <w:rFonts w:ascii="Book Antiqua" w:hAnsi="Book Antiqua" w:cs="Arial"/>
          <w:b/>
        </w:rPr>
        <w:t>:</w:t>
      </w:r>
    </w:p>
    <w:p w14:paraId="11369652" w14:textId="77777777" w:rsidR="00A32E62" w:rsidRPr="001D0576" w:rsidRDefault="00A32E62" w:rsidP="00DD5071">
      <w:pPr>
        <w:rPr>
          <w:rFonts w:ascii="Book Antiqua" w:hAnsi="Book Antiqua" w:cs="Arial"/>
        </w:rPr>
      </w:pPr>
    </w:p>
    <w:p w14:paraId="76318AC6" w14:textId="77777777" w:rsidR="00A32E62" w:rsidRPr="001D0576" w:rsidRDefault="00A32E62" w:rsidP="00DE7DB7">
      <w:pPr>
        <w:tabs>
          <w:tab w:val="left" w:pos="2520"/>
        </w:tabs>
        <w:rPr>
          <w:rFonts w:ascii="Book Antiqua" w:hAnsi="Book Antiqua" w:cs="Arial"/>
        </w:rPr>
      </w:pPr>
      <w:r w:rsidRPr="001D0576">
        <w:rPr>
          <w:rFonts w:ascii="Book Antiqua" w:hAnsi="Book Antiqua" w:cs="Arial"/>
        </w:rPr>
        <w:t>For th</w:t>
      </w:r>
      <w:r>
        <w:rPr>
          <w:rFonts w:ascii="Book Antiqua" w:hAnsi="Book Antiqua" w:cs="Arial"/>
        </w:rPr>
        <w:t>e Appellant:</w:t>
      </w:r>
      <w:r>
        <w:rPr>
          <w:rFonts w:ascii="Book Antiqua" w:hAnsi="Book Antiqua" w:cs="Arial"/>
        </w:rPr>
        <w:tab/>
        <w:t>Miss Celia Record, Chambers of Celia Record</w:t>
      </w:r>
    </w:p>
    <w:p w14:paraId="65A5B69A" w14:textId="77777777" w:rsidR="00A32E62" w:rsidRPr="001D0576" w:rsidRDefault="00A32E62" w:rsidP="00DE7DB7">
      <w:pPr>
        <w:tabs>
          <w:tab w:val="left" w:pos="2520"/>
        </w:tabs>
        <w:rPr>
          <w:rFonts w:ascii="Book Antiqua" w:hAnsi="Book Antiqua" w:cs="Arial"/>
        </w:rPr>
      </w:pPr>
      <w:r w:rsidRPr="001D0576">
        <w:rPr>
          <w:rFonts w:ascii="Book Antiqua" w:hAnsi="Book Antiqua" w:cs="Arial"/>
        </w:rPr>
        <w:t>Fo</w:t>
      </w:r>
      <w:r>
        <w:rPr>
          <w:rFonts w:ascii="Book Antiqua" w:hAnsi="Book Antiqua" w:cs="Arial"/>
        </w:rPr>
        <w:t>r the Respondent:</w:t>
      </w:r>
      <w:r>
        <w:rPr>
          <w:rFonts w:ascii="Book Antiqua" w:hAnsi="Book Antiqua" w:cs="Arial"/>
        </w:rPr>
        <w:tab/>
        <w:t xml:space="preserve">Mr C Bates, </w:t>
      </w:r>
      <w:r w:rsidRPr="001D0576">
        <w:rPr>
          <w:rFonts w:ascii="Book Antiqua" w:hAnsi="Book Antiqua" w:cs="Arial"/>
        </w:rPr>
        <w:t xml:space="preserve">Senior Home Office Presenting Officer    </w:t>
      </w:r>
    </w:p>
    <w:p w14:paraId="41357DC6" w14:textId="77777777" w:rsidR="00A32E62" w:rsidRPr="001D0576" w:rsidRDefault="00A32E62" w:rsidP="00402B9E">
      <w:pPr>
        <w:tabs>
          <w:tab w:val="left" w:pos="2520"/>
        </w:tabs>
        <w:jc w:val="center"/>
        <w:rPr>
          <w:rFonts w:ascii="Book Antiqua" w:hAnsi="Book Antiqua" w:cs="Arial"/>
        </w:rPr>
      </w:pPr>
    </w:p>
    <w:p w14:paraId="3C26DC7D" w14:textId="77777777" w:rsidR="00A32E62" w:rsidRPr="001D0576" w:rsidRDefault="00A32E62" w:rsidP="00402B9E">
      <w:pPr>
        <w:tabs>
          <w:tab w:val="left" w:pos="2520"/>
        </w:tabs>
        <w:jc w:val="center"/>
        <w:rPr>
          <w:rFonts w:ascii="Book Antiqua" w:hAnsi="Book Antiqua" w:cs="Arial"/>
        </w:rPr>
      </w:pPr>
      <w:r w:rsidRPr="001D0576">
        <w:rPr>
          <w:rFonts w:ascii="Book Antiqua" w:hAnsi="Book Antiqua" w:cs="Arial"/>
          <w:b/>
          <w:u w:val="single"/>
        </w:rPr>
        <w:t xml:space="preserve">DECISION AND REASONS  </w:t>
      </w:r>
    </w:p>
    <w:p w14:paraId="39E56CCB" w14:textId="77777777" w:rsidR="00A32E62" w:rsidRPr="001D0576" w:rsidRDefault="00A32E62" w:rsidP="00402B9E">
      <w:pPr>
        <w:tabs>
          <w:tab w:val="left" w:pos="2520"/>
        </w:tabs>
        <w:jc w:val="both"/>
        <w:rPr>
          <w:rFonts w:ascii="Book Antiqua" w:hAnsi="Book Antiqua" w:cs="Arial"/>
        </w:rPr>
      </w:pPr>
    </w:p>
    <w:p w14:paraId="318B893B" w14:textId="77777777" w:rsidR="00A32E62" w:rsidRPr="001D0576" w:rsidRDefault="00A32E62" w:rsidP="00DC2ABF">
      <w:pPr>
        <w:numPr>
          <w:ilvl w:val="0"/>
          <w:numId w:val="3"/>
        </w:numPr>
        <w:spacing w:before="240"/>
        <w:jc w:val="both"/>
        <w:rPr>
          <w:rFonts w:ascii="Book Antiqua" w:hAnsi="Book Antiqua" w:cs="Arial"/>
        </w:rPr>
      </w:pPr>
      <w:r w:rsidRPr="001D0576">
        <w:rPr>
          <w:rFonts w:ascii="Book Antiqua" w:hAnsi="Book Antiqua" w:cs="Arial"/>
        </w:rPr>
        <w:t>The Appellant a citizen of Ghana appealed to the First-tier Tribunal against a decision of the Secretary of State dated 15</w:t>
      </w:r>
      <w:r w:rsidRPr="001D0576">
        <w:rPr>
          <w:rFonts w:ascii="Book Antiqua" w:hAnsi="Book Antiqua" w:cs="Arial"/>
          <w:vertAlign w:val="superscript"/>
        </w:rPr>
        <w:t>th</w:t>
      </w:r>
      <w:r w:rsidRPr="001D0576">
        <w:rPr>
          <w:rFonts w:ascii="Book Antiqua" w:hAnsi="Book Antiqua" w:cs="Arial"/>
        </w:rPr>
        <w:t xml:space="preserve"> July 2015 refusing his application for leave to remain in the UK on the basis of Articles 3 and 8 of the European Convention on Human Rights.</w:t>
      </w:r>
    </w:p>
    <w:p w14:paraId="511C5BF9" w14:textId="77777777" w:rsidR="00A32E62" w:rsidRPr="001D0576" w:rsidRDefault="00A32E62" w:rsidP="00DC2ABF">
      <w:pPr>
        <w:numPr>
          <w:ilvl w:val="0"/>
          <w:numId w:val="3"/>
        </w:numPr>
        <w:spacing w:before="240"/>
        <w:jc w:val="both"/>
        <w:rPr>
          <w:rFonts w:ascii="Book Antiqua" w:hAnsi="Book Antiqua" w:cs="Arial"/>
        </w:rPr>
      </w:pPr>
      <w:r w:rsidRPr="001D0576">
        <w:rPr>
          <w:rFonts w:ascii="Book Antiqua" w:hAnsi="Book Antiqua" w:cs="Arial"/>
        </w:rPr>
        <w:t xml:space="preserve">First-tier Tribunal Judge </w:t>
      </w:r>
      <w:proofErr w:type="spellStart"/>
      <w:r w:rsidRPr="001D0576">
        <w:rPr>
          <w:rFonts w:ascii="Book Antiqua" w:hAnsi="Book Antiqua" w:cs="Arial"/>
        </w:rPr>
        <w:t>Swaniker</w:t>
      </w:r>
      <w:proofErr w:type="spellEnd"/>
      <w:r w:rsidRPr="001D0576">
        <w:rPr>
          <w:rFonts w:ascii="Book Antiqua" w:hAnsi="Book Antiqua" w:cs="Arial"/>
        </w:rPr>
        <w:t xml:space="preserve"> dismissed the Appellant’s appeal in a decision promulgated on 10</w:t>
      </w:r>
      <w:r w:rsidRPr="001D0576">
        <w:rPr>
          <w:rFonts w:ascii="Book Antiqua" w:hAnsi="Book Antiqua" w:cs="Arial"/>
          <w:vertAlign w:val="superscript"/>
        </w:rPr>
        <w:t>th</w:t>
      </w:r>
      <w:r w:rsidRPr="001D0576">
        <w:rPr>
          <w:rFonts w:ascii="Book Antiqua" w:hAnsi="Book Antiqua" w:cs="Arial"/>
        </w:rPr>
        <w:t xml:space="preserve"> July 2017.  The Appellant now appeals to this Tribunal with permission granted by First-tier Tribunal Judge Andrew on 4</w:t>
      </w:r>
      <w:r w:rsidRPr="001D0576">
        <w:rPr>
          <w:rFonts w:ascii="Book Antiqua" w:hAnsi="Book Antiqua" w:cs="Arial"/>
          <w:vertAlign w:val="superscript"/>
        </w:rPr>
        <w:t>th</w:t>
      </w:r>
      <w:r w:rsidRPr="001D0576">
        <w:rPr>
          <w:rFonts w:ascii="Book Antiqua" w:hAnsi="Book Antiqua" w:cs="Arial"/>
        </w:rPr>
        <w:t xml:space="preserve"> June 2018.  </w:t>
      </w:r>
    </w:p>
    <w:p w14:paraId="48013A7F" w14:textId="77777777" w:rsidR="00A32E62" w:rsidRDefault="00A32E62" w:rsidP="00DC2ABF">
      <w:pPr>
        <w:numPr>
          <w:ilvl w:val="0"/>
          <w:numId w:val="3"/>
        </w:numPr>
        <w:spacing w:before="240"/>
        <w:jc w:val="both"/>
        <w:rPr>
          <w:rFonts w:ascii="Book Antiqua" w:hAnsi="Book Antiqua" w:cs="Arial"/>
        </w:rPr>
      </w:pPr>
      <w:r w:rsidRPr="001D0576">
        <w:rPr>
          <w:rFonts w:ascii="Book Antiqua" w:hAnsi="Book Antiqua" w:cs="Arial"/>
        </w:rPr>
        <w:t xml:space="preserve">The </w:t>
      </w:r>
      <w:r>
        <w:rPr>
          <w:rFonts w:ascii="Book Antiqua" w:hAnsi="Book Antiqua" w:cs="Arial"/>
        </w:rPr>
        <w:t>background to this appeal is that the Appellant entered the UK on 10</w:t>
      </w:r>
      <w:r w:rsidRPr="00613386">
        <w:rPr>
          <w:rFonts w:ascii="Book Antiqua" w:hAnsi="Book Antiqua" w:cs="Arial"/>
          <w:vertAlign w:val="superscript"/>
        </w:rPr>
        <w:t>th</w:t>
      </w:r>
      <w:r>
        <w:rPr>
          <w:rFonts w:ascii="Book Antiqua" w:hAnsi="Book Antiqua" w:cs="Arial"/>
        </w:rPr>
        <w:t xml:space="preserve"> November 2004 on a working holidaymaker visa. His subsequent application for leave to remain </w:t>
      </w:r>
      <w:r>
        <w:rPr>
          <w:rFonts w:ascii="Book Antiqua" w:hAnsi="Book Antiqua" w:cs="Arial"/>
        </w:rPr>
        <w:lastRenderedPageBreak/>
        <w:t>as a student was refused and he was removed from the UK on 12</w:t>
      </w:r>
      <w:r w:rsidRPr="00613386">
        <w:rPr>
          <w:rFonts w:ascii="Book Antiqua" w:hAnsi="Book Antiqua" w:cs="Arial"/>
          <w:vertAlign w:val="superscript"/>
        </w:rPr>
        <w:t>th</w:t>
      </w:r>
      <w:r>
        <w:rPr>
          <w:rFonts w:ascii="Book Antiqua" w:hAnsi="Book Antiqua" w:cs="Arial"/>
        </w:rPr>
        <w:t xml:space="preserve"> September 2006. </w:t>
      </w:r>
      <w:proofErr w:type="gramStart"/>
      <w:r>
        <w:rPr>
          <w:rFonts w:ascii="Book Antiqua" w:hAnsi="Book Antiqua" w:cs="Arial"/>
        </w:rPr>
        <w:t>However</w:t>
      </w:r>
      <w:proofErr w:type="gramEnd"/>
      <w:r>
        <w:rPr>
          <w:rFonts w:ascii="Book Antiqua" w:hAnsi="Book Antiqua" w:cs="Arial"/>
        </w:rPr>
        <w:t xml:space="preserve"> he was admitted to hospital in the UK on 4</w:t>
      </w:r>
      <w:r w:rsidRPr="00613386">
        <w:rPr>
          <w:rFonts w:ascii="Book Antiqua" w:hAnsi="Book Antiqua" w:cs="Arial"/>
          <w:vertAlign w:val="superscript"/>
        </w:rPr>
        <w:t>th</w:t>
      </w:r>
      <w:r>
        <w:rPr>
          <w:rFonts w:ascii="Book Antiqua" w:hAnsi="Book Antiqua" w:cs="Arial"/>
        </w:rPr>
        <w:t xml:space="preserve"> April 2008 with an intra-cerebral brain haemorrhage. He was discharged from hospital on 9</w:t>
      </w:r>
      <w:r w:rsidRPr="00613386">
        <w:rPr>
          <w:rFonts w:ascii="Book Antiqua" w:hAnsi="Book Antiqua" w:cs="Arial"/>
          <w:vertAlign w:val="superscript"/>
        </w:rPr>
        <w:t>th</w:t>
      </w:r>
      <w:r>
        <w:rPr>
          <w:rFonts w:ascii="Book Antiqua" w:hAnsi="Book Antiqua" w:cs="Arial"/>
        </w:rPr>
        <w:t xml:space="preserve"> May 2008. On 13</w:t>
      </w:r>
      <w:r w:rsidRPr="00613386">
        <w:rPr>
          <w:rFonts w:ascii="Book Antiqua" w:hAnsi="Book Antiqua" w:cs="Arial"/>
          <w:vertAlign w:val="superscript"/>
        </w:rPr>
        <w:t>th</w:t>
      </w:r>
      <w:r>
        <w:rPr>
          <w:rFonts w:ascii="Book Antiqua" w:hAnsi="Book Antiqua" w:cs="Arial"/>
        </w:rPr>
        <w:t xml:space="preserve"> June 2014 he made an application for leave to remain outside the Immigration Rules, that application was refused on 28</w:t>
      </w:r>
      <w:r w:rsidRPr="00613386">
        <w:rPr>
          <w:rFonts w:ascii="Book Antiqua" w:hAnsi="Book Antiqua" w:cs="Arial"/>
          <w:vertAlign w:val="superscript"/>
        </w:rPr>
        <w:t>th</w:t>
      </w:r>
      <w:r>
        <w:rPr>
          <w:rFonts w:ascii="Book Antiqua" w:hAnsi="Book Antiqua" w:cs="Arial"/>
        </w:rPr>
        <w:t xml:space="preserve"> August 2014. The Appellant submitted a Statement of Additional Grounds of appeal on 14</w:t>
      </w:r>
      <w:r w:rsidRPr="006F5B6D">
        <w:rPr>
          <w:rFonts w:ascii="Book Antiqua" w:hAnsi="Book Antiqua" w:cs="Arial"/>
          <w:vertAlign w:val="superscript"/>
        </w:rPr>
        <w:t>th</w:t>
      </w:r>
      <w:r>
        <w:rPr>
          <w:rFonts w:ascii="Book Antiqua" w:hAnsi="Book Antiqua" w:cs="Arial"/>
        </w:rPr>
        <w:t xml:space="preserve"> May 2015 leading to the decision under appeal. </w:t>
      </w:r>
    </w:p>
    <w:p w14:paraId="722DE836" w14:textId="77777777" w:rsidR="00A32E62" w:rsidRPr="001D0576" w:rsidRDefault="00A32E62" w:rsidP="00DC2ABF">
      <w:pPr>
        <w:numPr>
          <w:ilvl w:val="0"/>
          <w:numId w:val="3"/>
        </w:numPr>
        <w:spacing w:before="240"/>
        <w:jc w:val="both"/>
        <w:rPr>
          <w:rFonts w:ascii="Book Antiqua" w:hAnsi="Book Antiqua" w:cs="Arial"/>
        </w:rPr>
      </w:pPr>
      <w:r>
        <w:rPr>
          <w:rFonts w:ascii="Book Antiqua" w:hAnsi="Book Antiqua" w:cs="Arial"/>
        </w:rPr>
        <w:t xml:space="preserve">When the Appellant's hearing of his appeal in the First-tier Tribunal was first listed the hearing was adjourned following a request from the Appellant's representative, Ms Record, as she was without instructions. The Appellant failed to attend the re-scheduled hearing on </w:t>
      </w:r>
      <w:r w:rsidRPr="001D0576">
        <w:rPr>
          <w:rFonts w:ascii="Book Antiqua" w:hAnsi="Book Antiqua" w:cs="Arial"/>
        </w:rPr>
        <w:t>26</w:t>
      </w:r>
      <w:r w:rsidRPr="001D0576">
        <w:rPr>
          <w:rFonts w:ascii="Book Antiqua" w:hAnsi="Book Antiqua" w:cs="Arial"/>
          <w:vertAlign w:val="superscript"/>
        </w:rPr>
        <w:t>th</w:t>
      </w:r>
      <w:r w:rsidRPr="001D0576">
        <w:rPr>
          <w:rFonts w:ascii="Book Antiqua" w:hAnsi="Book Antiqua" w:cs="Arial"/>
        </w:rPr>
        <w:t xml:space="preserve"> May 2017</w:t>
      </w:r>
      <w:r>
        <w:rPr>
          <w:rFonts w:ascii="Book Antiqua" w:hAnsi="Book Antiqua" w:cs="Arial"/>
        </w:rPr>
        <w:t xml:space="preserve">. The First-tier Tribunal Judge was satisfied that the Appellant had been notified of the hearing and decided to proceed with the hearing in the Appellant's absence. </w:t>
      </w:r>
    </w:p>
    <w:p w14:paraId="663243CB" w14:textId="77777777" w:rsidR="00A32E62" w:rsidRDefault="00A32E62" w:rsidP="00060331">
      <w:pPr>
        <w:numPr>
          <w:ilvl w:val="0"/>
          <w:numId w:val="3"/>
        </w:numPr>
        <w:spacing w:before="240"/>
        <w:jc w:val="both"/>
        <w:rPr>
          <w:rFonts w:ascii="Book Antiqua" w:hAnsi="Book Antiqua" w:cs="Arial"/>
        </w:rPr>
      </w:pPr>
      <w:r w:rsidRPr="001D0576">
        <w:rPr>
          <w:rFonts w:ascii="Book Antiqua" w:hAnsi="Book Antiqua" w:cs="Arial"/>
        </w:rPr>
        <w:t xml:space="preserve">The First-tier Tribunal Judge concluded that the Appellant had not presented any credible evidence to point to his meeting the requirements of the Immigration Rules for leave to remain on the basis of his private life and/or to demonstrate such exceptional circumstances as would warrant the consideration of the grant of leave to remain outside the Immigration Rules in line with any obligations under Articles 3 or 8 of the ECHR.  </w:t>
      </w:r>
      <w:r>
        <w:rPr>
          <w:rFonts w:ascii="Book Antiqua" w:hAnsi="Book Antiqua" w:cs="Arial"/>
        </w:rPr>
        <w:t>The appeal was dismissed.</w:t>
      </w:r>
    </w:p>
    <w:p w14:paraId="315FBD68" w14:textId="77777777" w:rsidR="00A32E62" w:rsidRPr="00EB0361" w:rsidRDefault="00A32E62" w:rsidP="00EB0361">
      <w:pPr>
        <w:spacing w:before="240"/>
        <w:jc w:val="both"/>
        <w:rPr>
          <w:rFonts w:ascii="Book Antiqua" w:hAnsi="Book Antiqua" w:cs="Arial"/>
          <w:u w:val="single"/>
        </w:rPr>
      </w:pPr>
      <w:r>
        <w:rPr>
          <w:rFonts w:ascii="Book Antiqua" w:hAnsi="Book Antiqua" w:cs="Arial"/>
          <w:u w:val="single"/>
        </w:rPr>
        <w:t>Grounds of appeal</w:t>
      </w:r>
    </w:p>
    <w:p w14:paraId="40F1FF85" w14:textId="77777777" w:rsidR="00A32E62" w:rsidRPr="001D0576" w:rsidRDefault="00A32E62" w:rsidP="00613386">
      <w:pPr>
        <w:numPr>
          <w:ilvl w:val="0"/>
          <w:numId w:val="3"/>
        </w:numPr>
        <w:spacing w:before="240"/>
        <w:jc w:val="both"/>
        <w:rPr>
          <w:rFonts w:ascii="Book Antiqua" w:hAnsi="Book Antiqua" w:cs="Arial"/>
        </w:rPr>
      </w:pPr>
      <w:r w:rsidRPr="001D0576">
        <w:rPr>
          <w:rFonts w:ascii="Book Antiqua" w:hAnsi="Book Antiqua" w:cs="Arial"/>
        </w:rPr>
        <w:t>The Appellant appealed against that decision out of time</w:t>
      </w:r>
      <w:r>
        <w:rPr>
          <w:rFonts w:ascii="Book Antiqua" w:hAnsi="Book Antiqua" w:cs="Arial"/>
        </w:rPr>
        <w:t xml:space="preserve">. It is contended in the grounds of appeal that the Appellant </w:t>
      </w:r>
      <w:r w:rsidRPr="001D0576">
        <w:rPr>
          <w:rFonts w:ascii="Book Antiqua" w:hAnsi="Book Antiqua" w:cs="Arial"/>
        </w:rPr>
        <w:t>was unaware of the date of hearing of the First-tier Trib</w:t>
      </w:r>
      <w:r>
        <w:rPr>
          <w:rFonts w:ascii="Book Antiqua" w:hAnsi="Book Antiqua" w:cs="Arial"/>
        </w:rPr>
        <w:t>unal due to his circumstances. It is claimed that he</w:t>
      </w:r>
      <w:r w:rsidRPr="001D0576">
        <w:rPr>
          <w:rFonts w:ascii="Book Antiqua" w:hAnsi="Book Antiqua" w:cs="Arial"/>
        </w:rPr>
        <w:t xml:space="preserve"> suffered a brain haemorrhage in 2008 and still has ongoing health issues.  In particular </w:t>
      </w:r>
      <w:r>
        <w:rPr>
          <w:rFonts w:ascii="Book Antiqua" w:hAnsi="Book Antiqua" w:cs="Arial"/>
        </w:rPr>
        <w:t xml:space="preserve">it is asserted that </w:t>
      </w:r>
      <w:r w:rsidRPr="001D0576">
        <w:rPr>
          <w:rFonts w:ascii="Book Antiqua" w:hAnsi="Book Antiqua" w:cs="Arial"/>
        </w:rPr>
        <w:t xml:space="preserve">he suffers from dysphasia which is a condition affecting his communication. It is </w:t>
      </w:r>
      <w:r>
        <w:rPr>
          <w:rFonts w:ascii="Book Antiqua" w:hAnsi="Book Antiqua" w:cs="Arial"/>
        </w:rPr>
        <w:t>claimed</w:t>
      </w:r>
      <w:r w:rsidRPr="001D0576">
        <w:rPr>
          <w:rFonts w:ascii="Book Antiqua" w:hAnsi="Book Antiqua" w:cs="Arial"/>
        </w:rPr>
        <w:t xml:space="preserve"> that he lost touch with his direct access counsel before the listed hearing on 12</w:t>
      </w:r>
      <w:r w:rsidRPr="001D0576">
        <w:rPr>
          <w:rFonts w:ascii="Book Antiqua" w:hAnsi="Book Antiqua" w:cs="Arial"/>
          <w:vertAlign w:val="superscript"/>
        </w:rPr>
        <w:t>th</w:t>
      </w:r>
      <w:r w:rsidRPr="001D0576">
        <w:rPr>
          <w:rFonts w:ascii="Book Antiqua" w:hAnsi="Book Antiqua" w:cs="Arial"/>
        </w:rPr>
        <w:t xml:space="preserve"> December 2016 and counsel was without instructions and unable to represent the Appellant.  </w:t>
      </w:r>
      <w:r>
        <w:rPr>
          <w:rFonts w:ascii="Book Antiqua" w:hAnsi="Book Antiqua" w:cs="Arial"/>
        </w:rPr>
        <w:t>It is accepted that, al</w:t>
      </w:r>
      <w:r w:rsidRPr="001D0576">
        <w:rPr>
          <w:rFonts w:ascii="Book Antiqua" w:hAnsi="Book Antiqua" w:cs="Arial"/>
        </w:rPr>
        <w:t>though the appeal was adjourned</w:t>
      </w:r>
      <w:r>
        <w:rPr>
          <w:rFonts w:ascii="Book Antiqua" w:hAnsi="Book Antiqua" w:cs="Arial"/>
        </w:rPr>
        <w:t>,</w:t>
      </w:r>
      <w:r w:rsidRPr="001D0576">
        <w:rPr>
          <w:rFonts w:ascii="Book Antiqua" w:hAnsi="Book Antiqua" w:cs="Arial"/>
        </w:rPr>
        <w:t xml:space="preserve"> the Appellant did not attend the hearing heard on 26</w:t>
      </w:r>
      <w:r w:rsidRPr="001D0576">
        <w:rPr>
          <w:rFonts w:ascii="Book Antiqua" w:hAnsi="Book Antiqua" w:cs="Arial"/>
          <w:vertAlign w:val="superscript"/>
        </w:rPr>
        <w:t>th</w:t>
      </w:r>
      <w:r w:rsidRPr="001D0576">
        <w:rPr>
          <w:rFonts w:ascii="Book Antiqua" w:hAnsi="Book Antiqua" w:cs="Arial"/>
        </w:rPr>
        <w:t xml:space="preserve"> May 2017.</w:t>
      </w:r>
      <w:r>
        <w:rPr>
          <w:rFonts w:ascii="Book Antiqua" w:hAnsi="Book Antiqua" w:cs="Arial"/>
        </w:rPr>
        <w:t xml:space="preserve"> </w:t>
      </w:r>
      <w:r w:rsidRPr="001D0576">
        <w:rPr>
          <w:rFonts w:ascii="Book Antiqua" w:hAnsi="Book Antiqua" w:cs="Arial"/>
        </w:rPr>
        <w:t>The grounds contend that communication with the Appellant is slow and painstaking and that it appears that the Appellant was moved by NASS to alternative accommodation and that he struggled to cope with the move and did not attend the relisted hearing and lost touch with counsel until early 2018.</w:t>
      </w:r>
      <w:r>
        <w:rPr>
          <w:rFonts w:ascii="Book Antiqua" w:hAnsi="Book Antiqua" w:cs="Arial"/>
        </w:rPr>
        <w:t xml:space="preserve"> </w:t>
      </w:r>
      <w:r w:rsidRPr="001D0576">
        <w:rPr>
          <w:rFonts w:ascii="Book Antiqua" w:hAnsi="Book Antiqua" w:cs="Arial"/>
        </w:rPr>
        <w:t>It is contended that the case is worthy of close attention as the Appellant is a vulnerable man with particular health difficulties caused by a brain haemorrhage.</w:t>
      </w:r>
    </w:p>
    <w:p w14:paraId="1EE468C3" w14:textId="77777777" w:rsidR="00A32E62" w:rsidRPr="001D0576" w:rsidRDefault="00A32E62" w:rsidP="00060331">
      <w:pPr>
        <w:numPr>
          <w:ilvl w:val="0"/>
          <w:numId w:val="3"/>
        </w:numPr>
        <w:spacing w:before="240"/>
        <w:jc w:val="both"/>
        <w:rPr>
          <w:rFonts w:ascii="Book Antiqua" w:hAnsi="Book Antiqua" w:cs="Arial"/>
        </w:rPr>
      </w:pPr>
      <w:r>
        <w:rPr>
          <w:rFonts w:ascii="Book Antiqua" w:hAnsi="Book Antiqua" w:cs="Arial"/>
        </w:rPr>
        <w:t xml:space="preserve">The grounds of appeal argue that the </w:t>
      </w:r>
      <w:r w:rsidRPr="001D0576">
        <w:rPr>
          <w:rFonts w:ascii="Book Antiqua" w:hAnsi="Book Antiqua" w:cs="Arial"/>
        </w:rPr>
        <w:t>Appellant has difficulties in speaking and understanding and that information was provided with the Grounds of Appeal.  It is contended that</w:t>
      </w:r>
      <w:r>
        <w:rPr>
          <w:rFonts w:ascii="Book Antiqua" w:hAnsi="Book Antiqua" w:cs="Arial"/>
        </w:rPr>
        <w:t>,</w:t>
      </w:r>
      <w:r w:rsidRPr="001D0576">
        <w:rPr>
          <w:rFonts w:ascii="Book Antiqua" w:hAnsi="Book Antiqua" w:cs="Arial"/>
        </w:rPr>
        <w:t xml:space="preserve"> if returned to Ghana</w:t>
      </w:r>
      <w:r>
        <w:rPr>
          <w:rFonts w:ascii="Book Antiqua" w:hAnsi="Book Antiqua" w:cs="Arial"/>
        </w:rPr>
        <w:t>,</w:t>
      </w:r>
      <w:r w:rsidRPr="001D0576">
        <w:rPr>
          <w:rFonts w:ascii="Book Antiqua" w:hAnsi="Book Antiqua" w:cs="Arial"/>
        </w:rPr>
        <w:t xml:space="preserve"> the Appellant would be unable to integrate or engage with the community and would be unable to access healthcare and that Rule 276ADE of the Immigration Rules is </w:t>
      </w:r>
      <w:r>
        <w:rPr>
          <w:rFonts w:ascii="Book Antiqua" w:hAnsi="Book Antiqua" w:cs="Arial"/>
        </w:rPr>
        <w:t xml:space="preserve">therefore </w:t>
      </w:r>
      <w:r w:rsidRPr="001D0576">
        <w:rPr>
          <w:rFonts w:ascii="Book Antiqua" w:hAnsi="Book Antiqua" w:cs="Arial"/>
        </w:rPr>
        <w:t>engaged.</w:t>
      </w:r>
    </w:p>
    <w:p w14:paraId="3B93B358" w14:textId="77777777" w:rsidR="00A32E62" w:rsidRPr="001D0576" w:rsidRDefault="00A32E62" w:rsidP="00EB0361">
      <w:pPr>
        <w:numPr>
          <w:ilvl w:val="0"/>
          <w:numId w:val="3"/>
        </w:numPr>
        <w:spacing w:before="240"/>
        <w:jc w:val="both"/>
        <w:rPr>
          <w:rFonts w:ascii="Book Antiqua" w:hAnsi="Book Antiqua" w:cs="Arial"/>
        </w:rPr>
      </w:pPr>
      <w:r>
        <w:rPr>
          <w:rFonts w:ascii="Book Antiqua" w:hAnsi="Book Antiqua" w:cs="Arial"/>
        </w:rPr>
        <w:t xml:space="preserve">It is asserted that the </w:t>
      </w:r>
      <w:r w:rsidRPr="001D0576">
        <w:rPr>
          <w:rFonts w:ascii="Book Antiqua" w:hAnsi="Book Antiqua" w:cs="Arial"/>
        </w:rPr>
        <w:t>Appellant has lived in the UK for less than twenty years having entered the UK on 10</w:t>
      </w:r>
      <w:r w:rsidRPr="001D0576">
        <w:rPr>
          <w:rFonts w:ascii="Book Antiqua" w:hAnsi="Book Antiqua" w:cs="Arial"/>
          <w:vertAlign w:val="superscript"/>
        </w:rPr>
        <w:t>th</w:t>
      </w:r>
      <w:r w:rsidRPr="001D0576">
        <w:rPr>
          <w:rFonts w:ascii="Book Antiqua" w:hAnsi="Book Antiqua" w:cs="Arial"/>
        </w:rPr>
        <w:t xml:space="preserve"> November 2004.</w:t>
      </w:r>
      <w:r>
        <w:rPr>
          <w:rFonts w:ascii="Book Antiqua" w:hAnsi="Book Antiqua" w:cs="Arial"/>
        </w:rPr>
        <w:t xml:space="preserve"> </w:t>
      </w:r>
      <w:r w:rsidRPr="001D0576">
        <w:rPr>
          <w:rFonts w:ascii="Book Antiqua" w:hAnsi="Book Antiqua" w:cs="Arial"/>
        </w:rPr>
        <w:t>It is contended that his medical condition was not considered by a First-tier Tribunal Judge.  It is contended that</w:t>
      </w:r>
      <w:r>
        <w:rPr>
          <w:rFonts w:ascii="Book Antiqua" w:hAnsi="Book Antiqua" w:cs="Arial"/>
        </w:rPr>
        <w:t>,</w:t>
      </w:r>
      <w:r w:rsidRPr="001D0576">
        <w:rPr>
          <w:rFonts w:ascii="Book Antiqua" w:hAnsi="Book Antiqua" w:cs="Arial"/>
        </w:rPr>
        <w:t xml:space="preserve"> if returned to Ghana</w:t>
      </w:r>
      <w:r>
        <w:rPr>
          <w:rFonts w:ascii="Book Antiqua" w:hAnsi="Book Antiqua" w:cs="Arial"/>
        </w:rPr>
        <w:t>,</w:t>
      </w:r>
      <w:r w:rsidRPr="001D0576">
        <w:rPr>
          <w:rFonts w:ascii="Book Antiqua" w:hAnsi="Book Antiqua" w:cs="Arial"/>
        </w:rPr>
        <w:t xml:space="preserve"> the Appellant has no one to go to, no home and no support network and </w:t>
      </w:r>
      <w:r>
        <w:rPr>
          <w:rFonts w:ascii="Book Antiqua" w:hAnsi="Book Antiqua" w:cs="Arial"/>
        </w:rPr>
        <w:t xml:space="preserve">that </w:t>
      </w:r>
      <w:r w:rsidRPr="001D0576">
        <w:rPr>
          <w:rFonts w:ascii="Book Antiqua" w:hAnsi="Book Antiqua" w:cs="Arial"/>
        </w:rPr>
        <w:t xml:space="preserve">the judge </w:t>
      </w:r>
      <w:r w:rsidRPr="001D0576">
        <w:rPr>
          <w:rFonts w:ascii="Book Antiqua" w:hAnsi="Book Antiqua" w:cs="Arial"/>
        </w:rPr>
        <w:lastRenderedPageBreak/>
        <w:t>erred by failing to determine the appeal in accordance with the Appellant’s grounds and all of the evidence.</w:t>
      </w:r>
    </w:p>
    <w:p w14:paraId="2C53FAC8" w14:textId="77777777" w:rsidR="00A32E62" w:rsidRPr="00EB0361" w:rsidRDefault="00A32E62" w:rsidP="00EB0361">
      <w:pPr>
        <w:numPr>
          <w:ilvl w:val="0"/>
          <w:numId w:val="3"/>
        </w:numPr>
        <w:spacing w:before="240"/>
        <w:jc w:val="both"/>
        <w:rPr>
          <w:rFonts w:ascii="Book Antiqua" w:hAnsi="Book Antiqua" w:cs="Arial"/>
        </w:rPr>
      </w:pPr>
      <w:r w:rsidRPr="001D0576">
        <w:rPr>
          <w:rFonts w:ascii="Book Antiqua" w:hAnsi="Book Antiqua" w:cs="Arial"/>
        </w:rPr>
        <w:t xml:space="preserve">It is contended that the judge failed to make findings of fact and to consider the case in accordance with Rule 276ADE and Articles 3 and 8.  It is further contended that the case engages the decision of </w:t>
      </w:r>
      <w:proofErr w:type="spellStart"/>
      <w:r w:rsidRPr="001D0576">
        <w:rPr>
          <w:rFonts w:ascii="Book Antiqua" w:hAnsi="Book Antiqua" w:cs="Arial"/>
          <w:b/>
          <w:u w:val="single"/>
        </w:rPr>
        <w:t>Paposhvilli</w:t>
      </w:r>
      <w:proofErr w:type="spellEnd"/>
      <w:r w:rsidRPr="001D0576">
        <w:rPr>
          <w:rFonts w:ascii="Book Antiqua" w:hAnsi="Book Antiqua" w:cs="Arial"/>
          <w:b/>
          <w:u w:val="single"/>
        </w:rPr>
        <w:t xml:space="preserve"> v Belgium</w:t>
      </w:r>
      <w:r w:rsidRPr="001D0576">
        <w:rPr>
          <w:rFonts w:ascii="Book Antiqua" w:hAnsi="Book Antiqua" w:cs="Arial"/>
          <w:b/>
        </w:rPr>
        <w:t xml:space="preserve"> (application number 41738/10) ECHR 13 December 2016</w:t>
      </w:r>
      <w:r w:rsidRPr="001D0576">
        <w:rPr>
          <w:rFonts w:ascii="Book Antiqua" w:hAnsi="Book Antiqua" w:cs="Arial"/>
        </w:rPr>
        <w:t>.</w:t>
      </w:r>
      <w:r>
        <w:rPr>
          <w:rFonts w:ascii="Book Antiqua" w:hAnsi="Book Antiqua" w:cs="Arial"/>
        </w:rPr>
        <w:t xml:space="preserve"> </w:t>
      </w:r>
      <w:r w:rsidRPr="001D0576">
        <w:rPr>
          <w:rFonts w:ascii="Book Antiqua" w:hAnsi="Book Antiqua" w:cs="Arial"/>
        </w:rPr>
        <w:t xml:space="preserve">It is further contended that there </w:t>
      </w:r>
      <w:r>
        <w:rPr>
          <w:rFonts w:ascii="Book Antiqua" w:hAnsi="Book Antiqua" w:cs="Arial"/>
        </w:rPr>
        <w:t>is a</w:t>
      </w:r>
      <w:r w:rsidRPr="001D0576">
        <w:rPr>
          <w:rFonts w:ascii="Book Antiqua" w:hAnsi="Book Antiqua" w:cs="Calibri"/>
        </w:rPr>
        <w:t xml:space="preserve"> duty on the UK to obtain assurances that the patient will be treated in his home country.  </w:t>
      </w:r>
    </w:p>
    <w:p w14:paraId="2CC88CE5" w14:textId="77777777" w:rsidR="00A32E62" w:rsidRPr="00EB0361" w:rsidRDefault="00A32E62" w:rsidP="00EB0361">
      <w:pPr>
        <w:spacing w:before="240"/>
        <w:jc w:val="both"/>
        <w:rPr>
          <w:rFonts w:ascii="Book Antiqua" w:hAnsi="Book Antiqua" w:cs="Arial"/>
          <w:u w:val="single"/>
        </w:rPr>
      </w:pPr>
      <w:r w:rsidRPr="00EB0361">
        <w:rPr>
          <w:rFonts w:ascii="Book Antiqua" w:hAnsi="Book Antiqua" w:cs="Calibri"/>
          <w:u w:val="single"/>
        </w:rPr>
        <w:t>Error of law</w:t>
      </w:r>
    </w:p>
    <w:p w14:paraId="24D1F68C" w14:textId="77777777" w:rsidR="00A32E62" w:rsidRPr="001D0576" w:rsidRDefault="00A32E62" w:rsidP="00EC3BDD">
      <w:pPr>
        <w:numPr>
          <w:ilvl w:val="0"/>
          <w:numId w:val="3"/>
        </w:numPr>
        <w:spacing w:before="240"/>
        <w:jc w:val="both"/>
        <w:rPr>
          <w:rFonts w:ascii="Book Antiqua" w:hAnsi="Book Antiqua" w:cs="Arial"/>
        </w:rPr>
      </w:pPr>
      <w:r w:rsidRPr="001D0576">
        <w:rPr>
          <w:rFonts w:ascii="Book Antiqua" w:hAnsi="Book Antiqua" w:cs="Calibri"/>
        </w:rPr>
        <w:t>At the hearing Miss Record did not point to any procedural error on the judge’s part.  The judge considered the circumstances</w:t>
      </w:r>
      <w:r>
        <w:rPr>
          <w:rFonts w:ascii="Book Antiqua" w:hAnsi="Book Antiqua" w:cs="Calibri"/>
        </w:rPr>
        <w:t xml:space="preserve"> and</w:t>
      </w:r>
      <w:r w:rsidRPr="001D0576">
        <w:rPr>
          <w:rFonts w:ascii="Book Antiqua" w:hAnsi="Book Antiqua" w:cs="Calibri"/>
        </w:rPr>
        <w:t xml:space="preserve"> the background to the hearing at paragraph 9.  The judge noted that the Appellant had failed to attend the rescheduled hearing, that the notice of hearing was served on him at the last known address and that no explanation had been given for his absence.</w:t>
      </w:r>
    </w:p>
    <w:p w14:paraId="25EC2C08" w14:textId="77777777" w:rsidR="00A32E62" w:rsidRPr="001D0576" w:rsidRDefault="00A32E62" w:rsidP="00EC3BDD">
      <w:pPr>
        <w:numPr>
          <w:ilvl w:val="0"/>
          <w:numId w:val="3"/>
        </w:numPr>
        <w:spacing w:before="240"/>
        <w:jc w:val="both"/>
        <w:rPr>
          <w:rFonts w:ascii="Book Antiqua" w:hAnsi="Book Antiqua" w:cs="Arial"/>
        </w:rPr>
      </w:pPr>
      <w:r w:rsidRPr="001D0576">
        <w:rPr>
          <w:rFonts w:ascii="Book Antiqua" w:hAnsi="Book Antiqua" w:cs="Calibri"/>
        </w:rPr>
        <w:t>In these circumstances it was open to the judge to proceed with the heari</w:t>
      </w:r>
      <w:r>
        <w:rPr>
          <w:rFonts w:ascii="Book Antiqua" w:hAnsi="Book Antiqua" w:cs="Calibri"/>
        </w:rPr>
        <w:t xml:space="preserve">ng in the Appellant’s absence. </w:t>
      </w:r>
      <w:r w:rsidRPr="001D0576">
        <w:rPr>
          <w:rFonts w:ascii="Book Antiqua" w:hAnsi="Book Antiqua" w:cs="Calibri"/>
        </w:rPr>
        <w:t xml:space="preserve">Although it is asserted that the Appellant is particularly vulnerable and that he had been moved by NASS, there is no medical evidence before me as to how the Appellant’s circumstances would have contributed to his failure to attend the hearing.  There is no evidence as to his change of address and as to how that would have impacted on his failure to attend the hearing.  </w:t>
      </w:r>
    </w:p>
    <w:p w14:paraId="7061FA35" w14:textId="77777777" w:rsidR="00A32E62" w:rsidRPr="00B43441" w:rsidRDefault="00A32E62" w:rsidP="00EC3BDD">
      <w:pPr>
        <w:numPr>
          <w:ilvl w:val="0"/>
          <w:numId w:val="3"/>
        </w:numPr>
        <w:spacing w:before="240"/>
        <w:jc w:val="both"/>
        <w:rPr>
          <w:rFonts w:ascii="Book Antiqua" w:hAnsi="Book Antiqua" w:cs="Arial"/>
        </w:rPr>
      </w:pPr>
      <w:r w:rsidRPr="001D0576">
        <w:rPr>
          <w:rFonts w:ascii="Book Antiqua" w:hAnsi="Book Antiqua" w:cs="Calibri"/>
        </w:rPr>
        <w:t>Miss Record submitted that the First-tier Tribunal Judge failed to consider the medical evidence contained in the Home Office bundle which was before her.  She referred in particular to the letter from Eversley Medical Centre dated 30</w:t>
      </w:r>
      <w:r w:rsidRPr="001D0576">
        <w:rPr>
          <w:rFonts w:ascii="Book Antiqua" w:hAnsi="Book Antiqua" w:cs="Calibri"/>
          <w:vertAlign w:val="superscript"/>
        </w:rPr>
        <w:t>th</w:t>
      </w:r>
      <w:r w:rsidRPr="001D0576">
        <w:rPr>
          <w:rFonts w:ascii="Book Antiqua" w:hAnsi="Book Antiqua" w:cs="Calibri"/>
        </w:rPr>
        <w:t xml:space="preserve"> April 2015 which states </w:t>
      </w:r>
    </w:p>
    <w:p w14:paraId="79C8B225" w14:textId="77777777" w:rsidR="00A32E62" w:rsidRPr="001D0576" w:rsidRDefault="00A32E62" w:rsidP="00B43441">
      <w:pPr>
        <w:spacing w:before="240"/>
        <w:ind w:left="1134"/>
        <w:jc w:val="both"/>
        <w:rPr>
          <w:rFonts w:ascii="Book Antiqua" w:hAnsi="Book Antiqua" w:cs="Arial"/>
        </w:rPr>
      </w:pPr>
      <w:r w:rsidRPr="001D0576">
        <w:rPr>
          <w:rFonts w:ascii="Book Antiqua" w:hAnsi="Book Antiqua" w:cs="Calibri"/>
        </w:rPr>
        <w:t>“</w:t>
      </w:r>
      <w:r>
        <w:rPr>
          <w:rFonts w:ascii="Book Antiqua" w:hAnsi="Book Antiqua" w:cs="Calibri"/>
        </w:rPr>
        <w:t xml:space="preserve">[The Appellant] </w:t>
      </w:r>
      <w:r w:rsidRPr="001D0576">
        <w:rPr>
          <w:rFonts w:ascii="Book Antiqua" w:hAnsi="Book Antiqua" w:cs="Calibri"/>
        </w:rPr>
        <w:t>had a left cerebral haemorrhage in 2008.  This left him with receptive and expressive dysphasia and dysgraphia and secondary epilepsy which at present is well controlled</w:t>
      </w:r>
      <w:r>
        <w:rPr>
          <w:rFonts w:ascii="Book Antiqua" w:hAnsi="Book Antiqua" w:cs="Calibri"/>
        </w:rPr>
        <w:t xml:space="preserve"> … He attended the local A&amp;</w:t>
      </w:r>
      <w:r w:rsidRPr="001D0576">
        <w:rPr>
          <w:rFonts w:ascii="Book Antiqua" w:hAnsi="Book Antiqua" w:cs="Calibri"/>
        </w:rPr>
        <w:t>E department on 12</w:t>
      </w:r>
      <w:r w:rsidRPr="001D0576">
        <w:rPr>
          <w:rFonts w:ascii="Book Antiqua" w:hAnsi="Book Antiqua" w:cs="Calibri"/>
          <w:vertAlign w:val="superscript"/>
        </w:rPr>
        <w:t>th</w:t>
      </w:r>
      <w:r w:rsidRPr="001D0576">
        <w:rPr>
          <w:rFonts w:ascii="Book Antiqua" w:hAnsi="Book Antiqua" w:cs="Calibri"/>
        </w:rPr>
        <w:t xml:space="preserve"> August 2014 when he was admitted after being found in bed with reduced consciousness by his carer.  I understand he tends to have seizure every three months due to epilepsy, which is a complication of his cerebral haemorrhage”.</w:t>
      </w:r>
    </w:p>
    <w:p w14:paraId="23672F0D" w14:textId="77777777" w:rsidR="00A32E62" w:rsidRPr="001D0576" w:rsidRDefault="00A32E62" w:rsidP="00DC2ABF">
      <w:pPr>
        <w:numPr>
          <w:ilvl w:val="0"/>
          <w:numId w:val="3"/>
        </w:numPr>
        <w:spacing w:before="240"/>
        <w:jc w:val="both"/>
        <w:rPr>
          <w:rFonts w:ascii="Book Antiqua" w:hAnsi="Book Antiqua" w:cs="Arial"/>
        </w:rPr>
      </w:pPr>
      <w:r w:rsidRPr="001D0576">
        <w:rPr>
          <w:rFonts w:ascii="Book Antiqua" w:hAnsi="Book Antiqua" w:cs="Calibri"/>
        </w:rPr>
        <w:t>I also note that the letter from the medical practice of 15</w:t>
      </w:r>
      <w:r w:rsidRPr="001D0576">
        <w:rPr>
          <w:rFonts w:ascii="Book Antiqua" w:hAnsi="Book Antiqua" w:cs="Calibri"/>
          <w:vertAlign w:val="superscript"/>
        </w:rPr>
        <w:t>th</w:t>
      </w:r>
      <w:r w:rsidRPr="001D0576">
        <w:rPr>
          <w:rFonts w:ascii="Book Antiqua" w:hAnsi="Book Antiqua" w:cs="Calibri"/>
        </w:rPr>
        <w:t xml:space="preserve"> July 2011 which states that the Appellant has had a stroke</w:t>
      </w:r>
      <w:r>
        <w:rPr>
          <w:rFonts w:ascii="Book Antiqua" w:hAnsi="Book Antiqua" w:cs="Calibri"/>
        </w:rPr>
        <w:t>;</w:t>
      </w:r>
      <w:r w:rsidRPr="001D0576">
        <w:rPr>
          <w:rFonts w:ascii="Book Antiqua" w:hAnsi="Book Antiqua" w:cs="Calibri"/>
        </w:rPr>
        <w:t xml:space="preserve">      </w:t>
      </w:r>
    </w:p>
    <w:p w14:paraId="4884D812" w14:textId="77777777" w:rsidR="00A32E62" w:rsidRPr="001D0576" w:rsidRDefault="00A32E62" w:rsidP="001E505B">
      <w:pPr>
        <w:spacing w:before="240"/>
        <w:ind w:left="1134"/>
        <w:jc w:val="both"/>
        <w:rPr>
          <w:rFonts w:ascii="Book Antiqua" w:hAnsi="Book Antiqua" w:cs="Calibri"/>
        </w:rPr>
      </w:pPr>
      <w:r w:rsidRPr="001D0576">
        <w:rPr>
          <w:rFonts w:ascii="Book Antiqua" w:hAnsi="Book Antiqua" w:cs="Calibri"/>
        </w:rPr>
        <w:t>“From which he has made a good recovery although he has some remedial weakness.  He also has epilepsy which is well controlled although he may still have an occasional convulsion.  He has well controlled hypertension.  None of these conditions exclude him from undertaking an appropriate exercise programme which takes account of his medical condition”.</w:t>
      </w:r>
    </w:p>
    <w:p w14:paraId="2B61F5EB" w14:textId="77777777" w:rsidR="00A32E62" w:rsidRPr="001D0576" w:rsidRDefault="00A32E62" w:rsidP="00B43441">
      <w:pPr>
        <w:numPr>
          <w:ilvl w:val="0"/>
          <w:numId w:val="3"/>
        </w:numPr>
        <w:spacing w:before="240"/>
        <w:jc w:val="both"/>
        <w:rPr>
          <w:rFonts w:ascii="Book Antiqua" w:hAnsi="Book Antiqua" w:cs="Arial"/>
        </w:rPr>
      </w:pPr>
      <w:r w:rsidRPr="001D0576">
        <w:rPr>
          <w:rFonts w:ascii="Book Antiqua" w:hAnsi="Book Antiqua" w:cs="Arial"/>
        </w:rPr>
        <w:t>There is a letter from Croydon Council which also refers to the stroke suffered by the Appellant in 2008, which it states has “severely impaired his speech, memory and he has some lesser impairments on his mobility”.   The</w:t>
      </w:r>
      <w:r>
        <w:rPr>
          <w:rFonts w:ascii="Book Antiqua" w:hAnsi="Book Antiqua" w:cs="Arial"/>
        </w:rPr>
        <w:t xml:space="preserve"> Respondent's bundle contains a report from A&amp;E</w:t>
      </w:r>
      <w:r w:rsidRPr="001D0576">
        <w:rPr>
          <w:rFonts w:ascii="Book Antiqua" w:hAnsi="Book Antiqua" w:cs="Arial"/>
        </w:rPr>
        <w:t xml:space="preserve"> of 12</w:t>
      </w:r>
      <w:r w:rsidRPr="001D0576">
        <w:rPr>
          <w:rFonts w:ascii="Book Antiqua" w:hAnsi="Book Antiqua" w:cs="Arial"/>
          <w:vertAlign w:val="superscript"/>
        </w:rPr>
        <w:t>th</w:t>
      </w:r>
      <w:r w:rsidRPr="001D0576">
        <w:rPr>
          <w:rFonts w:ascii="Book Antiqua" w:hAnsi="Book Antiqua" w:cs="Arial"/>
        </w:rPr>
        <w:t xml:space="preserve"> August 2014.  There is also a report from Croydon Social </w:t>
      </w:r>
      <w:r w:rsidRPr="001D0576">
        <w:rPr>
          <w:rFonts w:ascii="Book Antiqua" w:hAnsi="Book Antiqua" w:cs="Arial"/>
        </w:rPr>
        <w:lastRenderedPageBreak/>
        <w:t>Services in relation to a review on 19</w:t>
      </w:r>
      <w:r w:rsidRPr="001D0576">
        <w:rPr>
          <w:rFonts w:ascii="Book Antiqua" w:hAnsi="Book Antiqua" w:cs="Arial"/>
          <w:vertAlign w:val="superscript"/>
        </w:rPr>
        <w:t>th</w:t>
      </w:r>
      <w:r w:rsidRPr="001D0576">
        <w:rPr>
          <w:rFonts w:ascii="Book Antiqua" w:hAnsi="Book Antiqua" w:cs="Arial"/>
        </w:rPr>
        <w:t xml:space="preserve"> August 2014.</w:t>
      </w:r>
      <w:r>
        <w:rPr>
          <w:rFonts w:ascii="Book Antiqua" w:hAnsi="Book Antiqua" w:cs="Arial"/>
        </w:rPr>
        <w:t xml:space="preserve"> </w:t>
      </w:r>
      <w:r w:rsidRPr="001D0576">
        <w:rPr>
          <w:rFonts w:ascii="Book Antiqua" w:hAnsi="Book Antiqua" w:cs="Arial"/>
        </w:rPr>
        <w:t xml:space="preserve">Miss Record contended that </w:t>
      </w:r>
      <w:r>
        <w:rPr>
          <w:rFonts w:ascii="Book Antiqua" w:hAnsi="Book Antiqua" w:cs="Arial"/>
        </w:rPr>
        <w:t>the judge did not properly consider this medical evidence.</w:t>
      </w:r>
    </w:p>
    <w:p w14:paraId="682407DE" w14:textId="77777777" w:rsidR="00A32E62" w:rsidRPr="001D0576" w:rsidRDefault="00A32E62" w:rsidP="00DC2ABF">
      <w:pPr>
        <w:numPr>
          <w:ilvl w:val="0"/>
          <w:numId w:val="3"/>
        </w:numPr>
        <w:spacing w:before="240"/>
        <w:jc w:val="both"/>
        <w:rPr>
          <w:rFonts w:ascii="Book Antiqua" w:hAnsi="Book Antiqua" w:cs="Arial"/>
        </w:rPr>
      </w:pPr>
      <w:r w:rsidRPr="001D0576">
        <w:rPr>
          <w:rFonts w:ascii="Book Antiqua" w:hAnsi="Book Antiqua" w:cs="Arial"/>
        </w:rPr>
        <w:t>The judge considered the Appellant’s case at paragraph 12 where she said</w:t>
      </w:r>
      <w:r>
        <w:rPr>
          <w:rFonts w:ascii="Book Antiqua" w:hAnsi="Book Antiqua" w:cs="Arial"/>
        </w:rPr>
        <w:t>;</w:t>
      </w:r>
      <w:r w:rsidRPr="001D0576">
        <w:rPr>
          <w:rFonts w:ascii="Book Antiqua" w:hAnsi="Book Antiqua" w:cs="Arial"/>
        </w:rPr>
        <w:t xml:space="preserve">            </w:t>
      </w:r>
    </w:p>
    <w:p w14:paraId="494EC523" w14:textId="77777777" w:rsidR="00A32E62" w:rsidRPr="001D0576" w:rsidRDefault="00A32E62" w:rsidP="00EC5150">
      <w:pPr>
        <w:spacing w:before="240"/>
        <w:ind w:left="1134"/>
        <w:jc w:val="both"/>
        <w:rPr>
          <w:rFonts w:ascii="Book Antiqua" w:hAnsi="Book Antiqua" w:cs="Arial"/>
        </w:rPr>
      </w:pPr>
      <w:r w:rsidRPr="001D0576">
        <w:rPr>
          <w:rFonts w:ascii="Book Antiqua" w:hAnsi="Book Antiqua" w:cs="Arial"/>
        </w:rPr>
        <w:t>“I find that the Respondent’s reasons for decision letter demonstrates a very careful and considered assessment and consideration of the Appellant’s application, taking into account in particular the Appellant’s medical/health issues and his overall circumstances, such progress in his medical condition as per the local Authority assessment dated 19</w:t>
      </w:r>
      <w:r w:rsidRPr="001D0576">
        <w:rPr>
          <w:rFonts w:ascii="Book Antiqua" w:hAnsi="Book Antiqua" w:cs="Arial"/>
          <w:vertAlign w:val="superscript"/>
        </w:rPr>
        <w:t>th</w:t>
      </w:r>
      <w:r w:rsidRPr="001D0576">
        <w:rPr>
          <w:rFonts w:ascii="Book Antiqua" w:hAnsi="Book Antiqua" w:cs="Arial"/>
        </w:rPr>
        <w:t xml:space="preserve"> August 2014, as well as the medical facilities/treatment available in Ghana.  I find that the Respondent’s analyses, deliberations and conclusions are well reasoned and supportable, and I find that the Appellant has failed to provide any or any credible evidence to undermine the efficacy of these conclusions”.</w:t>
      </w:r>
    </w:p>
    <w:p w14:paraId="6DEDA25C" w14:textId="77777777" w:rsidR="00A32E62" w:rsidRPr="001D0576" w:rsidRDefault="00A32E62" w:rsidP="00DC2ABF">
      <w:pPr>
        <w:numPr>
          <w:ilvl w:val="0"/>
          <w:numId w:val="3"/>
        </w:numPr>
        <w:spacing w:before="240"/>
        <w:jc w:val="both"/>
        <w:rPr>
          <w:rFonts w:ascii="Book Antiqua" w:hAnsi="Book Antiqua" w:cs="Arial"/>
        </w:rPr>
      </w:pPr>
      <w:r w:rsidRPr="001D0576">
        <w:rPr>
          <w:rFonts w:ascii="Book Antiqua" w:hAnsi="Book Antiqua" w:cs="Arial"/>
        </w:rPr>
        <w:t xml:space="preserve">The judge went on to find             </w:t>
      </w:r>
    </w:p>
    <w:p w14:paraId="507A8AAC" w14:textId="77777777" w:rsidR="00A32E62" w:rsidRPr="001D0576" w:rsidRDefault="00A32E62" w:rsidP="003A14F9">
      <w:pPr>
        <w:spacing w:before="240"/>
        <w:ind w:left="1134"/>
        <w:jc w:val="both"/>
        <w:rPr>
          <w:rFonts w:ascii="Book Antiqua" w:hAnsi="Book Antiqua" w:cs="Arial"/>
        </w:rPr>
      </w:pPr>
      <w:r w:rsidRPr="001D0576">
        <w:rPr>
          <w:rFonts w:ascii="Book Antiqua" w:hAnsi="Book Antiqua" w:cs="Arial"/>
        </w:rPr>
        <w:t>“I do not consider that the Appellant has presented before me any credible evidence to point to his meeting the requirements of the Immigration Rules for leave to remain on the basis of his private life and/or to demonstrate such exceptional circumstances as would warrant the consideration of the grant of leave to remain outside the requirements of the Immigration Rules in line with any obligations under Articles 3 or 8 of the ECHR.”</w:t>
      </w:r>
    </w:p>
    <w:p w14:paraId="0826CE04" w14:textId="77777777" w:rsidR="00A32E62" w:rsidRPr="001D0576" w:rsidRDefault="00A32E62" w:rsidP="00DC2ABF">
      <w:pPr>
        <w:numPr>
          <w:ilvl w:val="0"/>
          <w:numId w:val="3"/>
        </w:numPr>
        <w:spacing w:before="240"/>
        <w:jc w:val="both"/>
        <w:rPr>
          <w:rFonts w:ascii="Book Antiqua" w:hAnsi="Book Antiqua" w:cs="Arial"/>
        </w:rPr>
      </w:pPr>
      <w:r>
        <w:rPr>
          <w:rFonts w:ascii="Book Antiqua" w:hAnsi="Book Antiqua" w:cs="Arial"/>
        </w:rPr>
        <w:t>The judge’s approach was to start by referring</w:t>
      </w:r>
      <w:r w:rsidRPr="001D0576">
        <w:rPr>
          <w:rFonts w:ascii="Book Antiqua" w:hAnsi="Book Antiqua" w:cs="Arial"/>
        </w:rPr>
        <w:t xml:space="preserve"> back to the reasons for refusal letter.  There the Secretary of State considered all of the medical evidence submitted by the Appellant and the effects that the Appellant’s health condition </w:t>
      </w:r>
      <w:proofErr w:type="gramStart"/>
      <w:r w:rsidRPr="001D0576">
        <w:rPr>
          <w:rFonts w:ascii="Book Antiqua" w:hAnsi="Book Antiqua" w:cs="Arial"/>
        </w:rPr>
        <w:t>have</w:t>
      </w:r>
      <w:proofErr w:type="gramEnd"/>
      <w:r w:rsidRPr="001D0576">
        <w:rPr>
          <w:rFonts w:ascii="Book Antiqua" w:hAnsi="Book Antiqua" w:cs="Arial"/>
        </w:rPr>
        <w:t xml:space="preserve"> had upon him.  </w:t>
      </w:r>
    </w:p>
    <w:p w14:paraId="53BA27A6" w14:textId="77777777" w:rsidR="00A32E62" w:rsidRDefault="00A32E62" w:rsidP="00B43441">
      <w:pPr>
        <w:numPr>
          <w:ilvl w:val="0"/>
          <w:numId w:val="3"/>
        </w:numPr>
        <w:spacing w:before="240"/>
        <w:jc w:val="both"/>
        <w:rPr>
          <w:rFonts w:ascii="Book Antiqua" w:hAnsi="Book Antiqua" w:cs="Arial"/>
        </w:rPr>
      </w:pPr>
      <w:r w:rsidRPr="001D0576">
        <w:rPr>
          <w:rFonts w:ascii="Book Antiqua" w:hAnsi="Book Antiqua" w:cs="Arial"/>
        </w:rPr>
        <w:t>It would</w:t>
      </w:r>
      <w:r>
        <w:rPr>
          <w:rFonts w:ascii="Book Antiqua" w:hAnsi="Book Antiqua" w:cs="Arial"/>
        </w:rPr>
        <w:t xml:space="preserve"> perhaps </w:t>
      </w:r>
      <w:r w:rsidRPr="001D0576">
        <w:rPr>
          <w:rFonts w:ascii="Book Antiqua" w:hAnsi="Book Antiqua" w:cs="Arial"/>
        </w:rPr>
        <w:t>have been better had the judge not phrased paragraph 12 in terms of a review of the Secretary of State’s rea</w:t>
      </w:r>
      <w:r>
        <w:rPr>
          <w:rFonts w:ascii="Book Antiqua" w:hAnsi="Book Antiqua" w:cs="Arial"/>
        </w:rPr>
        <w:t xml:space="preserve">sons. </w:t>
      </w:r>
      <w:proofErr w:type="gramStart"/>
      <w:r>
        <w:rPr>
          <w:rFonts w:ascii="Book Antiqua" w:hAnsi="Book Antiqua" w:cs="Arial"/>
        </w:rPr>
        <w:t>Ho</w:t>
      </w:r>
      <w:r w:rsidRPr="001D0576">
        <w:rPr>
          <w:rFonts w:ascii="Book Antiqua" w:hAnsi="Book Antiqua" w:cs="Arial"/>
        </w:rPr>
        <w:t>wever</w:t>
      </w:r>
      <w:proofErr w:type="gramEnd"/>
      <w:r w:rsidRPr="001D0576">
        <w:rPr>
          <w:rFonts w:ascii="Book Antiqua" w:hAnsi="Book Antiqua" w:cs="Arial"/>
        </w:rPr>
        <w:t xml:space="preserve"> it is tolerably clear to me that the judge took the reasons for refusal letter as the starting point for consideration of the evidence before the decision maker.  It is clear that the evidence before the judge, </w:t>
      </w:r>
      <w:r>
        <w:rPr>
          <w:rFonts w:ascii="Book Antiqua" w:hAnsi="Book Antiqua" w:cs="Arial"/>
        </w:rPr>
        <w:t xml:space="preserve">which was </w:t>
      </w:r>
      <w:r w:rsidRPr="001D0576">
        <w:rPr>
          <w:rFonts w:ascii="Book Antiqua" w:hAnsi="Book Antiqua" w:cs="Arial"/>
        </w:rPr>
        <w:t>the same as that before the decision maker</w:t>
      </w:r>
      <w:r>
        <w:rPr>
          <w:rFonts w:ascii="Book Antiqua" w:hAnsi="Book Antiqua" w:cs="Arial"/>
        </w:rPr>
        <w:t>,</w:t>
      </w:r>
      <w:r w:rsidRPr="001D0576">
        <w:rPr>
          <w:rFonts w:ascii="Book Antiqua" w:hAnsi="Book Antiqua" w:cs="Arial"/>
        </w:rPr>
        <w:t xml:space="preserve"> was at least two year</w:t>
      </w:r>
      <w:r>
        <w:rPr>
          <w:rFonts w:ascii="Book Antiqua" w:hAnsi="Book Antiqua" w:cs="Arial"/>
        </w:rPr>
        <w:t>s before the date of the appeal. In my view, the</w:t>
      </w:r>
      <w:r w:rsidRPr="001D0576">
        <w:rPr>
          <w:rFonts w:ascii="Book Antiqua" w:hAnsi="Book Antiqua" w:cs="Arial"/>
        </w:rPr>
        <w:t xml:space="preserve"> nature of that evidence was </w:t>
      </w:r>
      <w:r>
        <w:rPr>
          <w:rFonts w:ascii="Book Antiqua" w:hAnsi="Book Antiqua" w:cs="Arial"/>
        </w:rPr>
        <w:t xml:space="preserve">general in nature and was </w:t>
      </w:r>
      <w:r w:rsidRPr="001D0576">
        <w:rPr>
          <w:rFonts w:ascii="Book Antiqua" w:hAnsi="Book Antiqua" w:cs="Arial"/>
        </w:rPr>
        <w:t xml:space="preserve">not </w:t>
      </w:r>
      <w:r>
        <w:rPr>
          <w:rFonts w:ascii="Book Antiqua" w:hAnsi="Book Antiqua" w:cs="Arial"/>
        </w:rPr>
        <w:t xml:space="preserve">capable of leading the judge </w:t>
      </w:r>
      <w:r w:rsidRPr="001D0576">
        <w:rPr>
          <w:rFonts w:ascii="Book Antiqua" w:hAnsi="Book Antiqua" w:cs="Arial"/>
        </w:rPr>
        <w:t xml:space="preserve">to reach any other conclusion </w:t>
      </w:r>
      <w:r>
        <w:rPr>
          <w:rFonts w:ascii="Book Antiqua" w:hAnsi="Book Antiqua" w:cs="Arial"/>
        </w:rPr>
        <w:t xml:space="preserve">other than that reached. The judge’s reasoning, whilst brief, is sufficient to show that she did not consider that the medical evidence before her showed that the Appellant could meet the Immigration Rules or that his return to Ghana would breach </w:t>
      </w:r>
      <w:r w:rsidRPr="001D0576">
        <w:rPr>
          <w:rFonts w:ascii="Book Antiqua" w:hAnsi="Book Antiqua" w:cs="Arial"/>
        </w:rPr>
        <w:t xml:space="preserve">Articles 3 or 8.  </w:t>
      </w:r>
    </w:p>
    <w:p w14:paraId="278FEDFD" w14:textId="77777777" w:rsidR="00A32E62" w:rsidRPr="00B43441" w:rsidRDefault="00A32E62" w:rsidP="00B43441">
      <w:pPr>
        <w:numPr>
          <w:ilvl w:val="0"/>
          <w:numId w:val="3"/>
        </w:numPr>
        <w:spacing w:before="240"/>
        <w:jc w:val="both"/>
        <w:rPr>
          <w:rFonts w:ascii="Book Antiqua" w:hAnsi="Book Antiqua" w:cs="Arial"/>
        </w:rPr>
      </w:pPr>
      <w:r w:rsidRPr="001D0576">
        <w:rPr>
          <w:rFonts w:ascii="Book Antiqua" w:hAnsi="Book Antiqua" w:cs="Arial"/>
        </w:rPr>
        <w:t xml:space="preserve">The judge cannot be </w:t>
      </w:r>
      <w:r>
        <w:rPr>
          <w:rFonts w:ascii="Book Antiqua" w:hAnsi="Book Antiqua" w:cs="Arial"/>
        </w:rPr>
        <w:t xml:space="preserve">criticised </w:t>
      </w:r>
      <w:r w:rsidRPr="001D0576">
        <w:rPr>
          <w:rFonts w:ascii="Book Antiqua" w:hAnsi="Book Antiqua" w:cs="Arial"/>
        </w:rPr>
        <w:t xml:space="preserve">for proceeding to </w:t>
      </w:r>
      <w:r w:rsidRPr="001D0576">
        <w:rPr>
          <w:rFonts w:ascii="Book Antiqua" w:hAnsi="Book Antiqua" w:cs="Calibri"/>
        </w:rPr>
        <w:t>determine the appeal on the basis of th</w:t>
      </w:r>
      <w:r>
        <w:rPr>
          <w:rFonts w:ascii="Book Antiqua" w:hAnsi="Book Antiqua" w:cs="Calibri"/>
        </w:rPr>
        <w:t>e evidence before her and reaching</w:t>
      </w:r>
      <w:r w:rsidRPr="001D0576">
        <w:rPr>
          <w:rFonts w:ascii="Book Antiqua" w:hAnsi="Book Antiqua" w:cs="Calibri"/>
        </w:rPr>
        <w:t xml:space="preserve"> a decision open to her on the basis of that evidence.</w:t>
      </w:r>
      <w:r>
        <w:rPr>
          <w:rFonts w:ascii="Book Antiqua" w:hAnsi="Book Antiqua" w:cs="Arial"/>
        </w:rPr>
        <w:t xml:space="preserve"> </w:t>
      </w:r>
      <w:r w:rsidRPr="001D0576">
        <w:rPr>
          <w:rFonts w:ascii="Book Antiqua" w:hAnsi="Book Antiqua" w:cs="Calibri"/>
        </w:rPr>
        <w:t xml:space="preserve">In these circumstances </w:t>
      </w:r>
      <w:r>
        <w:rPr>
          <w:rFonts w:ascii="Book Antiqua" w:hAnsi="Book Antiqua" w:cs="Calibri"/>
        </w:rPr>
        <w:t xml:space="preserve">I find that </w:t>
      </w:r>
      <w:r w:rsidRPr="001D0576">
        <w:rPr>
          <w:rFonts w:ascii="Book Antiqua" w:hAnsi="Book Antiqua" w:cs="Calibri"/>
        </w:rPr>
        <w:t>the judge made no material error of law</w:t>
      </w:r>
      <w:r>
        <w:rPr>
          <w:rFonts w:ascii="Book Antiqua" w:hAnsi="Book Antiqua" w:cs="Calibri"/>
        </w:rPr>
        <w:t xml:space="preserve">. </w:t>
      </w:r>
    </w:p>
    <w:p w14:paraId="57A9BEDA" w14:textId="77777777" w:rsidR="00A32E62" w:rsidRPr="001D0576" w:rsidRDefault="00A32E62" w:rsidP="00B43441">
      <w:pPr>
        <w:spacing w:before="240"/>
        <w:jc w:val="both"/>
        <w:rPr>
          <w:rFonts w:ascii="Book Antiqua" w:hAnsi="Book Antiqua" w:cs="Arial"/>
          <w:b/>
          <w:u w:val="single"/>
        </w:rPr>
      </w:pPr>
      <w:r w:rsidRPr="001D0576">
        <w:rPr>
          <w:rFonts w:ascii="Book Antiqua" w:hAnsi="Book Antiqua" w:cs="Arial"/>
          <w:b/>
          <w:u w:val="single"/>
        </w:rPr>
        <w:t xml:space="preserve">Notice of Decision  </w:t>
      </w:r>
    </w:p>
    <w:p w14:paraId="260B9706" w14:textId="77777777" w:rsidR="00A32E62" w:rsidRPr="001D0576" w:rsidRDefault="00A32E62" w:rsidP="0033448D">
      <w:pPr>
        <w:spacing w:before="240"/>
        <w:jc w:val="both"/>
        <w:rPr>
          <w:rFonts w:ascii="Book Antiqua" w:hAnsi="Book Antiqua" w:cs="Arial"/>
        </w:rPr>
      </w:pPr>
      <w:r w:rsidRPr="001D0576">
        <w:rPr>
          <w:rFonts w:ascii="Book Antiqua" w:hAnsi="Book Antiqua" w:cs="Arial"/>
        </w:rPr>
        <w:t xml:space="preserve">The decision of the First-tier Tribunal does not contain a material error of law.  </w:t>
      </w:r>
    </w:p>
    <w:p w14:paraId="25AD9540" w14:textId="77777777" w:rsidR="00A32E62" w:rsidRPr="001D0576" w:rsidRDefault="00A32E62" w:rsidP="0033448D">
      <w:pPr>
        <w:spacing w:before="240"/>
        <w:jc w:val="both"/>
        <w:rPr>
          <w:rFonts w:ascii="Book Antiqua" w:hAnsi="Book Antiqua" w:cs="Arial"/>
        </w:rPr>
      </w:pPr>
      <w:r w:rsidRPr="001D0576">
        <w:rPr>
          <w:rFonts w:ascii="Book Antiqua" w:hAnsi="Book Antiqua" w:cs="Arial"/>
        </w:rPr>
        <w:t xml:space="preserve">The decision of the First-tier Tribunal will stand.  </w:t>
      </w:r>
    </w:p>
    <w:p w14:paraId="0F438A73" w14:textId="77777777" w:rsidR="00A32E62" w:rsidRPr="001D0576" w:rsidRDefault="00A32E62" w:rsidP="0033448D">
      <w:pPr>
        <w:spacing w:before="240"/>
        <w:jc w:val="both"/>
        <w:rPr>
          <w:rFonts w:ascii="Book Antiqua" w:hAnsi="Book Antiqua" w:cs="Arial"/>
        </w:rPr>
      </w:pPr>
      <w:r w:rsidRPr="001D0576">
        <w:rPr>
          <w:rFonts w:ascii="Book Antiqua" w:hAnsi="Book Antiqua" w:cs="Arial"/>
        </w:rPr>
        <w:t xml:space="preserve">An anonymity direction is made.  </w:t>
      </w:r>
    </w:p>
    <w:p w14:paraId="2D231B38" w14:textId="77777777" w:rsidR="00A32E62" w:rsidRPr="001D0576" w:rsidRDefault="00A32E62" w:rsidP="0007597F">
      <w:pPr>
        <w:spacing w:before="240"/>
        <w:jc w:val="both"/>
        <w:rPr>
          <w:rFonts w:ascii="Book Antiqua" w:hAnsi="Book Antiqua" w:cs="Arial"/>
        </w:rPr>
      </w:pPr>
      <w:r w:rsidRPr="001D0576">
        <w:rPr>
          <w:rFonts w:ascii="Book Antiqua" w:hAnsi="Book Antiqua" w:cs="Arial"/>
          <w:b/>
          <w:u w:val="single"/>
        </w:rPr>
        <w:lastRenderedPageBreak/>
        <w:t>Direction Regarding Anonymity – Rule 14 of the Tribunal Procedure (Upper Tribunal) Rules 2008</w:t>
      </w:r>
    </w:p>
    <w:p w14:paraId="36D80B16" w14:textId="77777777" w:rsidR="00A32E62" w:rsidRPr="001D0576" w:rsidRDefault="00A32E62" w:rsidP="0007597F">
      <w:pPr>
        <w:spacing w:before="240"/>
        <w:jc w:val="both"/>
        <w:rPr>
          <w:rFonts w:ascii="Book Antiqua" w:hAnsi="Book Antiqua" w:cs="Arial"/>
        </w:rPr>
      </w:pPr>
      <w:r w:rsidRPr="001D0576">
        <w:rPr>
          <w:rFonts w:ascii="Book Antiqua" w:hAnsi="Book Antiqua" w:cs="Arial"/>
        </w:rPr>
        <w:t xml:space="preserve">Unless and </w:t>
      </w:r>
      <w:r w:rsidRPr="001D0576">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192E195F" w14:textId="77777777" w:rsidR="00A32E62" w:rsidRPr="001D0576" w:rsidRDefault="00A32E62" w:rsidP="000369F5">
      <w:pPr>
        <w:tabs>
          <w:tab w:val="left" w:pos="2520"/>
        </w:tabs>
        <w:jc w:val="both"/>
        <w:rPr>
          <w:rFonts w:ascii="Book Antiqua" w:hAnsi="Book Antiqua" w:cs="Arial"/>
        </w:rPr>
      </w:pPr>
    </w:p>
    <w:p w14:paraId="189004D7" w14:textId="77777777" w:rsidR="00A32E62" w:rsidRPr="001D0576" w:rsidRDefault="00A32E62" w:rsidP="000369F5">
      <w:pPr>
        <w:tabs>
          <w:tab w:val="left" w:pos="2520"/>
        </w:tabs>
        <w:jc w:val="both"/>
        <w:rPr>
          <w:rFonts w:ascii="Book Antiqua" w:hAnsi="Book Antiqua" w:cs="Arial"/>
        </w:rPr>
      </w:pPr>
    </w:p>
    <w:p w14:paraId="68166FD7" w14:textId="77777777" w:rsidR="00A32E62" w:rsidRPr="001D0576" w:rsidRDefault="00A32E62" w:rsidP="000369F5">
      <w:pPr>
        <w:tabs>
          <w:tab w:val="left" w:pos="2520"/>
        </w:tabs>
        <w:jc w:val="both"/>
        <w:rPr>
          <w:rFonts w:ascii="Book Antiqua" w:hAnsi="Book Antiqua" w:cs="Arial"/>
        </w:rPr>
      </w:pPr>
    </w:p>
    <w:p w14:paraId="3FCD6CBD" w14:textId="77777777" w:rsidR="00A32E62" w:rsidRPr="001D0576" w:rsidRDefault="00A32E62" w:rsidP="000369F5">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17</w:t>
      </w:r>
      <w:r w:rsidRPr="00B43441">
        <w:rPr>
          <w:rFonts w:ascii="Book Antiqua" w:hAnsi="Book Antiqua" w:cs="Arial"/>
          <w:vertAlign w:val="superscript"/>
        </w:rPr>
        <w:t>th</w:t>
      </w:r>
      <w:r>
        <w:rPr>
          <w:rFonts w:ascii="Book Antiqua" w:hAnsi="Book Antiqua" w:cs="Arial"/>
        </w:rPr>
        <w:t xml:space="preserve"> August 2018 </w:t>
      </w:r>
      <w:r w:rsidRPr="001D0576">
        <w:rPr>
          <w:rFonts w:ascii="Book Antiqua" w:hAnsi="Book Antiqua" w:cs="Arial"/>
        </w:rPr>
        <w:t xml:space="preserve"> </w:t>
      </w:r>
    </w:p>
    <w:p w14:paraId="46D15C23" w14:textId="77777777" w:rsidR="00A32E62" w:rsidRPr="001D0576" w:rsidRDefault="00A32E62" w:rsidP="000369F5">
      <w:pPr>
        <w:tabs>
          <w:tab w:val="left" w:pos="2520"/>
        </w:tabs>
        <w:jc w:val="both"/>
        <w:rPr>
          <w:rFonts w:ascii="Book Antiqua" w:hAnsi="Book Antiqua" w:cs="Arial"/>
        </w:rPr>
      </w:pPr>
    </w:p>
    <w:p w14:paraId="68C87D82" w14:textId="77777777" w:rsidR="00A32E62" w:rsidRPr="001D0576" w:rsidRDefault="00A32E62" w:rsidP="000369F5">
      <w:pPr>
        <w:tabs>
          <w:tab w:val="left" w:pos="2520"/>
        </w:tabs>
        <w:jc w:val="both"/>
        <w:rPr>
          <w:rFonts w:ascii="Book Antiqua" w:hAnsi="Book Antiqua" w:cs="Arial"/>
        </w:rPr>
      </w:pPr>
    </w:p>
    <w:p w14:paraId="6E83D969" w14:textId="77777777" w:rsidR="00A32E62" w:rsidRPr="001D0576" w:rsidRDefault="00A32E62" w:rsidP="000369F5">
      <w:pPr>
        <w:tabs>
          <w:tab w:val="left" w:pos="2520"/>
        </w:tabs>
        <w:jc w:val="both"/>
        <w:rPr>
          <w:rFonts w:ascii="Book Antiqua" w:hAnsi="Book Antiqua" w:cs="Arial"/>
        </w:rPr>
      </w:pPr>
      <w:r w:rsidRPr="001D0576">
        <w:rPr>
          <w:rFonts w:ascii="Book Antiqua" w:hAnsi="Book Antiqua" w:cs="Arial"/>
        </w:rPr>
        <w:t xml:space="preserve">Deputy Upper Tribunal Judge Grimes </w:t>
      </w:r>
    </w:p>
    <w:p w14:paraId="533894A5" w14:textId="77777777" w:rsidR="00A32E62" w:rsidRPr="001D0576" w:rsidRDefault="00A32E62" w:rsidP="000369F5">
      <w:pPr>
        <w:tabs>
          <w:tab w:val="left" w:pos="2520"/>
        </w:tabs>
        <w:jc w:val="both"/>
        <w:rPr>
          <w:rFonts w:ascii="Book Antiqua" w:hAnsi="Book Antiqua" w:cs="Arial"/>
        </w:rPr>
      </w:pPr>
    </w:p>
    <w:p w14:paraId="3CAB4F64" w14:textId="77777777" w:rsidR="00A32E62" w:rsidRPr="001D0576" w:rsidRDefault="00A32E62" w:rsidP="000369F5">
      <w:pPr>
        <w:tabs>
          <w:tab w:val="left" w:pos="2520"/>
        </w:tabs>
        <w:jc w:val="both"/>
        <w:rPr>
          <w:rFonts w:ascii="Book Antiqua" w:hAnsi="Book Antiqua" w:cs="Arial"/>
        </w:rPr>
      </w:pPr>
    </w:p>
    <w:p w14:paraId="131173D1" w14:textId="77777777" w:rsidR="00A32E62" w:rsidRPr="001D0576" w:rsidRDefault="00A32E62" w:rsidP="009D2749">
      <w:pPr>
        <w:jc w:val="both"/>
        <w:rPr>
          <w:rFonts w:ascii="Book Antiqua" w:hAnsi="Book Antiqua" w:cs="Arial"/>
          <w:b/>
          <w:u w:val="single"/>
        </w:rPr>
      </w:pPr>
      <w:r w:rsidRPr="001D0576">
        <w:rPr>
          <w:rFonts w:ascii="Book Antiqua" w:hAnsi="Book Antiqua" w:cs="Arial"/>
          <w:b/>
          <w:u w:val="single"/>
        </w:rPr>
        <w:t xml:space="preserve">TO THE RESPONDENT  </w:t>
      </w:r>
    </w:p>
    <w:p w14:paraId="1F94CD27" w14:textId="77777777" w:rsidR="00A32E62" w:rsidRPr="001D0576" w:rsidRDefault="00A32E62" w:rsidP="009D2749">
      <w:pPr>
        <w:ind w:left="567" w:hanging="567"/>
        <w:jc w:val="both"/>
        <w:rPr>
          <w:rFonts w:ascii="Book Antiqua" w:hAnsi="Book Antiqua" w:cs="Arial"/>
        </w:rPr>
      </w:pPr>
      <w:r w:rsidRPr="001D0576">
        <w:rPr>
          <w:rFonts w:ascii="Book Antiqua" w:hAnsi="Book Antiqua" w:cs="Arial"/>
          <w:b/>
          <w:u w:val="single"/>
        </w:rPr>
        <w:t xml:space="preserve">FEE AWARD  </w:t>
      </w:r>
    </w:p>
    <w:p w14:paraId="2A8F1BCC" w14:textId="77777777" w:rsidR="00A32E62" w:rsidRPr="001D0576" w:rsidRDefault="00A32E62" w:rsidP="009D2749">
      <w:pPr>
        <w:jc w:val="both"/>
        <w:rPr>
          <w:rFonts w:ascii="Book Antiqua" w:hAnsi="Book Antiqua" w:cs="Arial"/>
        </w:rPr>
      </w:pPr>
    </w:p>
    <w:p w14:paraId="4F2A37A7" w14:textId="77777777" w:rsidR="00A32E62" w:rsidRPr="001D0576" w:rsidRDefault="00A32E62" w:rsidP="009D2749">
      <w:pPr>
        <w:jc w:val="both"/>
        <w:rPr>
          <w:rFonts w:ascii="Book Antiqua" w:hAnsi="Book Antiqua" w:cs="Arial"/>
        </w:rPr>
      </w:pPr>
      <w:r w:rsidRPr="001D0576">
        <w:rPr>
          <w:rFonts w:ascii="Book Antiqua" w:hAnsi="Book Antiqua" w:cs="Arial"/>
        </w:rPr>
        <w:t xml:space="preserve">As the appeal has been dismissed there is no fee award.  </w:t>
      </w:r>
    </w:p>
    <w:p w14:paraId="21A5D3A4" w14:textId="77777777" w:rsidR="00A32E62" w:rsidRPr="001D0576" w:rsidRDefault="00A32E62" w:rsidP="009D2749">
      <w:pPr>
        <w:jc w:val="both"/>
        <w:rPr>
          <w:rFonts w:ascii="Book Antiqua" w:hAnsi="Book Antiqua" w:cs="Arial"/>
        </w:rPr>
      </w:pPr>
    </w:p>
    <w:p w14:paraId="71B5097A" w14:textId="77777777" w:rsidR="00A32E62" w:rsidRPr="001D0576" w:rsidRDefault="00A32E62" w:rsidP="009D2749">
      <w:pPr>
        <w:jc w:val="both"/>
        <w:rPr>
          <w:rFonts w:ascii="Book Antiqua" w:hAnsi="Book Antiqua" w:cs="Arial"/>
        </w:rPr>
      </w:pPr>
    </w:p>
    <w:p w14:paraId="4939716D" w14:textId="77777777" w:rsidR="00A32E62" w:rsidRPr="001D0576" w:rsidRDefault="00A32E62" w:rsidP="009D2749">
      <w:pPr>
        <w:jc w:val="both"/>
        <w:rPr>
          <w:rFonts w:ascii="Book Antiqua" w:hAnsi="Book Antiqua" w:cs="Arial"/>
        </w:rPr>
      </w:pPr>
    </w:p>
    <w:p w14:paraId="3BC12FD9" w14:textId="77777777" w:rsidR="00A32E62" w:rsidRPr="001D0576" w:rsidRDefault="00A32E62" w:rsidP="009D2749">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17</w:t>
      </w:r>
      <w:r w:rsidRPr="00B43441">
        <w:rPr>
          <w:rFonts w:ascii="Book Antiqua" w:hAnsi="Book Antiqua" w:cs="Arial"/>
          <w:vertAlign w:val="superscript"/>
        </w:rPr>
        <w:t>th</w:t>
      </w:r>
      <w:r>
        <w:rPr>
          <w:rFonts w:ascii="Book Antiqua" w:hAnsi="Book Antiqua" w:cs="Arial"/>
        </w:rPr>
        <w:t xml:space="preserve"> August 2018 </w:t>
      </w:r>
    </w:p>
    <w:p w14:paraId="7D557C15" w14:textId="77777777" w:rsidR="00A32E62" w:rsidRPr="001D0576" w:rsidRDefault="00A32E62" w:rsidP="009D2749">
      <w:pPr>
        <w:tabs>
          <w:tab w:val="left" w:pos="2520"/>
        </w:tabs>
        <w:jc w:val="both"/>
        <w:rPr>
          <w:rFonts w:ascii="Book Antiqua" w:hAnsi="Book Antiqua" w:cs="Arial"/>
        </w:rPr>
      </w:pPr>
    </w:p>
    <w:p w14:paraId="5386332E" w14:textId="77777777" w:rsidR="00A32E62" w:rsidRPr="001D0576" w:rsidRDefault="00A32E62" w:rsidP="009D2749">
      <w:pPr>
        <w:tabs>
          <w:tab w:val="left" w:pos="2520"/>
        </w:tabs>
        <w:jc w:val="both"/>
        <w:rPr>
          <w:rFonts w:ascii="Book Antiqua" w:hAnsi="Book Antiqua" w:cs="Arial"/>
        </w:rPr>
      </w:pPr>
    </w:p>
    <w:p w14:paraId="5E6647CC" w14:textId="77777777" w:rsidR="00A32E62" w:rsidRDefault="00A32E62" w:rsidP="000369F5">
      <w:pPr>
        <w:tabs>
          <w:tab w:val="left" w:pos="2520"/>
        </w:tabs>
        <w:jc w:val="both"/>
        <w:rPr>
          <w:rFonts w:ascii="Book Antiqua" w:hAnsi="Book Antiqua" w:cs="Arial"/>
        </w:rPr>
      </w:pPr>
      <w:r w:rsidRPr="001D0576">
        <w:rPr>
          <w:rFonts w:ascii="Book Antiqua" w:hAnsi="Book Antiqua" w:cs="Arial"/>
        </w:rPr>
        <w:t>Deputy Upper Tribunal Judge Grimes</w:t>
      </w:r>
    </w:p>
    <w:p w14:paraId="14DD4005" w14:textId="77777777" w:rsidR="000404EA" w:rsidRPr="001D0576" w:rsidRDefault="000404EA" w:rsidP="000369F5">
      <w:pPr>
        <w:tabs>
          <w:tab w:val="left" w:pos="2520"/>
        </w:tabs>
        <w:jc w:val="both"/>
        <w:rPr>
          <w:rFonts w:ascii="Book Antiqua" w:hAnsi="Book Antiqua" w:cs="Arial"/>
        </w:rPr>
        <w:sectPr w:rsidR="000404EA" w:rsidRPr="001D0576" w:rsidSect="00DA1FF7">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pPr>
    </w:p>
    <w:p w14:paraId="06EDAA4E" w14:textId="77777777" w:rsidR="00A32E62" w:rsidRPr="00F5664C" w:rsidRDefault="00A32E62" w:rsidP="000404EA">
      <w:pPr>
        <w:rPr>
          <w:rFonts w:ascii="Book Antiqua" w:hAnsi="Book Antiqua" w:cs="Arial"/>
        </w:rPr>
      </w:pPr>
    </w:p>
    <w:sectPr w:rsidR="00A32E62" w:rsidRPr="00F5664C" w:rsidSect="000404EA">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9A537" w14:textId="77777777" w:rsidR="00A32E62" w:rsidRDefault="00A32E62">
      <w:r>
        <w:separator/>
      </w:r>
    </w:p>
  </w:endnote>
  <w:endnote w:type="continuationSeparator" w:id="0">
    <w:p w14:paraId="5FBF99A5" w14:textId="77777777" w:rsidR="00A32E62" w:rsidRDefault="00A3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B22D" w14:textId="34605A22" w:rsidR="00A32E62" w:rsidRPr="00DA1FF7" w:rsidRDefault="00A32E62" w:rsidP="00593795">
    <w:pPr>
      <w:pStyle w:val="Footer"/>
      <w:jc w:val="center"/>
      <w:rPr>
        <w:rFonts w:ascii="Book Antiqua" w:hAnsi="Book Antiqua" w:cs="Arial"/>
      </w:rPr>
    </w:pPr>
    <w:r w:rsidRPr="00DA1FF7">
      <w:rPr>
        <w:rStyle w:val="PageNumber"/>
        <w:rFonts w:ascii="Book Antiqua" w:hAnsi="Book Antiqua" w:cs="Arial"/>
      </w:rPr>
      <w:fldChar w:fldCharType="begin"/>
    </w:r>
    <w:r w:rsidRPr="00DA1FF7">
      <w:rPr>
        <w:rStyle w:val="PageNumber"/>
        <w:rFonts w:ascii="Book Antiqua" w:hAnsi="Book Antiqua" w:cs="Arial"/>
      </w:rPr>
      <w:instrText xml:space="preserve"> PAGE </w:instrText>
    </w:r>
    <w:r w:rsidRPr="00DA1FF7">
      <w:rPr>
        <w:rStyle w:val="PageNumber"/>
        <w:rFonts w:ascii="Book Antiqua" w:hAnsi="Book Antiqua" w:cs="Arial"/>
      </w:rPr>
      <w:fldChar w:fldCharType="separate"/>
    </w:r>
    <w:r w:rsidR="004503A1">
      <w:rPr>
        <w:rStyle w:val="PageNumber"/>
        <w:rFonts w:ascii="Book Antiqua" w:hAnsi="Book Antiqua" w:cs="Arial"/>
        <w:noProof/>
      </w:rPr>
      <w:t>5</w:t>
    </w:r>
    <w:r w:rsidRPr="00DA1FF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54759" w14:textId="77777777" w:rsidR="00A32E62" w:rsidRPr="00F5664C" w:rsidRDefault="00A32E6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B9920" w14:textId="77777777" w:rsidR="00A32E62" w:rsidRDefault="00A32E62">
      <w:r>
        <w:separator/>
      </w:r>
    </w:p>
  </w:footnote>
  <w:footnote w:type="continuationSeparator" w:id="0">
    <w:p w14:paraId="65C13E89" w14:textId="77777777" w:rsidR="00A32E62" w:rsidRDefault="00A32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779D5" w14:textId="12C37674" w:rsidR="00A32E62" w:rsidRDefault="00A32E6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77020">
      <w:rPr>
        <w:rFonts w:ascii="Book Antiqua" w:hAnsi="Book Antiqua" w:cs="Arial"/>
        <w:sz w:val="16"/>
        <w:szCs w:val="16"/>
      </w:rPr>
      <w:t>HU/03307/2015</w:t>
    </w:r>
  </w:p>
  <w:p w14:paraId="6FA3ECCC" w14:textId="77777777" w:rsidR="00DA1FF7" w:rsidRPr="00F5664C" w:rsidRDefault="00DA1FF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37C98" w14:textId="77777777" w:rsidR="00A32E62" w:rsidRPr="00F5664C" w:rsidRDefault="00A32E6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20"/>
    <w:rsid w:val="00000621"/>
    <w:rsid w:val="000036C2"/>
    <w:rsid w:val="00013787"/>
    <w:rsid w:val="00033D3D"/>
    <w:rsid w:val="000369F5"/>
    <w:rsid w:val="000370D9"/>
    <w:rsid w:val="000404EA"/>
    <w:rsid w:val="00060331"/>
    <w:rsid w:val="00071A7E"/>
    <w:rsid w:val="000746C0"/>
    <w:rsid w:val="00074D1D"/>
    <w:rsid w:val="0007597F"/>
    <w:rsid w:val="00092580"/>
    <w:rsid w:val="000B5E07"/>
    <w:rsid w:val="000C4D87"/>
    <w:rsid w:val="000D5D94"/>
    <w:rsid w:val="000E4659"/>
    <w:rsid w:val="000F23A2"/>
    <w:rsid w:val="00101021"/>
    <w:rsid w:val="001165A7"/>
    <w:rsid w:val="00142356"/>
    <w:rsid w:val="00151487"/>
    <w:rsid w:val="00151BB7"/>
    <w:rsid w:val="00155320"/>
    <w:rsid w:val="00155D8A"/>
    <w:rsid w:val="0016457F"/>
    <w:rsid w:val="00167C02"/>
    <w:rsid w:val="00167D3A"/>
    <w:rsid w:val="0017434E"/>
    <w:rsid w:val="00177020"/>
    <w:rsid w:val="00186069"/>
    <w:rsid w:val="00187416"/>
    <w:rsid w:val="00190591"/>
    <w:rsid w:val="001A1E2C"/>
    <w:rsid w:val="001A1F78"/>
    <w:rsid w:val="001A27AC"/>
    <w:rsid w:val="001C0365"/>
    <w:rsid w:val="001D0576"/>
    <w:rsid w:val="001D10F8"/>
    <w:rsid w:val="001E505B"/>
    <w:rsid w:val="001F0B4C"/>
    <w:rsid w:val="001F2716"/>
    <w:rsid w:val="001F5457"/>
    <w:rsid w:val="001F6CBC"/>
    <w:rsid w:val="0020133A"/>
    <w:rsid w:val="00204DE1"/>
    <w:rsid w:val="00207617"/>
    <w:rsid w:val="00223B9C"/>
    <w:rsid w:val="00231182"/>
    <w:rsid w:val="00242CD8"/>
    <w:rsid w:val="002719C1"/>
    <w:rsid w:val="00283659"/>
    <w:rsid w:val="002B1721"/>
    <w:rsid w:val="002C13D4"/>
    <w:rsid w:val="002C4E73"/>
    <w:rsid w:val="002D30CA"/>
    <w:rsid w:val="002D68BF"/>
    <w:rsid w:val="002D6C49"/>
    <w:rsid w:val="002F693E"/>
    <w:rsid w:val="00302700"/>
    <w:rsid w:val="003326E6"/>
    <w:rsid w:val="0033448D"/>
    <w:rsid w:val="00335420"/>
    <w:rsid w:val="00336CBF"/>
    <w:rsid w:val="003546C8"/>
    <w:rsid w:val="00363AAF"/>
    <w:rsid w:val="003649EF"/>
    <w:rsid w:val="00390A71"/>
    <w:rsid w:val="003960D3"/>
    <w:rsid w:val="003A14F9"/>
    <w:rsid w:val="003A7CF2"/>
    <w:rsid w:val="003B0789"/>
    <w:rsid w:val="003B17F7"/>
    <w:rsid w:val="003C3581"/>
    <w:rsid w:val="003C5CE5"/>
    <w:rsid w:val="003E267B"/>
    <w:rsid w:val="003E7CD1"/>
    <w:rsid w:val="003F3D22"/>
    <w:rsid w:val="00402B9E"/>
    <w:rsid w:val="004075AC"/>
    <w:rsid w:val="00415C0E"/>
    <w:rsid w:val="00423932"/>
    <w:rsid w:val="004249CB"/>
    <w:rsid w:val="00427AB0"/>
    <w:rsid w:val="0044127D"/>
    <w:rsid w:val="004448DB"/>
    <w:rsid w:val="00446C9A"/>
    <w:rsid w:val="004503A1"/>
    <w:rsid w:val="00454D06"/>
    <w:rsid w:val="004629EC"/>
    <w:rsid w:val="0047287A"/>
    <w:rsid w:val="00477193"/>
    <w:rsid w:val="0049353B"/>
    <w:rsid w:val="004A0F9D"/>
    <w:rsid w:val="004A1848"/>
    <w:rsid w:val="004A3012"/>
    <w:rsid w:val="004B4BFF"/>
    <w:rsid w:val="004C4A98"/>
    <w:rsid w:val="004D57C3"/>
    <w:rsid w:val="0050500D"/>
    <w:rsid w:val="00507FEC"/>
    <w:rsid w:val="00510F0E"/>
    <w:rsid w:val="005112AB"/>
    <w:rsid w:val="005479E1"/>
    <w:rsid w:val="005570FD"/>
    <w:rsid w:val="005575EA"/>
    <w:rsid w:val="0056235F"/>
    <w:rsid w:val="0057415F"/>
    <w:rsid w:val="0057790C"/>
    <w:rsid w:val="00585290"/>
    <w:rsid w:val="00593795"/>
    <w:rsid w:val="005941DB"/>
    <w:rsid w:val="005A75FF"/>
    <w:rsid w:val="005B7789"/>
    <w:rsid w:val="005D64D1"/>
    <w:rsid w:val="005F21D1"/>
    <w:rsid w:val="00610036"/>
    <w:rsid w:val="00611DCF"/>
    <w:rsid w:val="00613386"/>
    <w:rsid w:val="0061746B"/>
    <w:rsid w:val="006232B3"/>
    <w:rsid w:val="00625B76"/>
    <w:rsid w:val="006312B2"/>
    <w:rsid w:val="00640710"/>
    <w:rsid w:val="00642030"/>
    <w:rsid w:val="0065791C"/>
    <w:rsid w:val="00664DD7"/>
    <w:rsid w:val="00690B8A"/>
    <w:rsid w:val="006B5AB6"/>
    <w:rsid w:val="006D05F8"/>
    <w:rsid w:val="006D07AB"/>
    <w:rsid w:val="006D1DFA"/>
    <w:rsid w:val="006D341B"/>
    <w:rsid w:val="006D3B68"/>
    <w:rsid w:val="006D506B"/>
    <w:rsid w:val="006E3C90"/>
    <w:rsid w:val="006F0EE5"/>
    <w:rsid w:val="006F5B6D"/>
    <w:rsid w:val="007045DA"/>
    <w:rsid w:val="00704B61"/>
    <w:rsid w:val="00723AE3"/>
    <w:rsid w:val="00742A8D"/>
    <w:rsid w:val="007450DC"/>
    <w:rsid w:val="007552A9"/>
    <w:rsid w:val="00761858"/>
    <w:rsid w:val="00767D59"/>
    <w:rsid w:val="00776E97"/>
    <w:rsid w:val="00780FD7"/>
    <w:rsid w:val="007912AD"/>
    <w:rsid w:val="007A1F28"/>
    <w:rsid w:val="007A27C3"/>
    <w:rsid w:val="007A36A5"/>
    <w:rsid w:val="007A5E59"/>
    <w:rsid w:val="007A7E66"/>
    <w:rsid w:val="007B0824"/>
    <w:rsid w:val="007D6DF6"/>
    <w:rsid w:val="007F64D9"/>
    <w:rsid w:val="008156C3"/>
    <w:rsid w:val="008303B8"/>
    <w:rsid w:val="00833DCE"/>
    <w:rsid w:val="00841DE1"/>
    <w:rsid w:val="00842418"/>
    <w:rsid w:val="00871D34"/>
    <w:rsid w:val="008855DD"/>
    <w:rsid w:val="00886EDF"/>
    <w:rsid w:val="008948E2"/>
    <w:rsid w:val="008B270C"/>
    <w:rsid w:val="008C3D3D"/>
    <w:rsid w:val="008D4131"/>
    <w:rsid w:val="008E3476"/>
    <w:rsid w:val="008F023A"/>
    <w:rsid w:val="008F1932"/>
    <w:rsid w:val="008F294D"/>
    <w:rsid w:val="00921062"/>
    <w:rsid w:val="0093083E"/>
    <w:rsid w:val="00931D29"/>
    <w:rsid w:val="00936A8D"/>
    <w:rsid w:val="00944633"/>
    <w:rsid w:val="00964B79"/>
    <w:rsid w:val="00966ECF"/>
    <w:rsid w:val="009727A3"/>
    <w:rsid w:val="00976140"/>
    <w:rsid w:val="0098639A"/>
    <w:rsid w:val="00987774"/>
    <w:rsid w:val="009A11E8"/>
    <w:rsid w:val="009A2B02"/>
    <w:rsid w:val="009D2749"/>
    <w:rsid w:val="009D3FA8"/>
    <w:rsid w:val="009E4E62"/>
    <w:rsid w:val="009F0A52"/>
    <w:rsid w:val="009F5220"/>
    <w:rsid w:val="009F7C4D"/>
    <w:rsid w:val="00A13498"/>
    <w:rsid w:val="00A15234"/>
    <w:rsid w:val="00A201AB"/>
    <w:rsid w:val="00A319CD"/>
    <w:rsid w:val="00A31C8B"/>
    <w:rsid w:val="00A32E62"/>
    <w:rsid w:val="00A45242"/>
    <w:rsid w:val="00A547BD"/>
    <w:rsid w:val="00A568E7"/>
    <w:rsid w:val="00A845DC"/>
    <w:rsid w:val="00A97AEE"/>
    <w:rsid w:val="00AA1604"/>
    <w:rsid w:val="00AA1F94"/>
    <w:rsid w:val="00AB0611"/>
    <w:rsid w:val="00AC5CF6"/>
    <w:rsid w:val="00B03430"/>
    <w:rsid w:val="00B144FA"/>
    <w:rsid w:val="00B16F58"/>
    <w:rsid w:val="00B2143C"/>
    <w:rsid w:val="00B22ECB"/>
    <w:rsid w:val="00B30648"/>
    <w:rsid w:val="00B33D1E"/>
    <w:rsid w:val="00B3524D"/>
    <w:rsid w:val="00B40F69"/>
    <w:rsid w:val="00B43441"/>
    <w:rsid w:val="00B46616"/>
    <w:rsid w:val="00B55310"/>
    <w:rsid w:val="00B610E3"/>
    <w:rsid w:val="00B61205"/>
    <w:rsid w:val="00B617C4"/>
    <w:rsid w:val="00B626FA"/>
    <w:rsid w:val="00B7040A"/>
    <w:rsid w:val="00B72751"/>
    <w:rsid w:val="00B96FA0"/>
    <w:rsid w:val="00B97D2A"/>
    <w:rsid w:val="00BA53C4"/>
    <w:rsid w:val="00BB0BE4"/>
    <w:rsid w:val="00BC32EB"/>
    <w:rsid w:val="00BD4196"/>
    <w:rsid w:val="00BD4BA5"/>
    <w:rsid w:val="00BE25C4"/>
    <w:rsid w:val="00BF22CA"/>
    <w:rsid w:val="00C0207F"/>
    <w:rsid w:val="00C0799A"/>
    <w:rsid w:val="00C26032"/>
    <w:rsid w:val="00C265B0"/>
    <w:rsid w:val="00C3098C"/>
    <w:rsid w:val="00C321B5"/>
    <w:rsid w:val="00C345E1"/>
    <w:rsid w:val="00C41E11"/>
    <w:rsid w:val="00C55DF4"/>
    <w:rsid w:val="00C604D1"/>
    <w:rsid w:val="00C977BA"/>
    <w:rsid w:val="00CB5B5D"/>
    <w:rsid w:val="00CB6E35"/>
    <w:rsid w:val="00CE1A46"/>
    <w:rsid w:val="00CF253F"/>
    <w:rsid w:val="00CF56B4"/>
    <w:rsid w:val="00D20F09"/>
    <w:rsid w:val="00D22636"/>
    <w:rsid w:val="00D40FD9"/>
    <w:rsid w:val="00D51B86"/>
    <w:rsid w:val="00D53769"/>
    <w:rsid w:val="00D60461"/>
    <w:rsid w:val="00D74B3B"/>
    <w:rsid w:val="00D77591"/>
    <w:rsid w:val="00D85C13"/>
    <w:rsid w:val="00D90433"/>
    <w:rsid w:val="00D91BE3"/>
    <w:rsid w:val="00D94AFC"/>
    <w:rsid w:val="00DA1FF7"/>
    <w:rsid w:val="00DB70AE"/>
    <w:rsid w:val="00DB7231"/>
    <w:rsid w:val="00DC2ABF"/>
    <w:rsid w:val="00DD5071"/>
    <w:rsid w:val="00DD5C39"/>
    <w:rsid w:val="00DE26AF"/>
    <w:rsid w:val="00DE7DB7"/>
    <w:rsid w:val="00DF4518"/>
    <w:rsid w:val="00E00A0A"/>
    <w:rsid w:val="00E011F0"/>
    <w:rsid w:val="00E07F57"/>
    <w:rsid w:val="00E11E38"/>
    <w:rsid w:val="00E31842"/>
    <w:rsid w:val="00E33E03"/>
    <w:rsid w:val="00E50BCE"/>
    <w:rsid w:val="00E61292"/>
    <w:rsid w:val="00E67953"/>
    <w:rsid w:val="00E70135"/>
    <w:rsid w:val="00E71B4D"/>
    <w:rsid w:val="00E76309"/>
    <w:rsid w:val="00E77C4D"/>
    <w:rsid w:val="00E81D01"/>
    <w:rsid w:val="00E92A7C"/>
    <w:rsid w:val="00EB0361"/>
    <w:rsid w:val="00EB68EF"/>
    <w:rsid w:val="00EB73E2"/>
    <w:rsid w:val="00EC3BDD"/>
    <w:rsid w:val="00EC5150"/>
    <w:rsid w:val="00ED685F"/>
    <w:rsid w:val="00EE45D8"/>
    <w:rsid w:val="00EF3146"/>
    <w:rsid w:val="00EF48DF"/>
    <w:rsid w:val="00F004CD"/>
    <w:rsid w:val="00F052AB"/>
    <w:rsid w:val="00F22EDA"/>
    <w:rsid w:val="00F23FED"/>
    <w:rsid w:val="00F3224D"/>
    <w:rsid w:val="00F33E0E"/>
    <w:rsid w:val="00F53232"/>
    <w:rsid w:val="00F5664C"/>
    <w:rsid w:val="00F7185C"/>
    <w:rsid w:val="00F767FF"/>
    <w:rsid w:val="00FA54FD"/>
    <w:rsid w:val="00FB080A"/>
    <w:rsid w:val="00FB7E80"/>
    <w:rsid w:val="00FD0C48"/>
    <w:rsid w:val="00FD157A"/>
    <w:rsid w:val="00FE47AF"/>
    <w:rsid w:val="00FE5298"/>
    <w:rsid w:val="00FF1061"/>
    <w:rsid w:val="00FF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20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15F"/>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344CDB"/>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344CDB"/>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344CDB"/>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1847</Words>
  <Characters>9313</Characters>
  <Application>Microsoft Office Word</Application>
  <DocSecurity>0</DocSecurity>
  <Lines>77</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2018-09-07T14:45:00Z</dcterms:created>
  <dcterms:modified xsi:type="dcterms:W3CDTF">2018-09-07T14:45:00Z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