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8DE01" w14:textId="77777777" w:rsidR="00BF4365" w:rsidRPr="00AE22BD" w:rsidRDefault="004D5361" w:rsidP="00BF4365">
      <w:pPr>
        <w:jc w:val="center"/>
        <w:rPr>
          <w:rFonts w:ascii="Book Antiqua" w:hAnsi="Book Antiqua" w:cs="Arial"/>
          <w:caps/>
          <w:color w:val="000000"/>
          <w:sz w:val="16"/>
          <w:szCs w:val="16"/>
        </w:rPr>
      </w:pPr>
      <w:r>
        <w:rPr>
          <w:noProof/>
        </w:rPr>
        <w:drawing>
          <wp:inline distT="0" distB="0" distL="0" distR="0" wp14:anchorId="7F9EDF25" wp14:editId="2833C47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02FAEEAC" w14:textId="77777777"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14:paraId="6FA2E0F9" w14:textId="5A08E5FB"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F96A1C">
        <w:rPr>
          <w:rFonts w:ascii="Book Antiqua" w:hAnsi="Book Antiqua" w:cs="Arial"/>
          <w:b/>
          <w:color w:val="000000"/>
        </w:rPr>
        <w:t xml:space="preserve">   </w:t>
      </w:r>
      <w:proofErr w:type="gramEnd"/>
      <w:r w:rsidR="00F96A1C">
        <w:rPr>
          <w:rFonts w:ascii="Book Antiqua" w:hAnsi="Book Antiqua" w:cs="Arial"/>
          <w:b/>
          <w:color w:val="000000"/>
        </w:rPr>
        <w:t xml:space="preserve">                     </w:t>
      </w:r>
      <w:r w:rsidR="00B3524D" w:rsidRPr="00B670A0">
        <w:rPr>
          <w:rFonts w:ascii="Book Antiqua" w:hAnsi="Book Antiqua" w:cs="Arial"/>
          <w:b/>
          <w:color w:val="000000"/>
        </w:rPr>
        <w:t>Appeal Number</w:t>
      </w:r>
      <w:r w:rsidR="00D53769" w:rsidRPr="00B670A0">
        <w:rPr>
          <w:rFonts w:ascii="Book Antiqua" w:hAnsi="Book Antiqua" w:cs="Arial"/>
          <w:b/>
          <w:color w:val="000000"/>
        </w:rPr>
        <w:t>:</w:t>
      </w:r>
      <w:r w:rsidR="00B3524D" w:rsidRPr="00B670A0">
        <w:rPr>
          <w:rFonts w:ascii="Book Antiqua" w:hAnsi="Book Antiqua" w:cs="Arial"/>
          <w:b/>
          <w:color w:val="000000"/>
        </w:rPr>
        <w:t xml:space="preserve"> </w:t>
      </w:r>
      <w:r w:rsidR="00D02852" w:rsidRPr="00B670A0">
        <w:rPr>
          <w:rFonts w:ascii="Book Antiqua" w:hAnsi="Book Antiqua" w:cs="Arial"/>
          <w:b/>
          <w:caps/>
          <w:color w:val="000000"/>
        </w:rPr>
        <w:t>HU/03417/2019</w:t>
      </w:r>
      <w:r w:rsidR="00931208" w:rsidRPr="00B670A0">
        <w:rPr>
          <w:rFonts w:ascii="Book Antiqua" w:hAnsi="Book Antiqua" w:cs="Arial"/>
          <w:b/>
          <w:caps/>
          <w:color w:val="000000"/>
        </w:rPr>
        <w:t xml:space="preserve"> (V)</w:t>
      </w:r>
    </w:p>
    <w:p w14:paraId="569D9BE8" w14:textId="77777777" w:rsidR="00C345E1" w:rsidRPr="00AE22BD" w:rsidRDefault="00C345E1" w:rsidP="00C345E1">
      <w:pPr>
        <w:jc w:val="center"/>
        <w:rPr>
          <w:rFonts w:ascii="Book Antiqua" w:hAnsi="Book Antiqua" w:cs="Arial"/>
          <w:color w:val="000000"/>
        </w:rPr>
      </w:pPr>
    </w:p>
    <w:p w14:paraId="0F6CCB06" w14:textId="77777777"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14:paraId="568CFCE9" w14:textId="77777777" w:rsidR="0011516F" w:rsidRPr="00AE22BD" w:rsidRDefault="0011516F" w:rsidP="0011516F">
      <w:pP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8A4AE3" w14:paraId="60E4E624" w14:textId="77777777" w:rsidTr="00F96A1C">
        <w:tc>
          <w:tcPr>
            <w:tcW w:w="5245" w:type="dxa"/>
            <w:shd w:val="clear" w:color="auto" w:fill="auto"/>
          </w:tcPr>
          <w:p w14:paraId="79CF5606" w14:textId="77777777" w:rsidR="00D22636" w:rsidRPr="008A4AE3" w:rsidRDefault="00D22636" w:rsidP="008A4AE3">
            <w:pPr>
              <w:jc w:val="both"/>
              <w:rPr>
                <w:rFonts w:ascii="Book Antiqua" w:hAnsi="Book Antiqua" w:cs="Arial"/>
                <w:b/>
              </w:rPr>
            </w:pPr>
            <w:r w:rsidRPr="008A4AE3">
              <w:rPr>
                <w:rFonts w:ascii="Book Antiqua" w:hAnsi="Book Antiqua" w:cs="Arial"/>
                <w:b/>
              </w:rPr>
              <w:t xml:space="preserve">Heard at </w:t>
            </w:r>
            <w:r w:rsidR="00D02852">
              <w:rPr>
                <w:rFonts w:ascii="Book Antiqua" w:hAnsi="Book Antiqua" w:cs="Arial"/>
                <w:b/>
              </w:rPr>
              <w:t xml:space="preserve">Field House </w:t>
            </w:r>
          </w:p>
        </w:tc>
        <w:tc>
          <w:tcPr>
            <w:tcW w:w="4763" w:type="dxa"/>
            <w:gridSpan w:val="2"/>
            <w:shd w:val="clear" w:color="auto" w:fill="auto"/>
          </w:tcPr>
          <w:p w14:paraId="22242D27" w14:textId="161CCB3C" w:rsidR="00D22636" w:rsidRPr="008A4AE3" w:rsidRDefault="00F96A1C" w:rsidP="008A4AE3">
            <w:pPr>
              <w:jc w:val="both"/>
              <w:rPr>
                <w:rFonts w:ascii="Book Antiqua" w:hAnsi="Book Antiqua" w:cs="Arial"/>
                <w:b/>
                <w:color w:val="000000"/>
              </w:rPr>
            </w:pPr>
            <w:r>
              <w:rPr>
                <w:rFonts w:ascii="Book Antiqua" w:hAnsi="Book Antiqua" w:cs="Arial"/>
                <w:b/>
                <w:color w:val="000000"/>
              </w:rPr>
              <w:t xml:space="preserve">  </w:t>
            </w:r>
            <w:r w:rsidR="007C61CF" w:rsidRPr="008A4AE3">
              <w:rPr>
                <w:rFonts w:ascii="Book Antiqua" w:hAnsi="Book Antiqua" w:cs="Arial"/>
                <w:b/>
                <w:color w:val="000000"/>
              </w:rPr>
              <w:t>Decision &amp; Reasons</w:t>
            </w:r>
            <w:r w:rsidR="00283659" w:rsidRPr="008A4AE3">
              <w:rPr>
                <w:rFonts w:ascii="Book Antiqua" w:hAnsi="Book Antiqua" w:cs="Arial"/>
                <w:b/>
                <w:color w:val="000000"/>
              </w:rPr>
              <w:t xml:space="preserve"> Promulgated</w:t>
            </w:r>
          </w:p>
        </w:tc>
      </w:tr>
      <w:tr w:rsidR="00D22636" w:rsidRPr="008A4AE3" w14:paraId="7F3BDEE0" w14:textId="77777777" w:rsidTr="00F96A1C">
        <w:tc>
          <w:tcPr>
            <w:tcW w:w="5245" w:type="dxa"/>
            <w:shd w:val="clear" w:color="auto" w:fill="auto"/>
          </w:tcPr>
          <w:p w14:paraId="485DDD07" w14:textId="77777777" w:rsidR="00D22636" w:rsidRPr="008A4AE3" w:rsidRDefault="00D22636" w:rsidP="008A4AE3">
            <w:pPr>
              <w:jc w:val="both"/>
              <w:rPr>
                <w:rFonts w:ascii="Book Antiqua" w:hAnsi="Book Antiqua" w:cs="Arial"/>
                <w:b/>
              </w:rPr>
            </w:pPr>
            <w:r w:rsidRPr="008A4AE3">
              <w:rPr>
                <w:rFonts w:ascii="Book Antiqua" w:hAnsi="Book Antiqua" w:cs="Arial"/>
                <w:b/>
              </w:rPr>
              <w:t xml:space="preserve">On </w:t>
            </w:r>
            <w:r w:rsidR="00D02852">
              <w:rPr>
                <w:rFonts w:ascii="Book Antiqua" w:hAnsi="Book Antiqua" w:cs="Arial"/>
                <w:b/>
              </w:rPr>
              <w:t>11 August 2020</w:t>
            </w:r>
          </w:p>
        </w:tc>
        <w:tc>
          <w:tcPr>
            <w:tcW w:w="4763" w:type="dxa"/>
            <w:gridSpan w:val="2"/>
            <w:shd w:val="clear" w:color="auto" w:fill="auto"/>
          </w:tcPr>
          <w:p w14:paraId="53F5293D" w14:textId="4042A1E0" w:rsidR="00D22636" w:rsidRPr="008A4AE3" w:rsidRDefault="00F96A1C" w:rsidP="008A4AE3">
            <w:pPr>
              <w:jc w:val="both"/>
              <w:rPr>
                <w:rFonts w:ascii="Book Antiqua" w:hAnsi="Book Antiqua" w:cs="Arial"/>
                <w:b/>
              </w:rPr>
            </w:pPr>
            <w:r>
              <w:rPr>
                <w:rFonts w:ascii="Book Antiqua" w:hAnsi="Book Antiqua" w:cs="Arial"/>
                <w:b/>
              </w:rPr>
              <w:t xml:space="preserve">  </w:t>
            </w:r>
            <w:r w:rsidR="00087CAD">
              <w:rPr>
                <w:rFonts w:ascii="Book Antiqua" w:hAnsi="Book Antiqua" w:cs="Arial"/>
                <w:b/>
              </w:rPr>
              <w:t>On 24 August 2020</w:t>
            </w:r>
          </w:p>
        </w:tc>
      </w:tr>
      <w:tr w:rsidR="00D22636" w:rsidRPr="008A4AE3" w14:paraId="7F4E4F51" w14:textId="77777777" w:rsidTr="008A4AE3">
        <w:tc>
          <w:tcPr>
            <w:tcW w:w="6048" w:type="dxa"/>
            <w:gridSpan w:val="2"/>
            <w:shd w:val="clear" w:color="auto" w:fill="auto"/>
          </w:tcPr>
          <w:p w14:paraId="36E22FC9" w14:textId="77777777" w:rsidR="00D22636" w:rsidRPr="008A4AE3" w:rsidRDefault="00D22636" w:rsidP="008A4AE3">
            <w:pPr>
              <w:jc w:val="both"/>
              <w:rPr>
                <w:rFonts w:ascii="Book Antiqua" w:hAnsi="Book Antiqua" w:cs="Arial"/>
                <w:b/>
              </w:rPr>
            </w:pPr>
          </w:p>
        </w:tc>
        <w:tc>
          <w:tcPr>
            <w:tcW w:w="3960" w:type="dxa"/>
            <w:shd w:val="clear" w:color="auto" w:fill="auto"/>
          </w:tcPr>
          <w:p w14:paraId="1E5007F7" w14:textId="1E09E789" w:rsidR="00D22636" w:rsidRPr="008A4AE3" w:rsidRDefault="00D22636" w:rsidP="008A4AE3">
            <w:pPr>
              <w:jc w:val="both"/>
              <w:rPr>
                <w:rFonts w:ascii="Book Antiqua" w:hAnsi="Book Antiqua" w:cs="Arial"/>
                <w:b/>
              </w:rPr>
            </w:pPr>
          </w:p>
        </w:tc>
      </w:tr>
    </w:tbl>
    <w:p w14:paraId="7A45C64A" w14:textId="77777777" w:rsidR="00A15234" w:rsidRDefault="00A15234" w:rsidP="0011516F">
      <w:pPr>
        <w:rPr>
          <w:rFonts w:ascii="Book Antiqua" w:hAnsi="Book Antiqua" w:cs="Arial"/>
        </w:rPr>
      </w:pPr>
    </w:p>
    <w:p w14:paraId="454AA211" w14:textId="77777777"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14:paraId="5B38324D" w14:textId="77777777" w:rsidR="00A15234" w:rsidRPr="00AE22BD" w:rsidRDefault="00A15234" w:rsidP="00A15234">
      <w:pPr>
        <w:jc w:val="center"/>
        <w:rPr>
          <w:rFonts w:ascii="Book Antiqua" w:hAnsi="Book Antiqua" w:cs="Arial"/>
          <w:b/>
        </w:rPr>
      </w:pPr>
    </w:p>
    <w:p w14:paraId="15EEA2CB" w14:textId="77777777"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14:paraId="7EE81205" w14:textId="77777777" w:rsidR="00D20757" w:rsidRDefault="00D20757" w:rsidP="0011516F">
      <w:pPr>
        <w:rPr>
          <w:rFonts w:ascii="Book Antiqua" w:hAnsi="Book Antiqua" w:cs="Arial"/>
          <w:b/>
        </w:rPr>
      </w:pPr>
    </w:p>
    <w:p w14:paraId="60883983" w14:textId="77777777" w:rsidR="00A845DC" w:rsidRPr="00AE22BD" w:rsidRDefault="00A845DC" w:rsidP="00A15234">
      <w:pPr>
        <w:jc w:val="center"/>
        <w:rPr>
          <w:rFonts w:ascii="Book Antiqua" w:hAnsi="Book Antiqua" w:cs="Arial"/>
          <w:b/>
        </w:rPr>
      </w:pPr>
      <w:r w:rsidRPr="00AE22BD">
        <w:rPr>
          <w:rFonts w:ascii="Book Antiqua" w:hAnsi="Book Antiqua" w:cs="Arial"/>
          <w:b/>
        </w:rPr>
        <w:t>Between</w:t>
      </w:r>
    </w:p>
    <w:p w14:paraId="651334B3" w14:textId="77777777" w:rsidR="00A845DC" w:rsidRPr="00AE22BD" w:rsidRDefault="00A845DC" w:rsidP="00A15234">
      <w:pPr>
        <w:jc w:val="center"/>
        <w:rPr>
          <w:rFonts w:ascii="Book Antiqua" w:hAnsi="Book Antiqua" w:cs="Arial"/>
          <w:b/>
        </w:rPr>
      </w:pPr>
    </w:p>
    <w:p w14:paraId="2CD99643" w14:textId="77777777" w:rsidR="00A845DC" w:rsidRDefault="00D02852" w:rsidP="00A15234">
      <w:pPr>
        <w:jc w:val="center"/>
        <w:rPr>
          <w:rFonts w:ascii="Book Antiqua" w:hAnsi="Book Antiqua" w:cs="Arial"/>
          <w:b/>
          <w:caps/>
        </w:rPr>
      </w:pPr>
      <w:r>
        <w:rPr>
          <w:rFonts w:ascii="Book Antiqua" w:hAnsi="Book Antiqua" w:cs="Arial"/>
          <w:b/>
          <w:caps/>
        </w:rPr>
        <w:t>VIYALAMMAH VELUPPILLAI</w:t>
      </w:r>
    </w:p>
    <w:p w14:paraId="32665D03" w14:textId="77777777" w:rsidR="00704B61" w:rsidRPr="00F96A1C" w:rsidRDefault="007C61CF" w:rsidP="00D02852">
      <w:pPr>
        <w:jc w:val="center"/>
        <w:rPr>
          <w:rFonts w:ascii="Book Antiqua" w:hAnsi="Book Antiqua" w:cs="Arial"/>
          <w:caps/>
        </w:rPr>
      </w:pPr>
      <w:r w:rsidRPr="00F96A1C">
        <w:rPr>
          <w:rFonts w:ascii="Book Antiqua" w:hAnsi="Book Antiqua" w:cs="Arial"/>
          <w:caps/>
        </w:rPr>
        <w:t xml:space="preserve">(ANONYMITY DIRECTION </w:t>
      </w:r>
      <w:r w:rsidR="00D02852" w:rsidRPr="00F96A1C">
        <w:rPr>
          <w:rFonts w:ascii="Book Antiqua" w:hAnsi="Book Antiqua" w:cs="Arial"/>
          <w:caps/>
        </w:rPr>
        <w:t>NOT MADE</w:t>
      </w:r>
      <w:r w:rsidRPr="00F96A1C">
        <w:rPr>
          <w:rFonts w:ascii="Book Antiqua" w:hAnsi="Book Antiqua" w:cs="Arial"/>
          <w:caps/>
        </w:rPr>
        <w:t>)</w:t>
      </w:r>
    </w:p>
    <w:p w14:paraId="1C0AF94F" w14:textId="77777777"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14:paraId="6C0B0E88" w14:textId="77777777" w:rsidR="00704B61" w:rsidRPr="00AE22BD" w:rsidRDefault="00DD5071" w:rsidP="00704B61">
      <w:pPr>
        <w:jc w:val="center"/>
        <w:rPr>
          <w:rFonts w:ascii="Book Antiqua" w:hAnsi="Book Antiqua" w:cs="Arial"/>
          <w:b/>
        </w:rPr>
      </w:pPr>
      <w:r w:rsidRPr="00AE22BD">
        <w:rPr>
          <w:rFonts w:ascii="Book Antiqua" w:hAnsi="Book Antiqua" w:cs="Arial"/>
          <w:b/>
        </w:rPr>
        <w:t>and</w:t>
      </w:r>
    </w:p>
    <w:p w14:paraId="7F397881" w14:textId="77777777" w:rsidR="00DD5071" w:rsidRPr="00AE22BD" w:rsidRDefault="00DD5071" w:rsidP="00704B61">
      <w:pPr>
        <w:jc w:val="center"/>
        <w:rPr>
          <w:rFonts w:ascii="Book Antiqua" w:hAnsi="Book Antiqua" w:cs="Arial"/>
          <w:b/>
        </w:rPr>
      </w:pPr>
    </w:p>
    <w:p w14:paraId="5AD0EBDE" w14:textId="77777777" w:rsidR="00DD5071" w:rsidRPr="00AE22BD" w:rsidRDefault="00D02852" w:rsidP="0011516F">
      <w:pPr>
        <w:jc w:val="center"/>
        <w:rPr>
          <w:rFonts w:ascii="Book Antiqua" w:hAnsi="Book Antiqua" w:cs="Arial"/>
          <w:b/>
        </w:rPr>
      </w:pPr>
      <w:r>
        <w:rPr>
          <w:rFonts w:ascii="Book Antiqua" w:hAnsi="Book Antiqua" w:cs="Arial"/>
          <w:b/>
        </w:rPr>
        <w:t>ENTRY CLEARANCE OFFICER</w:t>
      </w:r>
    </w:p>
    <w:p w14:paraId="1BF578FF" w14:textId="77777777"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14:paraId="332F7DD8" w14:textId="77777777" w:rsidR="00DD5071" w:rsidRDefault="00DD5071" w:rsidP="00DD5071">
      <w:pPr>
        <w:rPr>
          <w:rFonts w:ascii="Book Antiqua" w:hAnsi="Book Antiqua" w:cs="Arial"/>
          <w:u w:val="single"/>
        </w:rPr>
      </w:pPr>
    </w:p>
    <w:p w14:paraId="30268AE0" w14:textId="77777777"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14:paraId="51AA929C" w14:textId="77777777" w:rsidR="00DE7DB7" w:rsidRPr="00AE22BD" w:rsidRDefault="00DE7DB7" w:rsidP="00DD5071">
      <w:pPr>
        <w:rPr>
          <w:rFonts w:ascii="Book Antiqua" w:hAnsi="Book Antiqua" w:cs="Arial"/>
        </w:rPr>
      </w:pPr>
    </w:p>
    <w:p w14:paraId="17C73F58"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D02852">
        <w:rPr>
          <w:rFonts w:ascii="Book Antiqua" w:hAnsi="Book Antiqua" w:cs="Arial"/>
        </w:rPr>
        <w:t>Ms U Miszkiel</w:t>
      </w:r>
      <w:r w:rsidR="00931208">
        <w:rPr>
          <w:rFonts w:ascii="Book Antiqua" w:hAnsi="Book Antiqua" w:cs="Arial"/>
        </w:rPr>
        <w:t>, Counsel instructed by SM Solicitors Ltd</w:t>
      </w:r>
    </w:p>
    <w:p w14:paraId="51D5D02F"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931208">
        <w:rPr>
          <w:rFonts w:ascii="Book Antiqua" w:hAnsi="Book Antiqua" w:cs="Arial"/>
        </w:rPr>
        <w:t xml:space="preserve">Mr E Tufan, Senior Home Office Presenting Officer </w:t>
      </w:r>
    </w:p>
    <w:p w14:paraId="12A08447" w14:textId="77777777" w:rsidR="00DE7DB7" w:rsidRPr="00AE22BD" w:rsidRDefault="00DE7DB7" w:rsidP="00402B9E">
      <w:pPr>
        <w:tabs>
          <w:tab w:val="left" w:pos="2520"/>
        </w:tabs>
        <w:jc w:val="center"/>
        <w:rPr>
          <w:rFonts w:ascii="Book Antiqua" w:hAnsi="Book Antiqua" w:cs="Arial"/>
        </w:rPr>
      </w:pPr>
    </w:p>
    <w:p w14:paraId="32FF4C2B" w14:textId="77777777" w:rsidR="00DE7DB7" w:rsidRDefault="00DE7DB7" w:rsidP="00402B9E">
      <w:pPr>
        <w:tabs>
          <w:tab w:val="left" w:pos="2520"/>
        </w:tabs>
        <w:jc w:val="center"/>
        <w:rPr>
          <w:rFonts w:ascii="Book Antiqua" w:hAnsi="Book Antiqua" w:cs="Arial"/>
        </w:rPr>
      </w:pPr>
    </w:p>
    <w:p w14:paraId="07A08DBE" w14:textId="77777777"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14:paraId="356A5E62" w14:textId="77777777" w:rsidR="00402B9E" w:rsidRDefault="00402B9E" w:rsidP="00402B9E">
      <w:pPr>
        <w:tabs>
          <w:tab w:val="left" w:pos="2520"/>
        </w:tabs>
        <w:jc w:val="both"/>
        <w:rPr>
          <w:rFonts w:ascii="Book Antiqua" w:hAnsi="Book Antiqua" w:cs="Arial"/>
        </w:rPr>
      </w:pPr>
    </w:p>
    <w:p w14:paraId="4CB39D75" w14:textId="0BB05156" w:rsidR="00BF23BB" w:rsidRDefault="00931208"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against a decision issued on 23 October 2019 of First-tier Tribunal Judge M A Khan, refusing </w:t>
      </w:r>
      <w:r w:rsidR="0001227D">
        <w:rPr>
          <w:rFonts w:ascii="Book Antiqua" w:hAnsi="Book Antiqua" w:cs="Arial"/>
        </w:rPr>
        <w:t>a</w:t>
      </w:r>
      <w:r>
        <w:rPr>
          <w:rFonts w:ascii="Book Antiqua" w:hAnsi="Book Antiqua" w:cs="Arial"/>
        </w:rPr>
        <w:t xml:space="preserve"> </w:t>
      </w:r>
      <w:r w:rsidR="0001227D">
        <w:rPr>
          <w:rFonts w:ascii="Book Antiqua" w:hAnsi="Book Antiqua" w:cs="Arial"/>
        </w:rPr>
        <w:t xml:space="preserve">human rights </w:t>
      </w:r>
      <w:r>
        <w:rPr>
          <w:rFonts w:ascii="Book Antiqua" w:hAnsi="Book Antiqua" w:cs="Arial"/>
        </w:rPr>
        <w:t>appeal</w:t>
      </w:r>
      <w:r w:rsidR="0001227D">
        <w:rPr>
          <w:rFonts w:ascii="Book Antiqua" w:hAnsi="Book Antiqua" w:cs="Arial"/>
        </w:rPr>
        <w:t xml:space="preserve"> against the refusal of entry clearance. </w:t>
      </w:r>
      <w:r>
        <w:rPr>
          <w:rFonts w:ascii="Book Antiqua" w:hAnsi="Book Antiqua" w:cs="Arial"/>
        </w:rPr>
        <w:t xml:space="preserve"> </w:t>
      </w:r>
    </w:p>
    <w:p w14:paraId="21AC72C3" w14:textId="55415884" w:rsidR="00931208" w:rsidRDefault="00931208"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error of law hearing was conducted via Skype with Mr Tufan appearing on video for the Secretary of State and Ms Miszkiel making her submissions </w:t>
      </w:r>
      <w:r w:rsidR="00BB164C">
        <w:rPr>
          <w:rFonts w:ascii="Book Antiqua" w:hAnsi="Book Antiqua" w:cs="Arial"/>
        </w:rPr>
        <w:t xml:space="preserve">by telephone </w:t>
      </w:r>
      <w:r>
        <w:rPr>
          <w:rFonts w:ascii="Book Antiqua" w:hAnsi="Book Antiqua" w:cs="Arial"/>
        </w:rPr>
        <w:t xml:space="preserve">via the Skype system.  </w:t>
      </w:r>
      <w:r w:rsidR="00BC5C26">
        <w:rPr>
          <w:rFonts w:ascii="Book Antiqua" w:hAnsi="Book Antiqua" w:cs="Arial"/>
        </w:rPr>
        <w:t xml:space="preserve">No </w:t>
      </w:r>
      <w:r>
        <w:rPr>
          <w:rFonts w:ascii="Book Antiqua" w:hAnsi="Book Antiqua" w:cs="Arial"/>
        </w:rPr>
        <w:t>difficulties</w:t>
      </w:r>
      <w:r w:rsidR="00BC5C26">
        <w:rPr>
          <w:rFonts w:ascii="Book Antiqua" w:hAnsi="Book Antiqua" w:cs="Arial"/>
        </w:rPr>
        <w:t xml:space="preserve"> were raised concerning the case being heard </w:t>
      </w:r>
      <w:r>
        <w:rPr>
          <w:rFonts w:ascii="Book Antiqua" w:hAnsi="Book Antiqua" w:cs="Arial"/>
        </w:rPr>
        <w:t>in this manner.</w:t>
      </w:r>
    </w:p>
    <w:p w14:paraId="25F8DE88" w14:textId="77777777" w:rsidR="0015655B" w:rsidRDefault="0015655B"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Sri Lanka born on 6 July 1945. </w:t>
      </w:r>
    </w:p>
    <w:p w14:paraId="6FBB73D6" w14:textId="29261680" w:rsidR="00931208" w:rsidRPr="0022664D" w:rsidRDefault="00931208" w:rsidP="0022664D">
      <w:pPr>
        <w:numPr>
          <w:ilvl w:val="0"/>
          <w:numId w:val="1"/>
        </w:numPr>
        <w:tabs>
          <w:tab w:val="clear" w:pos="567"/>
        </w:tabs>
        <w:spacing w:before="240"/>
        <w:jc w:val="both"/>
        <w:rPr>
          <w:rFonts w:ascii="Book Antiqua" w:hAnsi="Book Antiqua" w:cs="Arial"/>
        </w:rPr>
      </w:pPr>
      <w:r>
        <w:rPr>
          <w:rFonts w:ascii="Book Antiqua" w:hAnsi="Book Antiqua" w:cs="Arial"/>
        </w:rPr>
        <w:t xml:space="preserve">The background is that the appellant made an application for entry clearance </w:t>
      </w:r>
      <w:r w:rsidR="0015655B">
        <w:rPr>
          <w:rFonts w:ascii="Book Antiqua" w:hAnsi="Book Antiqua" w:cs="Arial"/>
        </w:rPr>
        <w:t xml:space="preserve">on 11 May 2018 </w:t>
      </w:r>
      <w:r>
        <w:rPr>
          <w:rFonts w:ascii="Book Antiqua" w:hAnsi="Book Antiqua" w:cs="Arial"/>
        </w:rPr>
        <w:t>to join her adult children in the</w:t>
      </w:r>
      <w:r w:rsidR="0015655B">
        <w:rPr>
          <w:rFonts w:ascii="Book Antiqua" w:hAnsi="Book Antiqua" w:cs="Arial"/>
        </w:rPr>
        <w:t xml:space="preserve"> UK</w:t>
      </w:r>
      <w:r>
        <w:rPr>
          <w:rFonts w:ascii="Book Antiqua" w:hAnsi="Book Antiqua" w:cs="Arial"/>
        </w:rPr>
        <w:t xml:space="preserve">.  Her application was refused on 18 </w:t>
      </w:r>
      <w:r>
        <w:rPr>
          <w:rFonts w:ascii="Book Antiqua" w:hAnsi="Book Antiqua" w:cs="Arial"/>
        </w:rPr>
        <w:lastRenderedPageBreak/>
        <w:t xml:space="preserve">December 2018.  </w:t>
      </w:r>
      <w:r w:rsidR="004E50CB">
        <w:rPr>
          <w:rFonts w:ascii="Book Antiqua" w:hAnsi="Book Antiqua" w:cs="Arial"/>
        </w:rPr>
        <w:t xml:space="preserve">The Entry Clearance Officer did not accept that the appellant had shown that she was related as claimed to the sponsors in the UK.  Further, it was not accepted that she had care needs that could not be addressed in Sri Lanka.  </w:t>
      </w:r>
      <w:r w:rsidRPr="0022664D">
        <w:rPr>
          <w:rFonts w:ascii="Book Antiqua" w:hAnsi="Book Antiqua" w:cs="Arial"/>
        </w:rPr>
        <w:t xml:space="preserve">An Entry Clearance Officer </w:t>
      </w:r>
      <w:r w:rsidR="004E50CB" w:rsidRPr="0022664D">
        <w:rPr>
          <w:rFonts w:ascii="Book Antiqua" w:hAnsi="Book Antiqua" w:cs="Arial"/>
        </w:rPr>
        <w:t>R</w:t>
      </w:r>
      <w:r w:rsidRPr="0022664D">
        <w:rPr>
          <w:rFonts w:ascii="Book Antiqua" w:hAnsi="Book Antiqua" w:cs="Arial"/>
        </w:rPr>
        <w:t xml:space="preserve">eview upheld the decision on 25 April 2019.  </w:t>
      </w:r>
    </w:p>
    <w:p w14:paraId="0557C026" w14:textId="66C8D2FC" w:rsidR="00931208" w:rsidRDefault="00F422F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came before First-tier Tribunal Judge M A Khan on 8 October 2019.  Judge Khan </w:t>
      </w:r>
      <w:r w:rsidR="0022664D">
        <w:rPr>
          <w:rFonts w:ascii="Book Antiqua" w:hAnsi="Book Antiqua" w:cs="Arial"/>
        </w:rPr>
        <w:t>accepted that</w:t>
      </w:r>
      <w:r>
        <w:rPr>
          <w:rFonts w:ascii="Book Antiqua" w:hAnsi="Book Antiqua" w:cs="Arial"/>
        </w:rPr>
        <w:t xml:space="preserve"> the appellant was related as claimed to the main sponsor and his brothers in the UK.  The judge did not accept that the appellant was in need of long term personal care or that this care was unavailable to her in Sri Lanka.  Paragraphs E-ECDR.2.4 and 2.5 </w:t>
      </w:r>
      <w:r w:rsidR="007234F9">
        <w:rPr>
          <w:rFonts w:ascii="Book Antiqua" w:hAnsi="Book Antiqua" w:cs="Arial"/>
        </w:rPr>
        <w:t xml:space="preserve">of the Immigration Rules </w:t>
      </w:r>
      <w:r>
        <w:rPr>
          <w:rFonts w:ascii="Book Antiqua" w:hAnsi="Book Antiqua" w:cs="Arial"/>
        </w:rPr>
        <w:t xml:space="preserve">were not found to be met, therefore.  </w:t>
      </w:r>
    </w:p>
    <w:p w14:paraId="443D4EC5" w14:textId="4E18C7C9" w:rsidR="00D20BAE" w:rsidRDefault="00F422F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In the proceedings before the First-tier Tribunal, the main sponsor, the appellant’s son, </w:t>
      </w:r>
      <w:bookmarkStart w:id="0" w:name="_GoBack"/>
      <w:bookmarkEnd w:id="0"/>
      <w:r>
        <w:rPr>
          <w:rFonts w:ascii="Book Antiqua" w:hAnsi="Book Antiqua" w:cs="Arial"/>
        </w:rPr>
        <w:t>gave oral evidence</w:t>
      </w:r>
      <w:r w:rsidR="007234F9">
        <w:rPr>
          <w:rFonts w:ascii="Book Antiqua" w:hAnsi="Book Antiqua" w:cs="Arial"/>
        </w:rPr>
        <w:t>,</w:t>
      </w:r>
      <w:r>
        <w:rPr>
          <w:rFonts w:ascii="Book Antiqua" w:hAnsi="Book Antiqua" w:cs="Arial"/>
        </w:rPr>
        <w:t xml:space="preserve"> as did his wife and another brother.  In addition to their oral evidence and witness statements the appellant relied on medical evidence setting out her difficulties.  This material was provided in a bundle comprising 209 pages.  </w:t>
      </w:r>
    </w:p>
    <w:p w14:paraId="016DE3F0" w14:textId="77777777" w:rsidR="00652064" w:rsidRDefault="00F422F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A letter dated 30 April 2018 at page 206 of the bundle stated that the Base Hospital </w:t>
      </w:r>
      <w:r w:rsidR="00D20BAE">
        <w:rPr>
          <w:rFonts w:ascii="Book Antiqua" w:hAnsi="Book Antiqua" w:cs="Arial"/>
        </w:rPr>
        <w:t>M</w:t>
      </w:r>
      <w:r>
        <w:rPr>
          <w:rFonts w:ascii="Book Antiqua" w:hAnsi="Book Antiqua" w:cs="Arial"/>
        </w:rPr>
        <w:t xml:space="preserve">edical </w:t>
      </w:r>
      <w:r w:rsidR="00D20BAE">
        <w:rPr>
          <w:rFonts w:ascii="Book Antiqua" w:hAnsi="Book Antiqua" w:cs="Arial"/>
        </w:rPr>
        <w:t>S</w:t>
      </w:r>
      <w:r>
        <w:rPr>
          <w:rFonts w:ascii="Book Antiqua" w:hAnsi="Book Antiqua" w:cs="Arial"/>
        </w:rPr>
        <w:t xml:space="preserve">uperintendent had formed the opinion that the appellant was suffering from hypertension, arthritis and dementia.  She was seen regularly for dementia and hypertension and her physical and mental condition was gradually deteriorating.  She </w:t>
      </w:r>
      <w:r w:rsidR="00652064">
        <w:rPr>
          <w:rFonts w:ascii="Book Antiqua" w:hAnsi="Book Antiqua" w:cs="Arial"/>
        </w:rPr>
        <w:t xml:space="preserve">had </w:t>
      </w:r>
      <w:r>
        <w:rPr>
          <w:rFonts w:ascii="Book Antiqua" w:hAnsi="Book Antiqua" w:cs="Arial"/>
        </w:rPr>
        <w:t xml:space="preserve">difficulty visiting the clinic and taking medicine regularly.  She was living alone with the help of a caretaker but “due to the dementia she does not trust caretaker and neglect medications and clinic appointment”.  </w:t>
      </w:r>
    </w:p>
    <w:p w14:paraId="0F42053A" w14:textId="77777777" w:rsidR="00A56EE4" w:rsidRDefault="00F422F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A letter </w:t>
      </w:r>
      <w:r w:rsidR="00A56EE4">
        <w:rPr>
          <w:rFonts w:ascii="Book Antiqua" w:hAnsi="Book Antiqua" w:cs="Arial"/>
        </w:rPr>
        <w:t xml:space="preserve">dated 10 April 2018 </w:t>
      </w:r>
      <w:r>
        <w:rPr>
          <w:rFonts w:ascii="Book Antiqua" w:hAnsi="Book Antiqua" w:cs="Arial"/>
        </w:rPr>
        <w:t xml:space="preserve">on page 207 of the bundle </w:t>
      </w:r>
      <w:r w:rsidR="00652064">
        <w:rPr>
          <w:rFonts w:ascii="Book Antiqua" w:hAnsi="Book Antiqua" w:cs="Arial"/>
        </w:rPr>
        <w:t>set out</w:t>
      </w:r>
      <w:r>
        <w:rPr>
          <w:rFonts w:ascii="Book Antiqua" w:hAnsi="Book Antiqua" w:cs="Arial"/>
        </w:rPr>
        <w:t xml:space="preserve"> that the view of the </w:t>
      </w:r>
      <w:r w:rsidR="00652064">
        <w:rPr>
          <w:rFonts w:ascii="Book Antiqua" w:hAnsi="Book Antiqua" w:cs="Arial"/>
        </w:rPr>
        <w:t>D</w:t>
      </w:r>
      <w:r>
        <w:rPr>
          <w:rFonts w:ascii="Book Antiqua" w:hAnsi="Book Antiqua" w:cs="Arial"/>
        </w:rPr>
        <w:t xml:space="preserve">ivisional </w:t>
      </w:r>
      <w:r w:rsidR="00652064">
        <w:rPr>
          <w:rFonts w:ascii="Book Antiqua" w:hAnsi="Book Antiqua" w:cs="Arial"/>
        </w:rPr>
        <w:t>S</w:t>
      </w:r>
      <w:r>
        <w:rPr>
          <w:rFonts w:ascii="Book Antiqua" w:hAnsi="Book Antiqua" w:cs="Arial"/>
        </w:rPr>
        <w:t xml:space="preserve">ecretary of the </w:t>
      </w:r>
      <w:r w:rsidR="00652064">
        <w:rPr>
          <w:rFonts w:ascii="Book Antiqua" w:hAnsi="Book Antiqua" w:cs="Arial"/>
        </w:rPr>
        <w:t>L</w:t>
      </w:r>
      <w:r>
        <w:rPr>
          <w:rFonts w:ascii="Book Antiqua" w:hAnsi="Book Antiqua" w:cs="Arial"/>
        </w:rPr>
        <w:t xml:space="preserve">ocal </w:t>
      </w:r>
      <w:r w:rsidR="00652064">
        <w:rPr>
          <w:rFonts w:ascii="Book Antiqua" w:hAnsi="Book Antiqua" w:cs="Arial"/>
        </w:rPr>
        <w:t>A</w:t>
      </w:r>
      <w:r>
        <w:rPr>
          <w:rFonts w:ascii="Book Antiqua" w:hAnsi="Book Antiqua" w:cs="Arial"/>
        </w:rPr>
        <w:t xml:space="preserve">rea </w:t>
      </w:r>
      <w:r w:rsidR="00652064">
        <w:rPr>
          <w:rFonts w:ascii="Book Antiqua" w:hAnsi="Book Antiqua" w:cs="Arial"/>
        </w:rPr>
        <w:t>S</w:t>
      </w:r>
      <w:r>
        <w:rPr>
          <w:rFonts w:ascii="Book Antiqua" w:hAnsi="Book Antiqua" w:cs="Arial"/>
        </w:rPr>
        <w:t xml:space="preserve">ecretariat was that there were no care homes in the area in which the appellant lives.  </w:t>
      </w:r>
    </w:p>
    <w:p w14:paraId="12731865" w14:textId="32DEFE0F" w:rsidR="004D5361" w:rsidRDefault="00F422F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A letter on page 55 of the bundle dated 17 September 2019 from the Mental Health Unit of the </w:t>
      </w:r>
      <w:r w:rsidR="00A56EE4">
        <w:rPr>
          <w:rFonts w:ascii="Book Antiqua" w:hAnsi="Book Antiqua" w:cs="Arial"/>
        </w:rPr>
        <w:t>L</w:t>
      </w:r>
      <w:r>
        <w:rPr>
          <w:rFonts w:ascii="Book Antiqua" w:hAnsi="Book Antiqua" w:cs="Arial"/>
        </w:rPr>
        <w:t xml:space="preserve">ocal </w:t>
      </w:r>
      <w:r w:rsidR="00A56EE4">
        <w:rPr>
          <w:rFonts w:ascii="Book Antiqua" w:hAnsi="Book Antiqua" w:cs="Arial"/>
        </w:rPr>
        <w:t>D</w:t>
      </w:r>
      <w:r>
        <w:rPr>
          <w:rFonts w:ascii="Book Antiqua" w:hAnsi="Book Antiqua" w:cs="Arial"/>
        </w:rPr>
        <w:t xml:space="preserve">istrict </w:t>
      </w:r>
      <w:r w:rsidR="00A56EE4">
        <w:rPr>
          <w:rFonts w:ascii="Book Antiqua" w:hAnsi="Book Antiqua" w:cs="Arial"/>
        </w:rPr>
        <w:t>G</w:t>
      </w:r>
      <w:r>
        <w:rPr>
          <w:rFonts w:ascii="Book Antiqua" w:hAnsi="Book Antiqua" w:cs="Arial"/>
        </w:rPr>
        <w:t xml:space="preserve">eneral </w:t>
      </w:r>
      <w:r w:rsidR="00A56EE4">
        <w:rPr>
          <w:rFonts w:ascii="Book Antiqua" w:hAnsi="Book Antiqua" w:cs="Arial"/>
        </w:rPr>
        <w:t>H</w:t>
      </w:r>
      <w:r>
        <w:rPr>
          <w:rFonts w:ascii="Book Antiqua" w:hAnsi="Book Antiqua" w:cs="Arial"/>
        </w:rPr>
        <w:t xml:space="preserve">ospital stated that the appellant </w:t>
      </w:r>
      <w:r w:rsidR="00BB164C">
        <w:rPr>
          <w:rFonts w:ascii="Book Antiqua" w:hAnsi="Book Antiqua" w:cs="Arial"/>
        </w:rPr>
        <w:t>was</w:t>
      </w:r>
      <w:r>
        <w:rPr>
          <w:rFonts w:ascii="Book Antiqua" w:hAnsi="Book Antiqua" w:cs="Arial"/>
        </w:rPr>
        <w:t xml:space="preserve"> being cared for by the team and was suffering from a depressive illness and dementia.  She was stated to be “disturbed and unclear”</w:t>
      </w:r>
      <w:r w:rsidR="00A56EE4">
        <w:rPr>
          <w:rFonts w:ascii="Book Antiqua" w:hAnsi="Book Antiqua" w:cs="Arial"/>
        </w:rPr>
        <w:t xml:space="preserve"> a</w:t>
      </w:r>
      <w:r>
        <w:rPr>
          <w:rFonts w:ascii="Book Antiqua" w:hAnsi="Book Antiqua" w:cs="Arial"/>
        </w:rPr>
        <w:t xml:space="preserve">nd the condition was </w:t>
      </w:r>
      <w:r w:rsidR="00BB164C">
        <w:rPr>
          <w:rFonts w:ascii="Book Antiqua" w:hAnsi="Book Antiqua" w:cs="Arial"/>
        </w:rPr>
        <w:t>stated</w:t>
      </w:r>
      <w:r>
        <w:rPr>
          <w:rFonts w:ascii="Book Antiqua" w:hAnsi="Book Antiqua" w:cs="Arial"/>
        </w:rPr>
        <w:t xml:space="preserve"> to be “deteriorating”.  </w:t>
      </w:r>
      <w:r w:rsidR="004D5361">
        <w:rPr>
          <w:rFonts w:ascii="Book Antiqua" w:hAnsi="Book Antiqua" w:cs="Arial"/>
        </w:rPr>
        <w:t xml:space="preserve">The letter </w:t>
      </w:r>
      <w:r w:rsidR="00A56EE4">
        <w:rPr>
          <w:rFonts w:ascii="Book Antiqua" w:hAnsi="Book Antiqua" w:cs="Arial"/>
        </w:rPr>
        <w:t xml:space="preserve">also </w:t>
      </w:r>
      <w:r w:rsidR="004D5361">
        <w:rPr>
          <w:rFonts w:ascii="Book Antiqua" w:hAnsi="Book Antiqua" w:cs="Arial"/>
        </w:rPr>
        <w:t xml:space="preserve">confirmed that she lived alone with the help of a carer.  </w:t>
      </w:r>
    </w:p>
    <w:p w14:paraId="647BA312" w14:textId="6986E93A" w:rsidR="00BE43A2" w:rsidRDefault="004D5361" w:rsidP="00AA7F44">
      <w:pPr>
        <w:numPr>
          <w:ilvl w:val="0"/>
          <w:numId w:val="1"/>
        </w:numPr>
        <w:tabs>
          <w:tab w:val="clear" w:pos="567"/>
        </w:tabs>
        <w:spacing w:before="240"/>
        <w:jc w:val="both"/>
        <w:rPr>
          <w:rFonts w:ascii="Book Antiqua" w:hAnsi="Book Antiqua" w:cs="Arial"/>
        </w:rPr>
      </w:pPr>
      <w:r>
        <w:rPr>
          <w:rFonts w:ascii="Book Antiqua" w:hAnsi="Book Antiqua" w:cs="Arial"/>
        </w:rPr>
        <w:t>The appellant also relied on a letter at page 209 of the bundle dated 30 April 2018 from the appellant’s carer</w:t>
      </w:r>
      <w:r w:rsidR="00B757DB">
        <w:rPr>
          <w:rFonts w:ascii="Book Antiqua" w:hAnsi="Book Antiqua" w:cs="Arial"/>
        </w:rPr>
        <w:t>, Ms Thankamma</w:t>
      </w:r>
      <w:r>
        <w:rPr>
          <w:rFonts w:ascii="Book Antiqua" w:hAnsi="Book Antiqua" w:cs="Arial"/>
        </w:rPr>
        <w:t>.  This letter stated that although she had been caring for the appellant this situation was not sustainable as the appellant did “not really trust me because of her illness” and was “not eating properly and not taking medication, so she is getting worst (sic) health condition”.  The carer also indicated that she had caring responsibilities for her own mother and could no longer care for the appellant.</w:t>
      </w:r>
    </w:p>
    <w:p w14:paraId="51A0413C" w14:textId="46244687" w:rsidR="00E46700" w:rsidRDefault="00DE08E9"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On page 70 to 71 of the bundle there was a further letter from the carer dated 15 September 2019.  This letter </w:t>
      </w:r>
      <w:r w:rsidR="0017133A">
        <w:rPr>
          <w:rFonts w:ascii="Book Antiqua" w:hAnsi="Book Antiqua" w:cs="Arial"/>
        </w:rPr>
        <w:t>stated</w:t>
      </w:r>
      <w:r>
        <w:rPr>
          <w:rFonts w:ascii="Book Antiqua" w:hAnsi="Book Antiqua" w:cs="Arial"/>
        </w:rPr>
        <w:t xml:space="preserve"> that the sponsor’s mother-in-law could no longer assist </w:t>
      </w:r>
      <w:r w:rsidR="0017133A">
        <w:rPr>
          <w:rFonts w:ascii="Book Antiqua" w:hAnsi="Book Antiqua" w:cs="Arial"/>
        </w:rPr>
        <w:t xml:space="preserve">the appellant </w:t>
      </w:r>
      <w:r>
        <w:rPr>
          <w:rFonts w:ascii="Book Antiqua" w:hAnsi="Book Antiqua" w:cs="Arial"/>
        </w:rPr>
        <w:t xml:space="preserve">due to her own frailty and the injury to her hand.  The letter </w:t>
      </w:r>
      <w:r w:rsidR="00B757DB">
        <w:rPr>
          <w:rFonts w:ascii="Book Antiqua" w:hAnsi="Book Antiqua" w:cs="Arial"/>
        </w:rPr>
        <w:t xml:space="preserve">also </w:t>
      </w:r>
      <w:r>
        <w:rPr>
          <w:rFonts w:ascii="Book Antiqua" w:hAnsi="Book Antiqua" w:cs="Arial"/>
        </w:rPr>
        <w:t xml:space="preserve">set out that there had been visits from the authorities enquiring about the sponsor and his brothers who had been recognised as refugees from Sri Lanka.  The carer indicated that this frightened her and made her even more reluctant to assist the appellant.  The carer confirmed that she was in great difficulty offering care any longer for the </w:t>
      </w:r>
      <w:r>
        <w:rPr>
          <w:rFonts w:ascii="Book Antiqua" w:hAnsi="Book Antiqua" w:cs="Arial"/>
        </w:rPr>
        <w:lastRenderedPageBreak/>
        <w:t xml:space="preserve">appellant who was becoming more unwell and that she could not continue to assist her.  The letter confirmed in the final sentence on page 71 that it had “been read back to me in Tamil” and fully understood by Ms Thankamma.  </w:t>
      </w:r>
    </w:p>
    <w:p w14:paraId="78B27205" w14:textId="6036668B" w:rsidR="00E46700" w:rsidRPr="00E46700" w:rsidRDefault="006D478C" w:rsidP="00E46700">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also relied on a letter dated 15 September 2019 from </w:t>
      </w:r>
      <w:r w:rsidR="002D2600">
        <w:rPr>
          <w:rFonts w:ascii="Book Antiqua" w:hAnsi="Book Antiqua" w:cs="Arial"/>
        </w:rPr>
        <w:t xml:space="preserve">Mrs Nadarasa, </w:t>
      </w:r>
      <w:r w:rsidR="00E46700">
        <w:rPr>
          <w:rFonts w:ascii="Book Antiqua" w:hAnsi="Book Antiqua" w:cs="Arial"/>
        </w:rPr>
        <w:t>the sponsor’s mother-in-law.  This letter confirmed</w:t>
      </w:r>
      <w:r w:rsidR="00F50B81">
        <w:rPr>
          <w:rFonts w:ascii="Book Antiqua" w:hAnsi="Book Antiqua" w:cs="Arial"/>
        </w:rPr>
        <w:t xml:space="preserve"> that Mrs Nadarasa’s daughter was married to the sponsor and that </w:t>
      </w:r>
      <w:r w:rsidR="00783384">
        <w:rPr>
          <w:rFonts w:ascii="Book Antiqua" w:hAnsi="Book Antiqua" w:cs="Arial"/>
        </w:rPr>
        <w:t xml:space="preserve">the sponsor’s mother, the appellant, </w:t>
      </w:r>
      <w:r w:rsidR="00E46700">
        <w:rPr>
          <w:rFonts w:ascii="Book Antiqua" w:hAnsi="Book Antiqua" w:cs="Arial"/>
        </w:rPr>
        <w:t xml:space="preserve">had </w:t>
      </w:r>
      <w:r w:rsidR="00783384">
        <w:rPr>
          <w:rFonts w:ascii="Book Antiqua" w:hAnsi="Book Antiqua" w:cs="Arial"/>
        </w:rPr>
        <w:t>health problems. The letter r</w:t>
      </w:r>
      <w:r w:rsidR="00011F79">
        <w:rPr>
          <w:rFonts w:ascii="Book Antiqua" w:hAnsi="Book Antiqua" w:cs="Arial"/>
        </w:rPr>
        <w:t xml:space="preserve">efers to her being unable to care for herself, having a carer during the day and to Mrs Nadarasa sometime staying with her at night. Mrs Nadarasa states that </w:t>
      </w:r>
      <w:r w:rsidR="00E46700">
        <w:rPr>
          <w:rFonts w:ascii="Book Antiqua" w:hAnsi="Book Antiqua" w:cs="Arial"/>
        </w:rPr>
        <w:t xml:space="preserve">could no longer assist the appellant due to her own age and frailty, in addition to an accident in which she had seriously injured her hand.  The same letter </w:t>
      </w:r>
      <w:r w:rsidR="0081169F">
        <w:rPr>
          <w:rFonts w:ascii="Book Antiqua" w:hAnsi="Book Antiqua" w:cs="Arial"/>
        </w:rPr>
        <w:t xml:space="preserve">also </w:t>
      </w:r>
      <w:r w:rsidR="00E46700">
        <w:rPr>
          <w:rFonts w:ascii="Book Antiqua" w:hAnsi="Book Antiqua" w:cs="Arial"/>
        </w:rPr>
        <w:t>indicated that the appellant did not trust the carer and therefore refused to take medication from her</w:t>
      </w:r>
      <w:r w:rsidR="008230AC">
        <w:rPr>
          <w:rFonts w:ascii="Book Antiqua" w:hAnsi="Book Antiqua" w:cs="Arial"/>
        </w:rPr>
        <w:t>, being more willing to accept medication from the sponsor when he visited</w:t>
      </w:r>
      <w:r w:rsidR="00E46700">
        <w:rPr>
          <w:rFonts w:ascii="Book Antiqua" w:hAnsi="Book Antiqua" w:cs="Arial"/>
        </w:rPr>
        <w:t>.</w:t>
      </w:r>
      <w:r w:rsidR="008230AC">
        <w:rPr>
          <w:rFonts w:ascii="Book Antiqua" w:hAnsi="Book Antiqua" w:cs="Arial"/>
        </w:rPr>
        <w:t xml:space="preserve"> The letter indicated that it had been read to Mrs Nadarasa in Tamil. </w:t>
      </w:r>
      <w:r w:rsidR="00E46700">
        <w:rPr>
          <w:rFonts w:ascii="Book Antiqua" w:hAnsi="Book Antiqua" w:cs="Arial"/>
        </w:rPr>
        <w:t xml:space="preserve">  </w:t>
      </w:r>
    </w:p>
    <w:p w14:paraId="0A9F5322" w14:textId="6056A649" w:rsidR="00DE08E9" w:rsidRDefault="00FB46C0"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This </w:t>
      </w:r>
      <w:r w:rsidR="00DE08E9">
        <w:rPr>
          <w:rFonts w:ascii="Book Antiqua" w:hAnsi="Book Antiqua" w:cs="Arial"/>
        </w:rPr>
        <w:t xml:space="preserve">summary of this evidence shows it was the appellant’s case before the First-tier Tribunal that she had long term care needs which could not be addressed in Sri Lanka as her current carer </w:t>
      </w:r>
      <w:r>
        <w:rPr>
          <w:rFonts w:ascii="Book Antiqua" w:hAnsi="Book Antiqua" w:cs="Arial"/>
        </w:rPr>
        <w:t>could no longer assist for a number of reasons</w:t>
      </w:r>
      <w:r w:rsidR="00202103">
        <w:rPr>
          <w:rFonts w:ascii="Book Antiqua" w:hAnsi="Book Antiqua" w:cs="Arial"/>
        </w:rPr>
        <w:t xml:space="preserve"> and that </w:t>
      </w:r>
      <w:r>
        <w:rPr>
          <w:rFonts w:ascii="Book Antiqua" w:hAnsi="Book Antiqua" w:cs="Arial"/>
        </w:rPr>
        <w:t>there were no care homes in the area</w:t>
      </w:r>
      <w:r w:rsidR="00202103">
        <w:rPr>
          <w:rFonts w:ascii="Book Antiqua" w:hAnsi="Book Antiqua" w:cs="Arial"/>
        </w:rPr>
        <w:t>.</w:t>
      </w:r>
      <w:r w:rsidR="00DE08E9">
        <w:rPr>
          <w:rFonts w:ascii="Book Antiqua" w:hAnsi="Book Antiqua" w:cs="Arial"/>
        </w:rPr>
        <w:t xml:space="preserve"> There was the additional issue of </w:t>
      </w:r>
      <w:r w:rsidR="00202103">
        <w:rPr>
          <w:rFonts w:ascii="Book Antiqua" w:hAnsi="Book Antiqua" w:cs="Arial"/>
        </w:rPr>
        <w:t xml:space="preserve">one aspect of </w:t>
      </w:r>
      <w:r w:rsidR="00DE08E9">
        <w:rPr>
          <w:rFonts w:ascii="Book Antiqua" w:hAnsi="Book Antiqua" w:cs="Arial"/>
        </w:rPr>
        <w:t xml:space="preserve">her dementia </w:t>
      </w:r>
      <w:r w:rsidR="00202103">
        <w:rPr>
          <w:rFonts w:ascii="Book Antiqua" w:hAnsi="Book Antiqua" w:cs="Arial"/>
        </w:rPr>
        <w:t xml:space="preserve">preventing her from </w:t>
      </w:r>
      <w:r w:rsidR="00DE08E9">
        <w:rPr>
          <w:rFonts w:ascii="Book Antiqua" w:hAnsi="Book Antiqua" w:cs="Arial"/>
        </w:rPr>
        <w:t>trust</w:t>
      </w:r>
      <w:r w:rsidR="00202103">
        <w:rPr>
          <w:rFonts w:ascii="Book Antiqua" w:hAnsi="Book Antiqua" w:cs="Arial"/>
        </w:rPr>
        <w:t>ing</w:t>
      </w:r>
      <w:r w:rsidR="00DE08E9">
        <w:rPr>
          <w:rFonts w:ascii="Book Antiqua" w:hAnsi="Book Antiqua" w:cs="Arial"/>
        </w:rPr>
        <w:t xml:space="preserve"> others easily</w:t>
      </w:r>
      <w:r w:rsidR="00C01B96">
        <w:rPr>
          <w:rFonts w:ascii="Book Antiqua" w:hAnsi="Book Antiqua" w:cs="Arial"/>
        </w:rPr>
        <w:t xml:space="preserve">, leading to her refusing medication which she needed when offered it even by her long-term carer. </w:t>
      </w:r>
    </w:p>
    <w:p w14:paraId="1D450304" w14:textId="5E98332A" w:rsidR="0073440E" w:rsidRDefault="00DE08E9"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First-tier Tribunal </w:t>
      </w:r>
      <w:r w:rsidR="0073440E">
        <w:rPr>
          <w:rFonts w:ascii="Book Antiqua" w:hAnsi="Book Antiqua" w:cs="Arial"/>
        </w:rPr>
        <w:t>did not</w:t>
      </w:r>
      <w:r>
        <w:rPr>
          <w:rFonts w:ascii="Book Antiqua" w:hAnsi="Book Antiqua" w:cs="Arial"/>
        </w:rPr>
        <w:t xml:space="preserve"> find that the letters from Ms Thankamma and </w:t>
      </w:r>
      <w:r w:rsidR="0073440E">
        <w:rPr>
          <w:rFonts w:ascii="Book Antiqua" w:hAnsi="Book Antiqua" w:cs="Arial"/>
        </w:rPr>
        <w:t xml:space="preserve">Mrs Nadarasa were reliable.  On the contrary, </w:t>
      </w:r>
      <w:r w:rsidR="00984CBB">
        <w:rPr>
          <w:rFonts w:ascii="Book Antiqua" w:hAnsi="Book Antiqua" w:cs="Arial"/>
        </w:rPr>
        <w:t>the judge</w:t>
      </w:r>
      <w:r w:rsidR="0073440E">
        <w:rPr>
          <w:rFonts w:ascii="Book Antiqua" w:hAnsi="Book Antiqua" w:cs="Arial"/>
        </w:rPr>
        <w:t xml:space="preserve"> found that they were a “fabrication”.  In paragraphs 20 to 31 of the decision of the First-tier Tribunal the judge sets out his summary of the cross-examination that took place</w:t>
      </w:r>
      <w:r w:rsidR="00984CBB">
        <w:rPr>
          <w:rFonts w:ascii="Book Antiqua" w:hAnsi="Book Antiqua" w:cs="Arial"/>
        </w:rPr>
        <w:t xml:space="preserve"> concerning these letters</w:t>
      </w:r>
      <w:r w:rsidR="0073440E">
        <w:rPr>
          <w:rFonts w:ascii="Book Antiqua" w:hAnsi="Book Antiqua" w:cs="Arial"/>
        </w:rPr>
        <w:t>.  Paragraph 23 reads as follows</w:t>
      </w:r>
      <w:r w:rsidR="001F135C">
        <w:rPr>
          <w:rFonts w:ascii="Book Antiqua" w:hAnsi="Book Antiqua" w:cs="Arial"/>
        </w:rPr>
        <w:t xml:space="preserve"> (verbatim)</w:t>
      </w:r>
      <w:r w:rsidR="0073440E">
        <w:rPr>
          <w:rFonts w:ascii="Book Antiqua" w:hAnsi="Book Antiqua" w:cs="Arial"/>
        </w:rPr>
        <w:t>:</w:t>
      </w:r>
    </w:p>
    <w:p w14:paraId="13D311B7" w14:textId="6B1DB5B3" w:rsidR="0011516F" w:rsidRPr="0073440E" w:rsidRDefault="0073440E" w:rsidP="00F4501D">
      <w:pPr>
        <w:spacing w:before="240"/>
        <w:ind w:left="1134"/>
        <w:jc w:val="both"/>
        <w:rPr>
          <w:rFonts w:ascii="Book Antiqua" w:hAnsi="Book Antiqua" w:cs="Arial"/>
          <w:sz w:val="22"/>
          <w:szCs w:val="22"/>
        </w:rPr>
      </w:pPr>
      <w:r>
        <w:rPr>
          <w:rFonts w:ascii="Book Antiqua" w:hAnsi="Book Antiqua" w:cs="Arial"/>
          <w:sz w:val="22"/>
          <w:szCs w:val="22"/>
        </w:rPr>
        <w:t xml:space="preserve">“It was put to the sponsor that the letter from the carer dated 15/09/2019, from the language used in it, does not appear to have been written in Sri Lanka?  The sponsor said that the caretaker got hold of someone to write the letter in English.  It was again put to the sponsor that the language used in the letter indicates that it was written in the UK and not in Sri Lanka?  The sponsor stated that he received the letter in an envelope from Sri Lanka.  It was put to the sponsor that the letter at page 68 by his mother-in-law is again written by someone in the UK and signed by his mother-in-law?  He said that is not correct, these letters drafted in Sri Lanka and he received them from there.  He said that when he went to Sri Lanka, the carer asked him to release her from the caring duties for his mother but he asked her to put it in writing, which she did.  The carer knew about his mother’s application for entry clearance to the UK.  He said that he returned to the UK on 15/09/2019 and </w:t>
      </w:r>
      <w:r w:rsidR="00BB164C">
        <w:rPr>
          <w:rFonts w:ascii="Book Antiqua" w:hAnsi="Book Antiqua" w:cs="Arial"/>
          <w:sz w:val="22"/>
          <w:szCs w:val="22"/>
        </w:rPr>
        <w:t>t</w:t>
      </w:r>
      <w:r>
        <w:rPr>
          <w:rFonts w:ascii="Book Antiqua" w:hAnsi="Book Antiqua" w:cs="Arial"/>
          <w:sz w:val="22"/>
          <w:szCs w:val="22"/>
        </w:rPr>
        <w:t>he same carer is still looking after his mother, on humanitarian basis”.</w:t>
      </w:r>
    </w:p>
    <w:p w14:paraId="235B459E" w14:textId="77777777" w:rsidR="00FE2045" w:rsidRDefault="00FE2045" w:rsidP="00AA7F44">
      <w:pPr>
        <w:numPr>
          <w:ilvl w:val="0"/>
          <w:numId w:val="1"/>
        </w:numPr>
        <w:tabs>
          <w:tab w:val="clear" w:pos="567"/>
        </w:tabs>
        <w:spacing w:before="240"/>
        <w:jc w:val="both"/>
        <w:rPr>
          <w:rFonts w:ascii="Book Antiqua" w:hAnsi="Book Antiqua" w:cs="Arial"/>
        </w:rPr>
      </w:pPr>
      <w:r>
        <w:rPr>
          <w:rFonts w:ascii="Book Antiqua" w:hAnsi="Book Antiqua" w:cs="Arial"/>
        </w:rPr>
        <w:t>The judge went on as follows in paragraph 25:</w:t>
      </w:r>
    </w:p>
    <w:p w14:paraId="7F8A7159" w14:textId="7AAF7579" w:rsidR="00FE2045" w:rsidRPr="00FE2045" w:rsidRDefault="00FE2045" w:rsidP="00FE2045">
      <w:pPr>
        <w:spacing w:before="240"/>
        <w:ind w:left="1134"/>
        <w:jc w:val="both"/>
        <w:rPr>
          <w:rFonts w:ascii="Book Antiqua" w:hAnsi="Book Antiqua" w:cs="Arial"/>
          <w:sz w:val="22"/>
          <w:szCs w:val="22"/>
        </w:rPr>
      </w:pPr>
      <w:r>
        <w:rPr>
          <w:rFonts w:ascii="Book Antiqua" w:hAnsi="Book Antiqua" w:cs="Arial"/>
          <w:sz w:val="22"/>
          <w:szCs w:val="22"/>
        </w:rPr>
        <w:t>“</w:t>
      </w:r>
      <w:r w:rsidR="0030091B">
        <w:rPr>
          <w:rFonts w:ascii="Book Antiqua" w:hAnsi="Book Antiqua" w:cs="Arial"/>
          <w:sz w:val="22"/>
          <w:szCs w:val="22"/>
        </w:rPr>
        <w:t>I put it to the sponsor that it was ironic that he left Sri Lanka on 15</w:t>
      </w:r>
      <w:r w:rsidR="001F135C">
        <w:rPr>
          <w:rFonts w:ascii="Book Antiqua" w:hAnsi="Book Antiqua" w:cs="Arial"/>
          <w:sz w:val="22"/>
          <w:szCs w:val="22"/>
        </w:rPr>
        <w:t>/</w:t>
      </w:r>
      <w:r w:rsidR="0030091B">
        <w:rPr>
          <w:rFonts w:ascii="Book Antiqua" w:hAnsi="Book Antiqua" w:cs="Arial"/>
          <w:sz w:val="22"/>
          <w:szCs w:val="22"/>
        </w:rPr>
        <w:t xml:space="preserve">09/2019 and the two letters, one by his mother-in-law and the other by the carer are also dated 15/09/2019 and yet both letters were sent by post to him?  He said that he left Sri Lanka on 15/09/2019 (vague and evasive).  I put to the sponsor that he had these two letters drafted in the UK, took them to Sri Lanka and got them signed by his mother-in-law and the carer, what did he have to say about it?  He said that he himself would not be able to </w:t>
      </w:r>
      <w:r w:rsidR="0030091B">
        <w:rPr>
          <w:rFonts w:ascii="Book Antiqua" w:hAnsi="Book Antiqua" w:cs="Arial"/>
          <w:sz w:val="22"/>
          <w:szCs w:val="22"/>
        </w:rPr>
        <w:lastRenderedPageBreak/>
        <w:t>write such letters.  I repeated the question, and the sponsor said that these were genuine letters and so are all other documents”.</w:t>
      </w:r>
    </w:p>
    <w:p w14:paraId="7D2B50F3" w14:textId="4958E197" w:rsidR="00FE2045" w:rsidRDefault="0030091B"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In paragraph 28 of the decision the judge records the evidence of the sponsor’s wife.  </w:t>
      </w:r>
      <w:r w:rsidR="006F5445">
        <w:rPr>
          <w:rFonts w:ascii="Book Antiqua" w:hAnsi="Book Antiqua" w:cs="Arial"/>
        </w:rPr>
        <w:t xml:space="preserve">The </w:t>
      </w:r>
      <w:r>
        <w:rPr>
          <w:rFonts w:ascii="Book Antiqua" w:hAnsi="Book Antiqua" w:cs="Arial"/>
        </w:rPr>
        <w:t>second half of this paragraph states as follows:</w:t>
      </w:r>
    </w:p>
    <w:p w14:paraId="01CD7098" w14:textId="77777777" w:rsidR="0030091B" w:rsidRPr="0030091B" w:rsidRDefault="0030091B" w:rsidP="0030091B">
      <w:pPr>
        <w:spacing w:before="240"/>
        <w:ind w:left="1134"/>
        <w:jc w:val="both"/>
        <w:rPr>
          <w:rFonts w:ascii="Book Antiqua" w:hAnsi="Book Antiqua" w:cs="Arial"/>
          <w:sz w:val="22"/>
          <w:szCs w:val="22"/>
        </w:rPr>
      </w:pPr>
      <w:r>
        <w:rPr>
          <w:rFonts w:ascii="Book Antiqua" w:hAnsi="Book Antiqua" w:cs="Arial"/>
          <w:sz w:val="22"/>
          <w:szCs w:val="22"/>
        </w:rPr>
        <w:t xml:space="preserve">“It was put to the witness that just few weeks before the appeal hearing, both her mother and the carer decide to write their letters, why?  She said that she did not know about it, her husband was in Sri Lanka at the time.  She said that her husband was looking for an alternative carer; he may have asked her mother and the carer to write these letters”. </w:t>
      </w:r>
    </w:p>
    <w:p w14:paraId="600FCCC0" w14:textId="5B7A37A5" w:rsidR="0030091B" w:rsidRDefault="0030091B" w:rsidP="00AA7F44">
      <w:pPr>
        <w:numPr>
          <w:ilvl w:val="0"/>
          <w:numId w:val="1"/>
        </w:numPr>
        <w:tabs>
          <w:tab w:val="clear" w:pos="567"/>
        </w:tabs>
        <w:spacing w:before="240"/>
        <w:jc w:val="both"/>
        <w:rPr>
          <w:rFonts w:ascii="Book Antiqua" w:hAnsi="Book Antiqua" w:cs="Arial"/>
        </w:rPr>
      </w:pPr>
      <w:r>
        <w:rPr>
          <w:rFonts w:ascii="Book Antiqua" w:hAnsi="Book Antiqua" w:cs="Arial"/>
        </w:rPr>
        <w:t>The judge’s conclusions on this evidence was as follows in paragraphs 36 to 41</w:t>
      </w:r>
      <w:r w:rsidR="00A82BC0">
        <w:rPr>
          <w:rFonts w:ascii="Book Antiqua" w:hAnsi="Book Antiqua" w:cs="Arial"/>
        </w:rPr>
        <w:t xml:space="preserve"> (again verbatim)</w:t>
      </w:r>
      <w:r>
        <w:rPr>
          <w:rFonts w:ascii="Book Antiqua" w:hAnsi="Book Antiqua" w:cs="Arial"/>
        </w:rPr>
        <w:t>:</w:t>
      </w:r>
    </w:p>
    <w:p w14:paraId="592EDE21" w14:textId="68B26FC9" w:rsidR="0030091B" w:rsidRDefault="0030091B" w:rsidP="00845207">
      <w:pPr>
        <w:spacing w:before="240"/>
        <w:ind w:left="1701" w:hanging="567"/>
        <w:jc w:val="both"/>
        <w:rPr>
          <w:rFonts w:ascii="Book Antiqua" w:hAnsi="Book Antiqua" w:cs="Arial"/>
          <w:sz w:val="22"/>
          <w:szCs w:val="22"/>
        </w:rPr>
      </w:pPr>
      <w:r>
        <w:rPr>
          <w:rFonts w:ascii="Book Antiqua" w:hAnsi="Book Antiqua" w:cs="Arial"/>
          <w:sz w:val="22"/>
          <w:szCs w:val="22"/>
        </w:rPr>
        <w:t>“</w:t>
      </w:r>
      <w:r w:rsidR="00845207">
        <w:rPr>
          <w:rFonts w:ascii="Book Antiqua" w:hAnsi="Book Antiqua" w:cs="Arial"/>
          <w:sz w:val="22"/>
          <w:szCs w:val="22"/>
        </w:rPr>
        <w:t>36.</w:t>
      </w:r>
      <w:r w:rsidR="00845207">
        <w:rPr>
          <w:rFonts w:ascii="Book Antiqua" w:hAnsi="Book Antiqua" w:cs="Arial"/>
          <w:sz w:val="22"/>
          <w:szCs w:val="22"/>
        </w:rPr>
        <w:tab/>
        <w:t xml:space="preserve">The appellant’s sponsor was in attendance at the hearing, he adopted his written witness statement and the bundle of documents and gave oral evidence.  He was cross-examined.  I found the sponsor as someone who would say </w:t>
      </w:r>
      <w:r w:rsidR="00BB164C">
        <w:rPr>
          <w:rFonts w:ascii="Book Antiqua" w:hAnsi="Book Antiqua" w:cs="Arial"/>
          <w:sz w:val="22"/>
          <w:szCs w:val="22"/>
        </w:rPr>
        <w:t>any</w:t>
      </w:r>
      <w:r w:rsidR="00845207">
        <w:rPr>
          <w:rFonts w:ascii="Book Antiqua" w:hAnsi="Book Antiqua" w:cs="Arial"/>
          <w:sz w:val="22"/>
          <w:szCs w:val="22"/>
        </w:rPr>
        <w:t>thing and make up evidence in support of his mother’s appeal.  The two letters at pages 68, by his mother-in-law and page 70 signed at 71 from the carer.  I find that these two letters have been manufactured, few weeks prior to this hearing and are purely self-serving.</w:t>
      </w:r>
    </w:p>
    <w:p w14:paraId="760C85E8" w14:textId="77777777" w:rsidR="00845207" w:rsidRDefault="00845207" w:rsidP="00845207">
      <w:pPr>
        <w:spacing w:before="240"/>
        <w:ind w:left="1701" w:hanging="567"/>
        <w:jc w:val="both"/>
        <w:rPr>
          <w:rFonts w:ascii="Book Antiqua" w:hAnsi="Book Antiqua" w:cs="Arial"/>
          <w:sz w:val="22"/>
          <w:szCs w:val="22"/>
        </w:rPr>
      </w:pPr>
      <w:r>
        <w:rPr>
          <w:rFonts w:ascii="Book Antiqua" w:hAnsi="Book Antiqua" w:cs="Arial"/>
          <w:sz w:val="22"/>
          <w:szCs w:val="22"/>
        </w:rPr>
        <w:t>37.</w:t>
      </w:r>
      <w:r>
        <w:rPr>
          <w:rFonts w:ascii="Book Antiqua" w:hAnsi="Book Antiqua" w:cs="Arial"/>
          <w:sz w:val="22"/>
          <w:szCs w:val="22"/>
        </w:rPr>
        <w:tab/>
        <w:t>I find that all the witnesses, including the sponsor over exaggerated the appellant’s conditions and ailments.  The Mental Health Unit is again putting emphasis on the appellant joining her family for social support but does not mention the appellant’s current arrangements.  She has a carer who is with her from 6.30 a.m. until 9.00 p.m.  There is no mention by anyone as to why a permanent in-house carer could not be employed for the appellant in Sri Lanka.</w:t>
      </w:r>
    </w:p>
    <w:p w14:paraId="597A0107" w14:textId="77777777" w:rsidR="00845207" w:rsidRDefault="00845207" w:rsidP="00845207">
      <w:pPr>
        <w:spacing w:before="240"/>
        <w:ind w:left="1701" w:hanging="567"/>
        <w:jc w:val="both"/>
        <w:rPr>
          <w:rFonts w:ascii="Book Antiqua" w:hAnsi="Book Antiqua" w:cs="Arial"/>
          <w:sz w:val="22"/>
          <w:szCs w:val="22"/>
        </w:rPr>
      </w:pPr>
      <w:r>
        <w:rPr>
          <w:rFonts w:ascii="Book Antiqua" w:hAnsi="Book Antiqua" w:cs="Arial"/>
          <w:sz w:val="22"/>
          <w:szCs w:val="22"/>
        </w:rPr>
        <w:t>38.</w:t>
      </w:r>
      <w:r>
        <w:rPr>
          <w:rFonts w:ascii="Book Antiqua" w:hAnsi="Book Antiqua" w:cs="Arial"/>
          <w:sz w:val="22"/>
          <w:szCs w:val="22"/>
        </w:rPr>
        <w:tab/>
        <w:t>I have had sight of the two personal health record books, one starts from 14/12/2016, where the record shows that the appellant is suffering from lack of sleep and poor appetite.  These issues are repeated many times over and these records do not give the medical situation as described by the witnesses in their evidence before me.</w:t>
      </w:r>
    </w:p>
    <w:p w14:paraId="38864B2D" w14:textId="77170ABF" w:rsidR="00845207" w:rsidRDefault="00845207" w:rsidP="00845207">
      <w:pPr>
        <w:spacing w:before="240"/>
        <w:ind w:left="1701" w:hanging="567"/>
        <w:jc w:val="both"/>
        <w:rPr>
          <w:rFonts w:ascii="Book Antiqua" w:hAnsi="Book Antiqua" w:cs="Arial"/>
          <w:sz w:val="22"/>
          <w:szCs w:val="22"/>
        </w:rPr>
      </w:pPr>
      <w:r>
        <w:rPr>
          <w:rFonts w:ascii="Book Antiqua" w:hAnsi="Book Antiqua" w:cs="Arial"/>
          <w:sz w:val="22"/>
          <w:szCs w:val="22"/>
        </w:rPr>
        <w:t>39.</w:t>
      </w:r>
      <w:r>
        <w:rPr>
          <w:rFonts w:ascii="Book Antiqua" w:hAnsi="Book Antiqua" w:cs="Arial"/>
          <w:sz w:val="22"/>
          <w:szCs w:val="22"/>
        </w:rPr>
        <w:tab/>
        <w:t>I do not find it credible or consistent that the sponsor travels to Sri Lanka on 06/09/2019, returning on 15/09/2019.  He make little or no attempt to recruit a replacement care</w:t>
      </w:r>
      <w:r w:rsidR="00994F42">
        <w:rPr>
          <w:rFonts w:ascii="Book Antiqua" w:hAnsi="Book Antiqua" w:cs="Arial"/>
          <w:sz w:val="22"/>
          <w:szCs w:val="22"/>
        </w:rPr>
        <w:t xml:space="preserve"> </w:t>
      </w:r>
      <w:r>
        <w:rPr>
          <w:rFonts w:ascii="Book Antiqua" w:hAnsi="Book Antiqua" w:cs="Arial"/>
          <w:sz w:val="22"/>
          <w:szCs w:val="22"/>
        </w:rPr>
        <w:t>taker for his mother, there little or no evidence of his attempts, this is despite the current carer telling him that she no longer act his mother’s carer.  He leaves Sri Lanka on 15/09</w:t>
      </w:r>
      <w:r w:rsidR="00C37858">
        <w:rPr>
          <w:rFonts w:ascii="Book Antiqua" w:hAnsi="Book Antiqua" w:cs="Arial"/>
          <w:sz w:val="22"/>
          <w:szCs w:val="22"/>
        </w:rPr>
        <w:t>/</w:t>
      </w:r>
      <w:r>
        <w:rPr>
          <w:rFonts w:ascii="Book Antiqua" w:hAnsi="Book Antiqua" w:cs="Arial"/>
          <w:sz w:val="22"/>
          <w:szCs w:val="22"/>
        </w:rPr>
        <w:t>2019 and on the same day his mother</w:t>
      </w:r>
      <w:r w:rsidR="00957FF0">
        <w:rPr>
          <w:rFonts w:ascii="Book Antiqua" w:hAnsi="Book Antiqua" w:cs="Arial"/>
          <w:sz w:val="22"/>
          <w:szCs w:val="22"/>
        </w:rPr>
        <w:t xml:space="preserve"> </w:t>
      </w:r>
      <w:r>
        <w:rPr>
          <w:rFonts w:ascii="Book Antiqua" w:hAnsi="Book Antiqua" w:cs="Arial"/>
          <w:sz w:val="22"/>
          <w:szCs w:val="22"/>
        </w:rPr>
        <w:t>in</w:t>
      </w:r>
      <w:r w:rsidR="003C7E41">
        <w:rPr>
          <w:rFonts w:ascii="Book Antiqua" w:hAnsi="Book Antiqua" w:cs="Arial"/>
          <w:sz w:val="22"/>
          <w:szCs w:val="22"/>
        </w:rPr>
        <w:t xml:space="preserve"> </w:t>
      </w:r>
      <w:r>
        <w:rPr>
          <w:rFonts w:ascii="Book Antiqua" w:hAnsi="Book Antiqua" w:cs="Arial"/>
          <w:sz w:val="22"/>
          <w:szCs w:val="22"/>
        </w:rPr>
        <w:t xml:space="preserve">law and the carer draft in precise English language letters to say that the appellant should join her family in the UK as she can no longer be cared for by them, by the mother-in-law because she injured her hand in a grinder </w:t>
      </w:r>
      <w:r w:rsidR="003C7E41">
        <w:rPr>
          <w:rFonts w:ascii="Book Antiqua" w:hAnsi="Book Antiqua" w:cs="Arial"/>
          <w:sz w:val="22"/>
          <w:szCs w:val="22"/>
        </w:rPr>
        <w:t>11</w:t>
      </w:r>
      <w:r>
        <w:rPr>
          <w:rFonts w:ascii="Book Antiqua" w:hAnsi="Book Antiqua" w:cs="Arial"/>
          <w:sz w:val="22"/>
          <w:szCs w:val="22"/>
        </w:rPr>
        <w:t xml:space="preserve"> moths earlier and the carer who is afraid to travel in and out of the</w:t>
      </w:r>
      <w:r w:rsidR="00C37858">
        <w:rPr>
          <w:rFonts w:ascii="Book Antiqua" w:hAnsi="Book Antiqua" w:cs="Arial"/>
          <w:sz w:val="22"/>
          <w:szCs w:val="22"/>
        </w:rPr>
        <w:t xml:space="preserve"> </w:t>
      </w:r>
      <w:r>
        <w:rPr>
          <w:rFonts w:ascii="Book Antiqua" w:hAnsi="Book Antiqua" w:cs="Arial"/>
          <w:sz w:val="22"/>
          <w:szCs w:val="22"/>
        </w:rPr>
        <w:t xml:space="preserve">are where the appellant </w:t>
      </w:r>
      <w:r w:rsidR="00C37858">
        <w:rPr>
          <w:rFonts w:ascii="Book Antiqua" w:hAnsi="Book Antiqua" w:cs="Arial"/>
          <w:sz w:val="22"/>
          <w:szCs w:val="22"/>
        </w:rPr>
        <w:t>l</w:t>
      </w:r>
      <w:r>
        <w:rPr>
          <w:rFonts w:ascii="Book Antiqua" w:hAnsi="Book Antiqua" w:cs="Arial"/>
          <w:sz w:val="22"/>
          <w:szCs w:val="22"/>
        </w:rPr>
        <w:t xml:space="preserve">ives.  I find that this whole evidence has been fabricated few weeks prior to </w:t>
      </w:r>
      <w:r w:rsidR="00C37858">
        <w:rPr>
          <w:rFonts w:ascii="Book Antiqua" w:hAnsi="Book Antiqua" w:cs="Arial"/>
          <w:sz w:val="22"/>
          <w:szCs w:val="22"/>
        </w:rPr>
        <w:t>the</w:t>
      </w:r>
      <w:r>
        <w:rPr>
          <w:rFonts w:ascii="Book Antiqua" w:hAnsi="Book Antiqua" w:cs="Arial"/>
          <w:sz w:val="22"/>
          <w:szCs w:val="22"/>
        </w:rPr>
        <w:t xml:space="preserve"> hearing; this is in order to assist the appellant with her appeal.  </w:t>
      </w:r>
    </w:p>
    <w:p w14:paraId="12FECAD4" w14:textId="36779B62" w:rsidR="00845207" w:rsidRDefault="00845207" w:rsidP="00845207">
      <w:pPr>
        <w:spacing w:before="240"/>
        <w:ind w:left="1701" w:hanging="567"/>
        <w:jc w:val="both"/>
        <w:rPr>
          <w:rFonts w:ascii="Book Antiqua" w:hAnsi="Book Antiqua" w:cs="Arial"/>
          <w:sz w:val="22"/>
          <w:szCs w:val="22"/>
        </w:rPr>
      </w:pPr>
      <w:r>
        <w:rPr>
          <w:rFonts w:ascii="Book Antiqua" w:hAnsi="Book Antiqua" w:cs="Arial"/>
          <w:sz w:val="22"/>
          <w:szCs w:val="22"/>
        </w:rPr>
        <w:t>40.</w:t>
      </w:r>
      <w:r>
        <w:rPr>
          <w:rFonts w:ascii="Book Antiqua" w:hAnsi="Book Antiqua" w:cs="Arial"/>
          <w:sz w:val="22"/>
          <w:szCs w:val="22"/>
        </w:rPr>
        <w:tab/>
        <w:t xml:space="preserve">In light of the fabrication, I put little weight on </w:t>
      </w:r>
      <w:r w:rsidR="00BB164C">
        <w:rPr>
          <w:rFonts w:ascii="Book Antiqua" w:hAnsi="Book Antiqua" w:cs="Arial"/>
          <w:sz w:val="22"/>
          <w:szCs w:val="22"/>
        </w:rPr>
        <w:t xml:space="preserve">the </w:t>
      </w:r>
      <w:r>
        <w:rPr>
          <w:rFonts w:ascii="Book Antiqua" w:hAnsi="Book Antiqua" w:cs="Arial"/>
          <w:sz w:val="22"/>
          <w:szCs w:val="22"/>
        </w:rPr>
        <w:t>rest of the documentary evidence before the Tribunal.  I find that the sponsor in this case has set about making up</w:t>
      </w:r>
      <w:r w:rsidR="00C37858">
        <w:rPr>
          <w:rFonts w:ascii="Book Antiqua" w:hAnsi="Book Antiqua" w:cs="Arial"/>
          <w:sz w:val="22"/>
          <w:szCs w:val="22"/>
        </w:rPr>
        <w:t xml:space="preserve"> evidence </w:t>
      </w:r>
      <w:r>
        <w:rPr>
          <w:rFonts w:ascii="Book Antiqua" w:hAnsi="Book Antiqua" w:cs="Arial"/>
          <w:sz w:val="22"/>
          <w:szCs w:val="22"/>
        </w:rPr>
        <w:t>in support of the appellant’s case.</w:t>
      </w:r>
    </w:p>
    <w:p w14:paraId="53B7D372" w14:textId="77777777" w:rsidR="00845207" w:rsidRDefault="00845207" w:rsidP="00845207">
      <w:pPr>
        <w:spacing w:before="240"/>
        <w:ind w:left="1701" w:hanging="567"/>
        <w:jc w:val="both"/>
        <w:rPr>
          <w:rFonts w:ascii="Book Antiqua" w:hAnsi="Book Antiqua" w:cs="Arial"/>
          <w:sz w:val="22"/>
          <w:szCs w:val="22"/>
        </w:rPr>
      </w:pPr>
      <w:r>
        <w:rPr>
          <w:rFonts w:ascii="Book Antiqua" w:hAnsi="Book Antiqua" w:cs="Arial"/>
          <w:sz w:val="22"/>
          <w:szCs w:val="22"/>
        </w:rPr>
        <w:t>41.</w:t>
      </w:r>
      <w:r>
        <w:rPr>
          <w:rFonts w:ascii="Book Antiqua" w:hAnsi="Book Antiqua" w:cs="Arial"/>
          <w:sz w:val="22"/>
          <w:szCs w:val="22"/>
        </w:rPr>
        <w:tab/>
        <w:t>The reality is the appellant who is now 75 years of</w:t>
      </w:r>
      <w:r w:rsidR="00C37858">
        <w:rPr>
          <w:rFonts w:ascii="Book Antiqua" w:hAnsi="Book Antiqua" w:cs="Arial"/>
          <w:sz w:val="22"/>
          <w:szCs w:val="22"/>
        </w:rPr>
        <w:t xml:space="preserve"> </w:t>
      </w:r>
      <w:r>
        <w:rPr>
          <w:rFonts w:ascii="Book Antiqua" w:hAnsi="Book Antiqua" w:cs="Arial"/>
          <w:sz w:val="22"/>
          <w:szCs w:val="22"/>
        </w:rPr>
        <w:t xml:space="preserve">age made an application to join her family in the United Kingdom.  In Sri Lanka she lives in her own </w:t>
      </w:r>
      <w:r>
        <w:rPr>
          <w:rFonts w:ascii="Book Antiqua" w:hAnsi="Book Antiqua" w:cs="Arial"/>
          <w:sz w:val="22"/>
          <w:szCs w:val="22"/>
        </w:rPr>
        <w:lastRenderedPageBreak/>
        <w:t>accommodation, cared for by a carer since about 2017 from 6.00 a.m. until about 9.00 p.m. in the evening.  She spends the night on her own and there is no suggestion that she has any problems during the night or anyone is called out to assist her in any way.  As to the appellant’s movements around the house, the evidence of the two brothers was inconsistent; the sponsor said that his</w:t>
      </w:r>
      <w:r w:rsidR="00C37858">
        <w:rPr>
          <w:rFonts w:ascii="Book Antiqua" w:hAnsi="Book Antiqua" w:cs="Arial"/>
          <w:sz w:val="22"/>
          <w:szCs w:val="22"/>
        </w:rPr>
        <w:t xml:space="preserve"> </w:t>
      </w:r>
      <w:r>
        <w:rPr>
          <w:rFonts w:ascii="Book Antiqua" w:hAnsi="Book Antiqua" w:cs="Arial"/>
          <w:sz w:val="22"/>
          <w:szCs w:val="22"/>
        </w:rPr>
        <w:t xml:space="preserve">mother could not move at </w:t>
      </w:r>
      <w:r w:rsidR="00C37858">
        <w:rPr>
          <w:rFonts w:ascii="Book Antiqua" w:hAnsi="Book Antiqua" w:cs="Arial"/>
          <w:sz w:val="22"/>
          <w:szCs w:val="22"/>
        </w:rPr>
        <w:t>all</w:t>
      </w:r>
      <w:r>
        <w:rPr>
          <w:rFonts w:ascii="Book Antiqua" w:hAnsi="Book Antiqua" w:cs="Arial"/>
          <w:sz w:val="22"/>
          <w:szCs w:val="22"/>
        </w:rPr>
        <w:t xml:space="preserve"> on her own and the second brother said that she could move about by herself.</w:t>
      </w:r>
    </w:p>
    <w:p w14:paraId="4E37B19A" w14:textId="77777777" w:rsidR="00C37858" w:rsidRPr="0030091B" w:rsidRDefault="00C37858" w:rsidP="00845207">
      <w:pPr>
        <w:spacing w:before="240"/>
        <w:ind w:left="1701" w:hanging="567"/>
        <w:jc w:val="both"/>
        <w:rPr>
          <w:rFonts w:ascii="Book Antiqua" w:hAnsi="Book Antiqua" w:cs="Arial"/>
          <w:sz w:val="22"/>
          <w:szCs w:val="22"/>
        </w:rPr>
      </w:pPr>
      <w:r>
        <w:rPr>
          <w:rFonts w:ascii="Book Antiqua" w:hAnsi="Book Antiqua" w:cs="Arial"/>
          <w:sz w:val="22"/>
          <w:szCs w:val="22"/>
        </w:rPr>
        <w:t>42.</w:t>
      </w:r>
      <w:r>
        <w:rPr>
          <w:rFonts w:ascii="Book Antiqua" w:hAnsi="Book Antiqua" w:cs="Arial"/>
          <w:sz w:val="22"/>
          <w:szCs w:val="22"/>
        </w:rPr>
        <w:tab/>
        <w:t>I do however; accept on the evidence before me that the appellant and the sponsor are related as claimed.  I do not however accept that the appellant is in need of long term personal care to preform daily tasks as claimed”.</w:t>
      </w:r>
    </w:p>
    <w:p w14:paraId="0E8832E9" w14:textId="465939A3" w:rsidR="004666DD" w:rsidRDefault="00A82BC0" w:rsidP="00A82BC0">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brings her first ground </w:t>
      </w:r>
      <w:r w:rsidR="00D80ECC">
        <w:rPr>
          <w:rFonts w:ascii="Book Antiqua" w:hAnsi="Book Antiqua" w:cs="Arial"/>
        </w:rPr>
        <w:t xml:space="preserve">of challenge against the </w:t>
      </w:r>
      <w:r w:rsidR="004666DD">
        <w:rPr>
          <w:rFonts w:ascii="Book Antiqua" w:hAnsi="Book Antiqua" w:cs="Arial"/>
        </w:rPr>
        <w:t>manner in which the judge questioned the sponsor and his wife about the letters from Sri Lanka</w:t>
      </w:r>
      <w:r w:rsidR="00AA646E">
        <w:rPr>
          <w:rFonts w:ascii="Book Antiqua" w:hAnsi="Book Antiqua" w:cs="Arial"/>
        </w:rPr>
        <w:t xml:space="preserve"> from the carer and Mrs Nadarasa</w:t>
      </w:r>
      <w:r w:rsidR="004666DD">
        <w:rPr>
          <w:rFonts w:ascii="Book Antiqua" w:hAnsi="Book Antiqua" w:cs="Arial"/>
        </w:rPr>
        <w:t xml:space="preserve"> and the conclusions he reached having questioned them about that evidence. </w:t>
      </w:r>
    </w:p>
    <w:p w14:paraId="7AB5A196" w14:textId="76A6D02B" w:rsidR="00A82BC0" w:rsidRDefault="00A82BC0" w:rsidP="00A82BC0">
      <w:pPr>
        <w:numPr>
          <w:ilvl w:val="0"/>
          <w:numId w:val="1"/>
        </w:numPr>
        <w:tabs>
          <w:tab w:val="clear" w:pos="567"/>
        </w:tabs>
        <w:spacing w:before="240"/>
        <w:jc w:val="both"/>
        <w:rPr>
          <w:rFonts w:ascii="Book Antiqua" w:hAnsi="Book Antiqua" w:cs="Arial"/>
        </w:rPr>
      </w:pPr>
      <w:r>
        <w:rPr>
          <w:rFonts w:ascii="Book Antiqua" w:hAnsi="Book Antiqua" w:cs="Arial"/>
        </w:rPr>
        <w:t xml:space="preserve">It is the appellant’s case that it was the judge who </w:t>
      </w:r>
      <w:r w:rsidR="00AA646E">
        <w:rPr>
          <w:rFonts w:ascii="Book Antiqua" w:hAnsi="Book Antiqua" w:cs="Arial"/>
        </w:rPr>
        <w:t>“</w:t>
      </w:r>
      <w:r>
        <w:rPr>
          <w:rFonts w:ascii="Book Antiqua" w:hAnsi="Book Antiqua" w:cs="Arial"/>
        </w:rPr>
        <w:t>put</w:t>
      </w:r>
      <w:r w:rsidR="00AA646E">
        <w:rPr>
          <w:rFonts w:ascii="Book Antiqua" w:hAnsi="Book Antiqua" w:cs="Arial"/>
        </w:rPr>
        <w:t>”</w:t>
      </w:r>
      <w:r>
        <w:rPr>
          <w:rFonts w:ascii="Book Antiqua" w:hAnsi="Book Antiqua" w:cs="Arial"/>
        </w:rPr>
        <w:t xml:space="preserve"> the</w:t>
      </w:r>
      <w:r w:rsidR="00AA646E">
        <w:rPr>
          <w:rFonts w:ascii="Book Antiqua" w:hAnsi="Book Antiqua" w:cs="Arial"/>
        </w:rPr>
        <w:t xml:space="preserve"> </w:t>
      </w:r>
      <w:r>
        <w:rPr>
          <w:rFonts w:ascii="Book Antiqua" w:hAnsi="Book Antiqua" w:cs="Arial"/>
        </w:rPr>
        <w:t>propositions to the sponsor and his wife</w:t>
      </w:r>
      <w:r w:rsidR="00AA646E">
        <w:rPr>
          <w:rFonts w:ascii="Book Antiqua" w:hAnsi="Book Antiqua" w:cs="Arial"/>
        </w:rPr>
        <w:t xml:space="preserve"> concerning the dates and contents of the letters from Sri Lanka </w:t>
      </w:r>
      <w:r w:rsidR="009409FA">
        <w:rPr>
          <w:rFonts w:ascii="Book Antiqua" w:hAnsi="Book Antiqua" w:cs="Arial"/>
        </w:rPr>
        <w:t>during cross-examination</w:t>
      </w:r>
      <w:r>
        <w:rPr>
          <w:rFonts w:ascii="Book Antiqua" w:hAnsi="Book Antiqua" w:cs="Arial"/>
        </w:rPr>
        <w:t xml:space="preserve"> and</w:t>
      </w:r>
      <w:r w:rsidR="009409FA">
        <w:rPr>
          <w:rFonts w:ascii="Book Antiqua" w:hAnsi="Book Antiqua" w:cs="Arial"/>
        </w:rPr>
        <w:t xml:space="preserve"> that,</w:t>
      </w:r>
      <w:r>
        <w:rPr>
          <w:rFonts w:ascii="Book Antiqua" w:hAnsi="Book Antiqua" w:cs="Arial"/>
        </w:rPr>
        <w:t xml:space="preserve"> in doing so</w:t>
      </w:r>
      <w:r w:rsidR="009409FA">
        <w:rPr>
          <w:rFonts w:ascii="Book Antiqua" w:hAnsi="Book Antiqua" w:cs="Arial"/>
        </w:rPr>
        <w:t>,</w:t>
      </w:r>
      <w:r>
        <w:rPr>
          <w:rFonts w:ascii="Book Antiqua" w:hAnsi="Book Antiqua" w:cs="Arial"/>
        </w:rPr>
        <w:t xml:space="preserve"> he descended into the arena and </w:t>
      </w:r>
      <w:r w:rsidR="009409FA">
        <w:rPr>
          <w:rFonts w:ascii="Book Antiqua" w:hAnsi="Book Antiqua" w:cs="Arial"/>
        </w:rPr>
        <w:t xml:space="preserve">showed bias. </w:t>
      </w:r>
      <w:r>
        <w:rPr>
          <w:rFonts w:ascii="Book Antiqua" w:hAnsi="Book Antiqua" w:cs="Arial"/>
        </w:rPr>
        <w:t xml:space="preserve"> He did not ask open questions </w:t>
      </w:r>
      <w:r w:rsidR="009409FA">
        <w:rPr>
          <w:rFonts w:ascii="Book Antiqua" w:hAnsi="Book Antiqua" w:cs="Arial"/>
        </w:rPr>
        <w:t xml:space="preserve">about the letters </w:t>
      </w:r>
      <w:r>
        <w:rPr>
          <w:rFonts w:ascii="Book Antiqua" w:hAnsi="Book Antiqua" w:cs="Arial"/>
        </w:rPr>
        <w:t>but repeatedly put his own</w:t>
      </w:r>
      <w:r w:rsidR="00C61C22">
        <w:rPr>
          <w:rFonts w:ascii="Book Antiqua" w:hAnsi="Book Antiqua" w:cs="Arial"/>
        </w:rPr>
        <w:t xml:space="preserve"> highly</w:t>
      </w:r>
      <w:r>
        <w:rPr>
          <w:rFonts w:ascii="Book Antiqua" w:hAnsi="Book Antiqua" w:cs="Arial"/>
        </w:rPr>
        <w:t xml:space="preserve"> adverse view of these documents to the witnesses</w:t>
      </w:r>
      <w:r w:rsidR="00B707F6">
        <w:rPr>
          <w:rFonts w:ascii="Book Antiqua" w:hAnsi="Book Antiqua" w:cs="Arial"/>
        </w:rPr>
        <w:t>, not a view that had been expressed by the respondent either in the refusal letter, ECO Review or at the hearing.</w:t>
      </w:r>
    </w:p>
    <w:p w14:paraId="634B7D00" w14:textId="07317D62" w:rsidR="009544D6" w:rsidRPr="00C35539" w:rsidRDefault="00C37858" w:rsidP="00AA7F44">
      <w:pPr>
        <w:numPr>
          <w:ilvl w:val="0"/>
          <w:numId w:val="1"/>
        </w:numPr>
        <w:tabs>
          <w:tab w:val="clear" w:pos="567"/>
        </w:tabs>
        <w:spacing w:before="240"/>
        <w:jc w:val="both"/>
        <w:rPr>
          <w:rFonts w:ascii="Book Antiqua" w:hAnsi="Book Antiqua" w:cs="Arial"/>
        </w:rPr>
      </w:pPr>
      <w:r w:rsidRPr="00C35539">
        <w:rPr>
          <w:rFonts w:ascii="Book Antiqua" w:hAnsi="Book Antiqua" w:cs="Arial"/>
        </w:rPr>
        <w:t xml:space="preserve">With the grounds of appeal the appellant provided a witness statement </w:t>
      </w:r>
      <w:r w:rsidR="0050403F" w:rsidRPr="00C35539">
        <w:rPr>
          <w:rFonts w:ascii="Book Antiqua" w:hAnsi="Book Antiqua" w:cs="Arial"/>
        </w:rPr>
        <w:t xml:space="preserve">dated 18 November 2019 </w:t>
      </w:r>
      <w:r w:rsidRPr="00C35539">
        <w:rPr>
          <w:rFonts w:ascii="Book Antiqua" w:hAnsi="Book Antiqua" w:cs="Arial"/>
        </w:rPr>
        <w:t>from the instructing solicitor</w:t>
      </w:r>
      <w:r w:rsidR="0050403F" w:rsidRPr="00C35539">
        <w:rPr>
          <w:rFonts w:ascii="Book Antiqua" w:hAnsi="Book Antiqua" w:cs="Arial"/>
        </w:rPr>
        <w:t xml:space="preserve">, </w:t>
      </w:r>
      <w:r w:rsidRPr="00C35539">
        <w:rPr>
          <w:rFonts w:ascii="Book Antiqua" w:hAnsi="Book Antiqua" w:cs="Arial"/>
        </w:rPr>
        <w:t xml:space="preserve"> </w:t>
      </w:r>
      <w:r w:rsidR="0050403F" w:rsidRPr="00C35539">
        <w:rPr>
          <w:rFonts w:ascii="Book Antiqua" w:hAnsi="Book Antiqua" w:cs="Arial"/>
        </w:rPr>
        <w:t xml:space="preserve">Ms Tham, </w:t>
      </w:r>
      <w:r w:rsidRPr="00C35539">
        <w:rPr>
          <w:rFonts w:ascii="Book Antiqua" w:hAnsi="Book Antiqua" w:cs="Arial"/>
        </w:rPr>
        <w:t xml:space="preserve">who had attended the hearing.  In that witness statement she </w:t>
      </w:r>
      <w:r w:rsidR="0050403F" w:rsidRPr="00C35539">
        <w:rPr>
          <w:rFonts w:ascii="Book Antiqua" w:hAnsi="Book Antiqua" w:cs="Arial"/>
        </w:rPr>
        <w:t xml:space="preserve">maintains </w:t>
      </w:r>
      <w:r w:rsidRPr="00C35539">
        <w:rPr>
          <w:rFonts w:ascii="Book Antiqua" w:hAnsi="Book Antiqua" w:cs="Arial"/>
        </w:rPr>
        <w:t>that the matter</w:t>
      </w:r>
      <w:r w:rsidR="0050403F" w:rsidRPr="00C35539">
        <w:rPr>
          <w:rFonts w:ascii="Book Antiqua" w:hAnsi="Book Antiqua" w:cs="Arial"/>
        </w:rPr>
        <w:t xml:space="preserve">s “put” to the witnesses set out in </w:t>
      </w:r>
      <w:r w:rsidRPr="00C35539">
        <w:rPr>
          <w:rFonts w:ascii="Book Antiqua" w:hAnsi="Book Antiqua" w:cs="Arial"/>
        </w:rPr>
        <w:t xml:space="preserve">paragraphs 23 and 25 of the determination were all </w:t>
      </w:r>
      <w:r w:rsidR="0050403F" w:rsidRPr="00C35539">
        <w:rPr>
          <w:rFonts w:ascii="Book Antiqua" w:hAnsi="Book Antiqua" w:cs="Arial"/>
        </w:rPr>
        <w:t>raised by the judge</w:t>
      </w:r>
      <w:r w:rsidR="00C35539" w:rsidRPr="00C35539">
        <w:rPr>
          <w:rFonts w:ascii="Book Antiqua" w:hAnsi="Book Antiqua" w:cs="Arial"/>
        </w:rPr>
        <w:t xml:space="preserve">. </w:t>
      </w:r>
      <w:r w:rsidR="00BB164C" w:rsidRPr="00C35539">
        <w:rPr>
          <w:rFonts w:ascii="Book Antiqua" w:hAnsi="Book Antiqua" w:cs="Arial"/>
        </w:rPr>
        <w:t xml:space="preserve">In paragraph 10 </w:t>
      </w:r>
      <w:r w:rsidR="00C35539">
        <w:rPr>
          <w:rFonts w:ascii="Book Antiqua" w:hAnsi="Book Antiqua" w:cs="Arial"/>
        </w:rPr>
        <w:t xml:space="preserve">of her witness statement Ms Tham maintains: </w:t>
      </w:r>
    </w:p>
    <w:p w14:paraId="62074CE1" w14:textId="77777777" w:rsidR="009544D6" w:rsidRPr="009544D6" w:rsidRDefault="009544D6" w:rsidP="009544D6">
      <w:pPr>
        <w:spacing w:before="240"/>
        <w:ind w:left="1134"/>
        <w:jc w:val="both"/>
        <w:rPr>
          <w:rFonts w:ascii="Book Antiqua" w:hAnsi="Book Antiqua" w:cs="Arial"/>
          <w:sz w:val="22"/>
          <w:szCs w:val="22"/>
        </w:rPr>
      </w:pPr>
      <w:r>
        <w:rPr>
          <w:rFonts w:ascii="Book Antiqua" w:hAnsi="Book Antiqua" w:cs="Arial"/>
          <w:sz w:val="22"/>
          <w:szCs w:val="22"/>
        </w:rPr>
        <w:t>“I recall that our Counsel objected to the FtTJ’s questions in cross-examination and after cross-examination when he had put the further matters to the Sponsor as set out at paragraph 25.  Our Counsel submitted that the FtTJ had descended into the arena and that there was an appearance of bias.  Our Counsel asked for the FtTJ to make a note of her objections in the Record of Proceedings.  I do recall the FtTJ raised his voice to our Counsel and did not allow her to make an application to recuse himself, instead he shouted at her to start with the re-examination”.</w:t>
      </w:r>
    </w:p>
    <w:p w14:paraId="4D1D3272" w14:textId="1F035D4C" w:rsidR="00875CE0" w:rsidRDefault="00875CE0" w:rsidP="00AA7F44">
      <w:pPr>
        <w:numPr>
          <w:ilvl w:val="0"/>
          <w:numId w:val="1"/>
        </w:numPr>
        <w:tabs>
          <w:tab w:val="clear" w:pos="567"/>
        </w:tabs>
        <w:spacing w:before="240"/>
        <w:jc w:val="both"/>
        <w:rPr>
          <w:rFonts w:ascii="Book Antiqua" w:hAnsi="Book Antiqua" w:cs="Arial"/>
        </w:rPr>
      </w:pPr>
      <w:r>
        <w:rPr>
          <w:rFonts w:ascii="Book Antiqua" w:hAnsi="Book Antiqua" w:cs="Arial"/>
        </w:rPr>
        <w:t>I was also provided with a document provided by the H</w:t>
      </w:r>
      <w:r w:rsidR="00E97B79">
        <w:rPr>
          <w:rFonts w:ascii="Book Antiqua" w:hAnsi="Book Antiqua" w:cs="Arial"/>
        </w:rPr>
        <w:t xml:space="preserve">ome Office Presenting Officer (HOPO) </w:t>
      </w:r>
      <w:r w:rsidR="00680532">
        <w:rPr>
          <w:rFonts w:ascii="Book Antiqua" w:hAnsi="Book Antiqua" w:cs="Arial"/>
        </w:rPr>
        <w:t xml:space="preserve">who appeared at the hearing. </w:t>
      </w:r>
      <w:r>
        <w:rPr>
          <w:rFonts w:ascii="Book Antiqua" w:hAnsi="Book Antiqua" w:cs="Arial"/>
        </w:rPr>
        <w:t xml:space="preserve">This document was prepared the day after the hearing and is a summary of the HOPO’s view of the case.  The note </w:t>
      </w:r>
      <w:r w:rsidR="006B7787">
        <w:rPr>
          <w:rFonts w:ascii="Book Antiqua" w:hAnsi="Book Antiqua" w:cs="Arial"/>
        </w:rPr>
        <w:t xml:space="preserve">is silent on the issue of </w:t>
      </w:r>
      <w:r>
        <w:rPr>
          <w:rFonts w:ascii="Book Antiqua" w:hAnsi="Book Antiqua" w:cs="Arial"/>
        </w:rPr>
        <w:t xml:space="preserve">the judge putting propositions to the sponsor and his wife </w:t>
      </w:r>
      <w:r w:rsidR="006B7787">
        <w:rPr>
          <w:rFonts w:ascii="Book Antiqua" w:hAnsi="Book Antiqua" w:cs="Arial"/>
        </w:rPr>
        <w:t xml:space="preserve">and </w:t>
      </w:r>
      <w:r>
        <w:rPr>
          <w:rFonts w:ascii="Book Antiqua" w:hAnsi="Book Antiqua" w:cs="Arial"/>
        </w:rPr>
        <w:t xml:space="preserve">on the appellant’s Counsel attempting to request that the judge should record her concern that </w:t>
      </w:r>
      <w:r w:rsidR="006B7787">
        <w:rPr>
          <w:rFonts w:ascii="Book Antiqua" w:hAnsi="Book Antiqua" w:cs="Arial"/>
        </w:rPr>
        <w:t xml:space="preserve">he </w:t>
      </w:r>
      <w:r>
        <w:rPr>
          <w:rFonts w:ascii="Book Antiqua" w:hAnsi="Book Antiqua" w:cs="Arial"/>
        </w:rPr>
        <w:t xml:space="preserve">had descended into the arena and displayed bias.  </w:t>
      </w:r>
    </w:p>
    <w:p w14:paraId="74253007" w14:textId="29EBA5EB" w:rsidR="00875CE0" w:rsidRDefault="00875CE0"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 was also provided with a memorandum dated 6 July 2020 prepared by the </w:t>
      </w:r>
      <w:r w:rsidR="006B7787">
        <w:rPr>
          <w:rFonts w:ascii="Book Antiqua" w:hAnsi="Book Antiqua" w:cs="Arial"/>
        </w:rPr>
        <w:t>P</w:t>
      </w:r>
      <w:r>
        <w:rPr>
          <w:rFonts w:ascii="Book Antiqua" w:hAnsi="Book Antiqua" w:cs="Arial"/>
        </w:rPr>
        <w:t xml:space="preserve">residing Resident Judge at Field House which contained the comments of First-tier Tribunal Judge Khan on the </w:t>
      </w:r>
      <w:r w:rsidR="008C1C61">
        <w:rPr>
          <w:rFonts w:ascii="Book Antiqua" w:hAnsi="Book Antiqua" w:cs="Arial"/>
        </w:rPr>
        <w:t>allegations</w:t>
      </w:r>
      <w:r>
        <w:rPr>
          <w:rFonts w:ascii="Book Antiqua" w:hAnsi="Book Antiqua" w:cs="Arial"/>
        </w:rPr>
        <w:t xml:space="preserve"> made in the grounds of appeal.  </w:t>
      </w:r>
      <w:r w:rsidR="00637292">
        <w:rPr>
          <w:rFonts w:ascii="Book Antiqua" w:hAnsi="Book Antiqua" w:cs="Arial"/>
        </w:rPr>
        <w:t xml:space="preserve">He comments: </w:t>
      </w:r>
    </w:p>
    <w:p w14:paraId="51B07CF8" w14:textId="77777777" w:rsidR="00875CE0" w:rsidRDefault="00875CE0" w:rsidP="00875CE0">
      <w:pPr>
        <w:spacing w:before="240"/>
        <w:ind w:left="1701" w:hanging="567"/>
        <w:jc w:val="both"/>
        <w:rPr>
          <w:rFonts w:ascii="Book Antiqua" w:hAnsi="Book Antiqua" w:cs="Arial"/>
          <w:sz w:val="22"/>
          <w:szCs w:val="22"/>
        </w:rPr>
      </w:pPr>
      <w:r>
        <w:rPr>
          <w:rFonts w:ascii="Book Antiqua" w:hAnsi="Book Antiqua" w:cs="Arial"/>
          <w:sz w:val="22"/>
          <w:szCs w:val="22"/>
        </w:rPr>
        <w:t>“1.</w:t>
      </w:r>
      <w:r>
        <w:rPr>
          <w:rFonts w:ascii="Book Antiqua" w:hAnsi="Book Antiqua" w:cs="Arial"/>
          <w:sz w:val="22"/>
          <w:szCs w:val="22"/>
        </w:rPr>
        <w:tab/>
        <w:t>It is said that the appellant did not have a fair hearing because I descended into the arena and asked questions of the sponsor and other witnesses during cross-</w:t>
      </w:r>
      <w:r>
        <w:rPr>
          <w:rFonts w:ascii="Book Antiqua" w:hAnsi="Book Antiqua" w:cs="Arial"/>
          <w:sz w:val="22"/>
          <w:szCs w:val="22"/>
        </w:rPr>
        <w:lastRenderedPageBreak/>
        <w:t xml:space="preserve">examination, I did ask the sponsor and two other witnesses questions on issues about which I had serious concerns.  I gave all witnesses the opportunity to address the issues of my concern.  </w:t>
      </w:r>
    </w:p>
    <w:p w14:paraId="7AB71CD1" w14:textId="77777777" w:rsidR="00875CE0" w:rsidRDefault="00875CE0" w:rsidP="00875CE0">
      <w:pPr>
        <w:spacing w:before="240"/>
        <w:ind w:left="1701" w:hanging="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t xml:space="preserve">All of the evidence during the proceedings was taken down contemporaneously, which is noted in the decision (paragraphs 18 to 33).  </w:t>
      </w:r>
    </w:p>
    <w:p w14:paraId="5DD97F40" w14:textId="77777777" w:rsidR="00875CE0" w:rsidRPr="00875CE0" w:rsidRDefault="00875CE0" w:rsidP="00875CE0">
      <w:pPr>
        <w:spacing w:before="240"/>
        <w:ind w:left="1701" w:hanging="567"/>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I ha</w:t>
      </w:r>
      <w:r w:rsidR="008C1C61">
        <w:rPr>
          <w:rFonts w:ascii="Book Antiqua" w:hAnsi="Book Antiqua" w:cs="Arial"/>
          <w:sz w:val="22"/>
          <w:szCs w:val="22"/>
        </w:rPr>
        <w:t>d</w:t>
      </w:r>
      <w:r>
        <w:rPr>
          <w:rFonts w:ascii="Book Antiqua" w:hAnsi="Book Antiqua" w:cs="Arial"/>
          <w:sz w:val="22"/>
          <w:szCs w:val="22"/>
        </w:rPr>
        <w:t xml:space="preserve"> serious concerns about written evidence (letters from Sri Lanka), I gave all witnesses to address these concerns, they failed to provide clear evidence as to the authors of these letters, hence my findings that the evidence had been manufactured for the benefit of the appellant and were self-serving”.</w:t>
      </w:r>
      <w:r>
        <w:rPr>
          <w:rFonts w:ascii="Book Antiqua" w:hAnsi="Book Antiqua" w:cs="Arial"/>
          <w:sz w:val="22"/>
          <w:szCs w:val="22"/>
        </w:rPr>
        <w:tab/>
      </w:r>
    </w:p>
    <w:p w14:paraId="7BF3A7DE" w14:textId="404A2110" w:rsidR="005313DC" w:rsidRDefault="0083011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When considering this ground I have referred to the authorities on the question of judicial bias which are helpfully summarised in </w:t>
      </w:r>
      <w:r w:rsidR="00686A81">
        <w:rPr>
          <w:rFonts w:ascii="Book Antiqua" w:hAnsi="Book Antiqua" w:cs="Arial"/>
        </w:rPr>
        <w:t xml:space="preserve">paragraphs 15 and 16 of </w:t>
      </w:r>
      <w:r>
        <w:rPr>
          <w:rFonts w:ascii="Book Antiqua" w:hAnsi="Book Antiqua" w:cs="Arial"/>
        </w:rPr>
        <w:t xml:space="preserve">the case of </w:t>
      </w:r>
      <w:r w:rsidRPr="00686A81">
        <w:rPr>
          <w:rFonts w:ascii="Book Antiqua" w:hAnsi="Book Antiqua" w:cs="Arial"/>
          <w:bCs/>
          <w:u w:val="single"/>
        </w:rPr>
        <w:t>Sivapatham (Appearance of Bias)</w:t>
      </w:r>
      <w:r w:rsidRPr="00686A81">
        <w:rPr>
          <w:rFonts w:ascii="Book Antiqua" w:hAnsi="Book Antiqua" w:cs="Arial"/>
          <w:bCs/>
        </w:rPr>
        <w:t xml:space="preserve"> [2017] UKUT 00293 (IAC</w:t>
      </w:r>
      <w:r w:rsidR="007F137D">
        <w:rPr>
          <w:rFonts w:ascii="Book Antiqua" w:hAnsi="Book Antiqua" w:cs="Arial"/>
          <w:bCs/>
        </w:rPr>
        <w:t xml:space="preserve">). </w:t>
      </w:r>
      <w:r w:rsidRPr="00686A81">
        <w:rPr>
          <w:rFonts w:ascii="Book Antiqua" w:hAnsi="Book Antiqua" w:cs="Arial"/>
          <w:bCs/>
        </w:rPr>
        <w:t xml:space="preserve">I note from the case law that the </w:t>
      </w:r>
      <w:r w:rsidR="005313DC" w:rsidRPr="00686A81">
        <w:rPr>
          <w:rFonts w:ascii="Book Antiqua" w:hAnsi="Book Antiqua" w:cs="Arial"/>
          <w:bCs/>
        </w:rPr>
        <w:t xml:space="preserve">hypothetical </w:t>
      </w:r>
      <w:r w:rsidRPr="00686A81">
        <w:rPr>
          <w:rFonts w:ascii="Book Antiqua" w:hAnsi="Book Antiqua" w:cs="Arial"/>
          <w:bCs/>
        </w:rPr>
        <w:t xml:space="preserve">observer test here is not of a general civilian but someone with reasonable legal knowledge who would assess the whole of the hearing and decision and not just individual aspects.  As the Tribunal indicated in </w:t>
      </w:r>
      <w:r w:rsidRPr="00686A81">
        <w:rPr>
          <w:rFonts w:ascii="Book Antiqua" w:hAnsi="Book Antiqua" w:cs="Arial"/>
          <w:bCs/>
          <w:u w:val="single"/>
        </w:rPr>
        <w:t>Sivapatham</w:t>
      </w:r>
      <w:r w:rsidRPr="00686A81">
        <w:rPr>
          <w:rFonts w:ascii="Book Antiqua" w:hAnsi="Book Antiqua" w:cs="Arial"/>
          <w:bCs/>
        </w:rPr>
        <w:t xml:space="preserve"> “the hypothetical reasonable observer is endowed with greater and fuller attributes than his jurisprudential predecessor, the innocent bystander</w:t>
      </w:r>
      <w:r w:rsidR="005313DC" w:rsidRPr="00686A81">
        <w:rPr>
          <w:rFonts w:ascii="Book Antiqua" w:hAnsi="Book Antiqua" w:cs="Arial"/>
          <w:bCs/>
        </w:rPr>
        <w:t>”</w:t>
      </w:r>
      <w:r w:rsidRPr="00686A81">
        <w:rPr>
          <w:rFonts w:ascii="Book Antiqua" w:hAnsi="Book Antiqua" w:cs="Arial"/>
          <w:bCs/>
        </w:rPr>
        <w:t>.</w:t>
      </w:r>
      <w:r w:rsidR="005313DC" w:rsidRPr="00686A81">
        <w:rPr>
          <w:rFonts w:ascii="Book Antiqua" w:hAnsi="Book Antiqua" w:cs="Arial"/>
          <w:bCs/>
        </w:rPr>
        <w:t xml:space="preserve">  I also take full account of the guidance of the Court of Appeal, as referred to in </w:t>
      </w:r>
      <w:r w:rsidR="005313DC" w:rsidRPr="00686A81">
        <w:rPr>
          <w:rFonts w:ascii="Book Antiqua" w:hAnsi="Book Antiqua" w:cs="Arial"/>
          <w:bCs/>
          <w:u w:val="single"/>
        </w:rPr>
        <w:t>Sivapatham</w:t>
      </w:r>
      <w:r w:rsidR="007F137D" w:rsidRPr="007F137D">
        <w:rPr>
          <w:rFonts w:ascii="Book Antiqua" w:hAnsi="Book Antiqua" w:cs="Arial"/>
          <w:bCs/>
        </w:rPr>
        <w:t xml:space="preserve">, </w:t>
      </w:r>
      <w:r w:rsidR="005313DC" w:rsidRPr="007F137D">
        <w:rPr>
          <w:rFonts w:ascii="Book Antiqua" w:hAnsi="Book Antiqua" w:cs="Arial"/>
          <w:bCs/>
        </w:rPr>
        <w:t xml:space="preserve"> </w:t>
      </w:r>
      <w:r w:rsidR="005313DC" w:rsidRPr="00686A81">
        <w:rPr>
          <w:rFonts w:ascii="Book Antiqua" w:hAnsi="Book Antiqua" w:cs="Arial"/>
          <w:bCs/>
        </w:rPr>
        <w:t xml:space="preserve">in </w:t>
      </w:r>
      <w:r w:rsidR="007F137D">
        <w:rPr>
          <w:rFonts w:ascii="Book Antiqua" w:hAnsi="Book Antiqua" w:cs="Arial"/>
          <w:bCs/>
        </w:rPr>
        <w:t xml:space="preserve">particular </w:t>
      </w:r>
      <w:r w:rsidR="005313DC" w:rsidRPr="00686A81">
        <w:rPr>
          <w:rFonts w:ascii="Book Antiqua" w:hAnsi="Book Antiqua" w:cs="Arial"/>
          <w:bCs/>
        </w:rPr>
        <w:t xml:space="preserve">the case of </w:t>
      </w:r>
      <w:r w:rsidR="005313DC" w:rsidRPr="00686A81">
        <w:rPr>
          <w:rFonts w:ascii="Book Antiqua" w:hAnsi="Book Antiqua" w:cs="Arial"/>
          <w:bCs/>
          <w:u w:val="single"/>
        </w:rPr>
        <w:t>Singh v SSHD</w:t>
      </w:r>
      <w:r w:rsidR="005313DC" w:rsidRPr="00686A81">
        <w:rPr>
          <w:rFonts w:ascii="Book Antiqua" w:hAnsi="Book Antiqua" w:cs="Arial"/>
          <w:bCs/>
        </w:rPr>
        <w:t xml:space="preserve"> [2016] EWCA Civ 492</w:t>
      </w:r>
      <w:r w:rsidR="00565D4A">
        <w:rPr>
          <w:rFonts w:ascii="Book Antiqua" w:hAnsi="Book Antiqua" w:cs="Arial"/>
          <w:bCs/>
        </w:rPr>
        <w:t xml:space="preserve">. The Court of Appeal in </w:t>
      </w:r>
      <w:r w:rsidR="00565D4A" w:rsidRPr="00565D4A">
        <w:rPr>
          <w:rFonts w:ascii="Book Antiqua" w:hAnsi="Book Antiqua" w:cs="Arial"/>
          <w:bCs/>
          <w:u w:val="single"/>
        </w:rPr>
        <w:t>Singh</w:t>
      </w:r>
      <w:r w:rsidR="007F137D">
        <w:rPr>
          <w:rFonts w:ascii="Book Antiqua" w:hAnsi="Book Antiqua" w:cs="Arial"/>
          <w:bCs/>
        </w:rPr>
        <w:t xml:space="preserve"> </w:t>
      </w:r>
      <w:r w:rsidR="00565D4A">
        <w:rPr>
          <w:rFonts w:ascii="Book Antiqua" w:hAnsi="Book Antiqua" w:cs="Arial"/>
          <w:bCs/>
        </w:rPr>
        <w:t xml:space="preserve">confirmed </w:t>
      </w:r>
      <w:r w:rsidR="005313DC" w:rsidRPr="00686A81">
        <w:rPr>
          <w:rFonts w:ascii="Book Antiqua" w:hAnsi="Book Antiqua" w:cs="Arial"/>
          <w:bCs/>
        </w:rPr>
        <w:t xml:space="preserve">that the proceedings as a whole must be considered and </w:t>
      </w:r>
      <w:r w:rsidR="00565D4A">
        <w:rPr>
          <w:rFonts w:ascii="Book Antiqua" w:hAnsi="Book Antiqua" w:cs="Arial"/>
          <w:bCs/>
        </w:rPr>
        <w:t xml:space="preserve">also that it can be a positive and necessary aspect of litigation for a </w:t>
      </w:r>
      <w:r w:rsidR="005313DC">
        <w:rPr>
          <w:rFonts w:ascii="Book Antiqua" w:hAnsi="Book Antiqua" w:cs="Arial"/>
        </w:rPr>
        <w:t xml:space="preserve">judge to put forward a preliminary view or express a presumption robustly in order to progress litigation and litigate material issues.  </w:t>
      </w:r>
    </w:p>
    <w:p w14:paraId="2E7521FD" w14:textId="74999A34" w:rsidR="00A66D2B" w:rsidRDefault="00BB6719"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It is my conclusion that the </w:t>
      </w:r>
      <w:r w:rsidR="00235190">
        <w:rPr>
          <w:rFonts w:ascii="Book Antiqua" w:hAnsi="Book Antiqua" w:cs="Arial"/>
        </w:rPr>
        <w:t xml:space="preserve">material here show that the </w:t>
      </w:r>
      <w:r>
        <w:rPr>
          <w:rFonts w:ascii="Book Antiqua" w:hAnsi="Book Antiqua" w:cs="Arial"/>
        </w:rPr>
        <w:t>challenge of an appearance of bias is made out, that is, that t</w:t>
      </w:r>
      <w:r w:rsidR="005313DC">
        <w:rPr>
          <w:rFonts w:ascii="Book Antiqua" w:hAnsi="Book Antiqua" w:cs="Arial"/>
        </w:rPr>
        <w:t>he hypothetical reasonable observer with a reasonable knowledge of the case, having informed himself of what “bias” means in this context</w:t>
      </w:r>
      <w:r w:rsidR="00060094">
        <w:rPr>
          <w:rFonts w:ascii="Book Antiqua" w:hAnsi="Book Antiqua" w:cs="Arial"/>
        </w:rPr>
        <w:t>,</w:t>
      </w:r>
      <w:r w:rsidR="005313DC">
        <w:rPr>
          <w:rFonts w:ascii="Book Antiqua" w:hAnsi="Book Antiqua" w:cs="Arial"/>
        </w:rPr>
        <w:t xml:space="preserve"> would conclude that there was a real possibility here that the judge was biased.  </w:t>
      </w:r>
    </w:p>
    <w:p w14:paraId="39D09AE2" w14:textId="77777777" w:rsidR="000B046D" w:rsidRDefault="00A66D2B" w:rsidP="00AA7F44">
      <w:pPr>
        <w:numPr>
          <w:ilvl w:val="0"/>
          <w:numId w:val="1"/>
        </w:numPr>
        <w:tabs>
          <w:tab w:val="clear" w:pos="567"/>
        </w:tabs>
        <w:spacing w:before="240"/>
        <w:jc w:val="both"/>
        <w:rPr>
          <w:rFonts w:ascii="Book Antiqua" w:hAnsi="Book Antiqua" w:cs="Arial"/>
        </w:rPr>
      </w:pPr>
      <w:r>
        <w:rPr>
          <w:rFonts w:ascii="Book Antiqua" w:hAnsi="Book Antiqua" w:cs="Arial"/>
        </w:rPr>
        <w:t>The</w:t>
      </w:r>
      <w:r w:rsidR="00B01A3D">
        <w:rPr>
          <w:rFonts w:ascii="Book Antiqua" w:hAnsi="Book Antiqua" w:cs="Arial"/>
        </w:rPr>
        <w:t xml:space="preserve"> materials indicate that it was the judge who questioned the sponsor and his wife as set out in paragraphs 23</w:t>
      </w:r>
      <w:r w:rsidR="008416B2">
        <w:rPr>
          <w:rFonts w:ascii="Book Antiqua" w:hAnsi="Book Antiqua" w:cs="Arial"/>
        </w:rPr>
        <w:t>, 25</w:t>
      </w:r>
      <w:r w:rsidR="00B01A3D">
        <w:rPr>
          <w:rFonts w:ascii="Book Antiqua" w:hAnsi="Book Antiqua" w:cs="Arial"/>
        </w:rPr>
        <w:t xml:space="preserve"> and </w:t>
      </w:r>
      <w:r w:rsidR="008416B2">
        <w:rPr>
          <w:rFonts w:ascii="Book Antiqua" w:hAnsi="Book Antiqua" w:cs="Arial"/>
        </w:rPr>
        <w:t>28. In the memorandum dated 6 July 2020 the judge accepts he put those questions</w:t>
      </w:r>
      <w:r w:rsidR="00E97B79">
        <w:rPr>
          <w:rFonts w:ascii="Book Antiqua" w:hAnsi="Book Antiqua" w:cs="Arial"/>
        </w:rPr>
        <w:t xml:space="preserve"> and he also recorded this in paragraph 25</w:t>
      </w:r>
      <w:r w:rsidR="008416B2">
        <w:rPr>
          <w:rFonts w:ascii="Book Antiqua" w:hAnsi="Book Antiqua" w:cs="Arial"/>
        </w:rPr>
        <w:t xml:space="preserve">. The appellant’s legal adviser states that he did so in her witness statement. </w:t>
      </w:r>
    </w:p>
    <w:p w14:paraId="49A7293F" w14:textId="33BEBE38" w:rsidR="000B046D" w:rsidRPr="00AF15C4" w:rsidRDefault="00060094" w:rsidP="00B57A4B">
      <w:pPr>
        <w:numPr>
          <w:ilvl w:val="0"/>
          <w:numId w:val="1"/>
        </w:numPr>
        <w:tabs>
          <w:tab w:val="clear" w:pos="567"/>
        </w:tabs>
        <w:spacing w:before="240"/>
        <w:jc w:val="both"/>
        <w:rPr>
          <w:rFonts w:ascii="Book Antiqua" w:hAnsi="Book Antiqua" w:cs="Arial"/>
        </w:rPr>
      </w:pPr>
      <w:r w:rsidRPr="00AF15C4">
        <w:rPr>
          <w:rFonts w:ascii="Book Antiqua" w:hAnsi="Book Antiqua" w:cs="Arial"/>
        </w:rPr>
        <w:t xml:space="preserve">It </w:t>
      </w:r>
      <w:r w:rsidR="000B046D" w:rsidRPr="00AF15C4">
        <w:rPr>
          <w:rFonts w:ascii="Book Antiqua" w:hAnsi="Book Antiqua" w:cs="Arial"/>
        </w:rPr>
        <w:t>is unarguably</w:t>
      </w:r>
      <w:r w:rsidRPr="00AF15C4">
        <w:rPr>
          <w:rFonts w:ascii="Book Antiqua" w:hAnsi="Book Antiqua" w:cs="Arial"/>
        </w:rPr>
        <w:t xml:space="preserve"> legitimate for </w:t>
      </w:r>
      <w:r w:rsidR="000B046D" w:rsidRPr="00AF15C4">
        <w:rPr>
          <w:rFonts w:ascii="Book Antiqua" w:hAnsi="Book Antiqua" w:cs="Arial"/>
        </w:rPr>
        <w:t>a</w:t>
      </w:r>
      <w:r w:rsidRPr="00AF15C4">
        <w:rPr>
          <w:rFonts w:ascii="Book Antiqua" w:hAnsi="Book Antiqua" w:cs="Arial"/>
        </w:rPr>
        <w:t xml:space="preserve"> </w:t>
      </w:r>
      <w:r w:rsidR="005313DC" w:rsidRPr="00AF15C4">
        <w:rPr>
          <w:rFonts w:ascii="Book Antiqua" w:hAnsi="Book Antiqua" w:cs="Arial"/>
        </w:rPr>
        <w:t>judge to put concerns he ha</w:t>
      </w:r>
      <w:r w:rsidR="000B046D" w:rsidRPr="00AF15C4">
        <w:rPr>
          <w:rFonts w:ascii="Book Antiqua" w:hAnsi="Book Antiqua" w:cs="Arial"/>
        </w:rPr>
        <w:t xml:space="preserve">s about the evidence to the parties. It is legitimate for a judge to do so </w:t>
      </w:r>
      <w:r w:rsidR="00BC5919" w:rsidRPr="00AF15C4">
        <w:rPr>
          <w:rFonts w:ascii="Book Antiqua" w:hAnsi="Book Antiqua" w:cs="Arial"/>
        </w:rPr>
        <w:t xml:space="preserve">robustly. </w:t>
      </w:r>
      <w:r w:rsidR="000B046D" w:rsidRPr="00AF15C4">
        <w:rPr>
          <w:rFonts w:ascii="Book Antiqua" w:hAnsi="Book Antiqua" w:cs="Arial"/>
        </w:rPr>
        <w:t xml:space="preserve">However, the </w:t>
      </w:r>
      <w:r w:rsidR="00950E24" w:rsidRPr="00AF15C4">
        <w:rPr>
          <w:rFonts w:ascii="Book Antiqua" w:hAnsi="Book Antiqua" w:cs="Arial"/>
        </w:rPr>
        <w:t xml:space="preserve">manner in which the highly adverse </w:t>
      </w:r>
      <w:r w:rsidR="000B046D" w:rsidRPr="00AF15C4">
        <w:rPr>
          <w:rFonts w:ascii="Book Antiqua" w:hAnsi="Book Antiqua" w:cs="Arial"/>
        </w:rPr>
        <w:t xml:space="preserve">propositions that were put to the sponsor (repeatedly) and to his wife </w:t>
      </w:r>
      <w:r w:rsidR="00950E24" w:rsidRPr="00AF15C4">
        <w:rPr>
          <w:rFonts w:ascii="Book Antiqua" w:hAnsi="Book Antiqua" w:cs="Arial"/>
        </w:rPr>
        <w:t>are capable</w:t>
      </w:r>
      <w:r w:rsidR="004F3634" w:rsidRPr="00AF15C4">
        <w:rPr>
          <w:rFonts w:ascii="Book Antiqua" w:hAnsi="Book Antiqua" w:cs="Arial"/>
        </w:rPr>
        <w:t>, in my view,</w:t>
      </w:r>
      <w:r w:rsidR="00950E24" w:rsidRPr="00AF15C4">
        <w:rPr>
          <w:rFonts w:ascii="Book Antiqua" w:hAnsi="Book Antiqua" w:cs="Arial"/>
        </w:rPr>
        <w:t xml:space="preserve"> of suggesting that the judge had already made up his mind about the letters having been fabricated</w:t>
      </w:r>
      <w:r w:rsidR="004F3634" w:rsidRPr="00AF15C4">
        <w:rPr>
          <w:rFonts w:ascii="Book Antiqua" w:hAnsi="Book Antiqua" w:cs="Arial"/>
        </w:rPr>
        <w:t>.</w:t>
      </w:r>
      <w:r w:rsidR="00B57A4B" w:rsidRPr="00AF15C4">
        <w:rPr>
          <w:rFonts w:ascii="Book Antiqua" w:hAnsi="Book Antiqua" w:cs="Arial"/>
        </w:rPr>
        <w:t xml:space="preserve"> </w:t>
      </w:r>
      <w:r w:rsidR="000B046D" w:rsidRPr="00AF15C4">
        <w:rPr>
          <w:rFonts w:ascii="Book Antiqua" w:hAnsi="Book Antiqua"/>
        </w:rPr>
        <w:t xml:space="preserve">This was not, as considered in </w:t>
      </w:r>
      <w:r w:rsidR="000B046D" w:rsidRPr="00AF15C4">
        <w:rPr>
          <w:rFonts w:ascii="Book Antiqua" w:hAnsi="Book Antiqua"/>
          <w:u w:val="single"/>
        </w:rPr>
        <w:t>Sivapatham [2017] UKUT 293 (IAC)</w:t>
      </w:r>
      <w:r w:rsidR="000B046D" w:rsidRPr="00AF15C4">
        <w:rPr>
          <w:rFonts w:ascii="Book Antiqua" w:hAnsi="Book Antiqua"/>
        </w:rPr>
        <w:t>, the expression of a provisional view on the part of the judge</w:t>
      </w:r>
      <w:r w:rsidR="00B23A98" w:rsidRPr="00AF15C4">
        <w:rPr>
          <w:rFonts w:ascii="Book Antiqua" w:hAnsi="Book Antiqua"/>
        </w:rPr>
        <w:t xml:space="preserve">. </w:t>
      </w:r>
      <w:r w:rsidR="001A4E38" w:rsidRPr="00AF15C4">
        <w:rPr>
          <w:rFonts w:ascii="Book Antiqua" w:hAnsi="Book Antiqua" w:cs="Arial"/>
        </w:rPr>
        <w:t>The judge’s concerns were not put by way of a proposition on which the witnesses were asked to explain or comment on. The proposition, essentially that the letters were fabricated by the sponsor, was “put” to him by way of leading questions</w:t>
      </w:r>
      <w:r w:rsidR="00D07E4E" w:rsidRPr="00AF15C4">
        <w:rPr>
          <w:rFonts w:ascii="Book Antiqua" w:hAnsi="Book Antiqua" w:cs="Arial"/>
        </w:rPr>
        <w:t xml:space="preserve">. </w:t>
      </w:r>
      <w:r w:rsidR="00D07E4E" w:rsidRPr="00AF15C4">
        <w:rPr>
          <w:rFonts w:ascii="Book Antiqua" w:hAnsi="Book Antiqua"/>
        </w:rPr>
        <w:t xml:space="preserve">The repeated questioning on the point after the sponsor had given his explanation adds to the likelihood of a fair-minded and informed observer concluding that the judge had taken against the witness as someone who had fabricated evidence and that nothing the sponsor said could alter this. </w:t>
      </w:r>
      <w:r w:rsidR="007E6C25" w:rsidRPr="00AF15C4">
        <w:rPr>
          <w:rFonts w:ascii="Book Antiqua" w:hAnsi="Book Antiqua" w:cs="Arial"/>
        </w:rPr>
        <w:t>Further, t</w:t>
      </w:r>
      <w:r w:rsidR="001A4E38" w:rsidRPr="00AF15C4">
        <w:rPr>
          <w:rFonts w:ascii="Book Antiqua" w:hAnsi="Book Antiqua" w:cs="Arial"/>
        </w:rPr>
        <w:t xml:space="preserve">he judge’s intervention </w:t>
      </w:r>
      <w:r w:rsidR="00542C79" w:rsidRPr="00AF15C4">
        <w:rPr>
          <w:rFonts w:ascii="Book Antiqua" w:hAnsi="Book Antiqua" w:cs="Arial"/>
        </w:rPr>
        <w:t xml:space="preserve">occurred </w:t>
      </w:r>
      <w:r w:rsidR="001A4E38" w:rsidRPr="00AF15C4">
        <w:rPr>
          <w:rFonts w:ascii="Book Antiqua" w:hAnsi="Book Antiqua" w:cs="Arial"/>
        </w:rPr>
        <w:lastRenderedPageBreak/>
        <w:t>during cross-examination by the HOPO, not at the beginning of the hearing so the witnesses could deal with it in chief</w:t>
      </w:r>
      <w:r w:rsidR="00542C79" w:rsidRPr="00AF15C4">
        <w:rPr>
          <w:rFonts w:ascii="Book Antiqua" w:hAnsi="Book Antiqua" w:cs="Arial"/>
        </w:rPr>
        <w:t xml:space="preserve"> and not after all of their evidence had been heard</w:t>
      </w:r>
      <w:r w:rsidR="008E3E17">
        <w:rPr>
          <w:rFonts w:ascii="Book Antiqua" w:hAnsi="Book Antiqua" w:cs="Arial"/>
        </w:rPr>
        <w:t xml:space="preserve"> and the judge remaining with unaddressed concerns. </w:t>
      </w:r>
      <w:r w:rsidR="001A4E38" w:rsidRPr="00AF15C4">
        <w:rPr>
          <w:rFonts w:ascii="Book Antiqua" w:hAnsi="Book Antiqua" w:cs="Arial"/>
        </w:rPr>
        <w:t xml:space="preserve">Further, the </w:t>
      </w:r>
      <w:r w:rsidR="00185438" w:rsidRPr="00AF15C4">
        <w:rPr>
          <w:rFonts w:ascii="Book Antiqua" w:hAnsi="Book Antiqua" w:cs="Arial"/>
        </w:rPr>
        <w:t>proposition</w:t>
      </w:r>
      <w:r w:rsidR="001A4E38" w:rsidRPr="00AF15C4">
        <w:rPr>
          <w:rFonts w:ascii="Book Antiqua" w:hAnsi="Book Antiqua" w:cs="Arial"/>
        </w:rPr>
        <w:t xml:space="preserve"> that the letters were fabrications prepared by the sponsor before he went to Sri Lanka was a very serious one, well beyond the respondent’s case that they attracted little weight</w:t>
      </w:r>
      <w:r w:rsidR="0098579E">
        <w:rPr>
          <w:rFonts w:ascii="Book Antiqua" w:hAnsi="Book Antiqua" w:cs="Arial"/>
        </w:rPr>
        <w:t>.</w:t>
      </w:r>
      <w:r w:rsidR="001A4E38" w:rsidRPr="00AF15C4">
        <w:rPr>
          <w:rFonts w:ascii="Book Antiqua" w:hAnsi="Book Antiqua" w:cs="Arial"/>
        </w:rPr>
        <w:t xml:space="preserve"> </w:t>
      </w:r>
      <w:r w:rsidR="003F10CC" w:rsidRPr="00AF15C4">
        <w:rPr>
          <w:rFonts w:ascii="Book Antiqua" w:hAnsi="Book Antiqua" w:cs="Arial"/>
        </w:rPr>
        <w:t>The fact that there is no reference in the decision</w:t>
      </w:r>
      <w:r w:rsidR="00AF15C4" w:rsidRPr="00AF15C4">
        <w:rPr>
          <w:rFonts w:ascii="Book Antiqua" w:hAnsi="Book Antiqua" w:cs="Arial"/>
        </w:rPr>
        <w:t xml:space="preserve"> or memorandum</w:t>
      </w:r>
      <w:r w:rsidR="003F10CC" w:rsidRPr="00AF15C4">
        <w:rPr>
          <w:rFonts w:ascii="Book Antiqua" w:hAnsi="Book Antiqua" w:cs="Arial"/>
        </w:rPr>
        <w:t xml:space="preserve"> to t</w:t>
      </w:r>
      <w:r w:rsidR="00AF15C4" w:rsidRPr="00AF15C4">
        <w:rPr>
          <w:rFonts w:ascii="Book Antiqua" w:hAnsi="Book Antiqua" w:cs="Arial"/>
        </w:rPr>
        <w:t>he exchange between the judge and the appellant’s representative in which she requested that he record her concerns about an appearance of bias</w:t>
      </w:r>
      <w:r w:rsidR="00AF15C4">
        <w:rPr>
          <w:rFonts w:ascii="Book Antiqua" w:hAnsi="Book Antiqua" w:cs="Arial"/>
        </w:rPr>
        <w:t xml:space="preserve"> </w:t>
      </w:r>
      <w:r w:rsidR="000B046D" w:rsidRPr="00AF15C4">
        <w:rPr>
          <w:rFonts w:ascii="Book Antiqua" w:hAnsi="Book Antiqua"/>
        </w:rPr>
        <w:t>serves to compound, and not to reduce, the concern which necessarily results.</w:t>
      </w:r>
    </w:p>
    <w:p w14:paraId="7E6E8305" w14:textId="4E001FF4" w:rsidR="00466532" w:rsidRPr="00466532" w:rsidRDefault="00AF15C4" w:rsidP="00AA7F44">
      <w:pPr>
        <w:numPr>
          <w:ilvl w:val="0"/>
          <w:numId w:val="1"/>
        </w:numPr>
        <w:tabs>
          <w:tab w:val="clear" w:pos="567"/>
        </w:tabs>
        <w:spacing w:before="240"/>
        <w:jc w:val="both"/>
        <w:rPr>
          <w:rFonts w:ascii="Book Antiqua" w:hAnsi="Book Antiqua" w:cs="Arial"/>
        </w:rPr>
      </w:pPr>
      <w:r w:rsidRPr="00466532">
        <w:rPr>
          <w:rFonts w:ascii="Book Antiqua" w:hAnsi="Book Antiqua" w:cs="Arial"/>
        </w:rPr>
        <w:t xml:space="preserve">In addition, </w:t>
      </w:r>
      <w:r w:rsidR="00574DDB" w:rsidRPr="00466532">
        <w:rPr>
          <w:rFonts w:ascii="Book Antiqua" w:hAnsi="Book Antiqua" w:cs="Arial"/>
        </w:rPr>
        <w:t xml:space="preserve">there was </w:t>
      </w:r>
      <w:r w:rsidR="00A7091E" w:rsidRPr="00466532">
        <w:rPr>
          <w:rFonts w:ascii="Book Antiqua" w:hAnsi="Book Antiqua" w:cs="Arial"/>
        </w:rPr>
        <w:t xml:space="preserve">other </w:t>
      </w:r>
      <w:r w:rsidR="00574DDB" w:rsidRPr="00466532">
        <w:rPr>
          <w:rFonts w:ascii="Book Antiqua" w:hAnsi="Book Antiqua" w:cs="Arial"/>
        </w:rPr>
        <w:t xml:space="preserve">evidence from </w:t>
      </w:r>
      <w:r w:rsidR="00941C8A" w:rsidRPr="00466532">
        <w:rPr>
          <w:rFonts w:ascii="Book Antiqua" w:hAnsi="Book Antiqua" w:cs="Arial"/>
        </w:rPr>
        <w:t xml:space="preserve">a number of </w:t>
      </w:r>
      <w:r w:rsidR="00574DDB" w:rsidRPr="00466532">
        <w:rPr>
          <w:rFonts w:ascii="Book Antiqua" w:hAnsi="Book Antiqua" w:cs="Arial"/>
        </w:rPr>
        <w:t>other sources in Sri Lanka</w:t>
      </w:r>
      <w:r w:rsidR="00A7091E" w:rsidRPr="00466532">
        <w:rPr>
          <w:rFonts w:ascii="Book Antiqua" w:hAnsi="Book Antiqua" w:cs="Arial"/>
        </w:rPr>
        <w:t>, as summarised above,</w:t>
      </w:r>
      <w:r w:rsidR="00574DDB" w:rsidRPr="00466532">
        <w:rPr>
          <w:rFonts w:ascii="Book Antiqua" w:hAnsi="Book Antiqua" w:cs="Arial"/>
        </w:rPr>
        <w:t xml:space="preserve"> stating that the appellant was in poor and deteriorating health, needed care, </w:t>
      </w:r>
      <w:r w:rsidR="00AA46A1" w:rsidRPr="00466532">
        <w:rPr>
          <w:rFonts w:ascii="Book Antiqua" w:hAnsi="Book Antiqua" w:cs="Arial"/>
        </w:rPr>
        <w:t xml:space="preserve">did not trust her carer and so refused </w:t>
      </w:r>
      <w:r w:rsidR="00634773" w:rsidRPr="00466532">
        <w:rPr>
          <w:rFonts w:ascii="Book Antiqua" w:hAnsi="Book Antiqua" w:cs="Arial"/>
        </w:rPr>
        <w:t xml:space="preserve">to accept </w:t>
      </w:r>
      <w:r w:rsidR="00AA46A1" w:rsidRPr="00466532">
        <w:rPr>
          <w:rFonts w:ascii="Book Antiqua" w:hAnsi="Book Antiqua" w:cs="Arial"/>
        </w:rPr>
        <w:t xml:space="preserve">medication </w:t>
      </w:r>
      <w:r w:rsidR="00634773" w:rsidRPr="00466532">
        <w:rPr>
          <w:rFonts w:ascii="Book Antiqua" w:hAnsi="Book Antiqua" w:cs="Arial"/>
        </w:rPr>
        <w:t xml:space="preserve">from her or attend </w:t>
      </w:r>
      <w:r w:rsidR="00AA46A1" w:rsidRPr="00466532">
        <w:rPr>
          <w:rFonts w:ascii="Book Antiqua" w:hAnsi="Book Antiqua" w:cs="Arial"/>
        </w:rPr>
        <w:t>medical appointments</w:t>
      </w:r>
      <w:r w:rsidR="00634773" w:rsidRPr="00466532">
        <w:rPr>
          <w:rFonts w:ascii="Book Antiqua" w:hAnsi="Book Antiqua" w:cs="Arial"/>
        </w:rPr>
        <w:t xml:space="preserve"> with her. </w:t>
      </w:r>
      <w:r w:rsidR="00566310" w:rsidRPr="00466532">
        <w:rPr>
          <w:rFonts w:ascii="Book Antiqua" w:hAnsi="Book Antiqua" w:cs="Arial"/>
        </w:rPr>
        <w:t xml:space="preserve">In paragraph </w:t>
      </w:r>
      <w:r w:rsidR="0081561C" w:rsidRPr="00466532">
        <w:rPr>
          <w:rFonts w:ascii="Book Antiqua" w:hAnsi="Book Antiqua" w:cs="Arial"/>
        </w:rPr>
        <w:t>40 of the decision</w:t>
      </w:r>
      <w:r w:rsidR="00566310" w:rsidRPr="00466532">
        <w:rPr>
          <w:rFonts w:ascii="Book Antiqua" w:hAnsi="Book Antiqua" w:cs="Arial"/>
        </w:rPr>
        <w:t>, the First-tier Tribunal rel</w:t>
      </w:r>
      <w:r w:rsidR="00F66FB6" w:rsidRPr="00466532">
        <w:rPr>
          <w:rFonts w:ascii="Book Antiqua" w:hAnsi="Book Antiqua" w:cs="Arial"/>
        </w:rPr>
        <w:t>ying</w:t>
      </w:r>
      <w:r w:rsidR="00566310" w:rsidRPr="00466532">
        <w:rPr>
          <w:rFonts w:ascii="Book Antiqua" w:hAnsi="Book Antiqua" w:cs="Arial"/>
        </w:rPr>
        <w:t xml:space="preserve"> only on the </w:t>
      </w:r>
      <w:r w:rsidR="00F66FB6" w:rsidRPr="00466532">
        <w:rPr>
          <w:rFonts w:ascii="Book Antiqua" w:hAnsi="Book Antiqua" w:cs="Arial"/>
        </w:rPr>
        <w:t xml:space="preserve">conclusion that the letters from the </w:t>
      </w:r>
      <w:r w:rsidR="0081561C" w:rsidRPr="00466532">
        <w:rPr>
          <w:rFonts w:ascii="Book Antiqua" w:hAnsi="Book Antiqua" w:cs="Arial"/>
        </w:rPr>
        <w:t>carer and the mother-in-law in Sri Lanka</w:t>
      </w:r>
      <w:r w:rsidR="00F66FB6" w:rsidRPr="00466532">
        <w:rPr>
          <w:rFonts w:ascii="Book Antiqua" w:hAnsi="Book Antiqua" w:cs="Arial"/>
        </w:rPr>
        <w:t xml:space="preserve"> were deliberately fabricated, </w:t>
      </w:r>
      <w:r w:rsidR="001468D7" w:rsidRPr="00466532">
        <w:rPr>
          <w:rFonts w:ascii="Book Antiqua" w:hAnsi="Book Antiqua" w:cs="Arial"/>
        </w:rPr>
        <w:t xml:space="preserve">conducted no further assessment of the other evidence from Sri Lanka, </w:t>
      </w:r>
      <w:r w:rsidR="00783289" w:rsidRPr="00466532">
        <w:rPr>
          <w:rFonts w:ascii="Book Antiqua" w:hAnsi="Book Antiqua" w:cs="Arial"/>
        </w:rPr>
        <w:t xml:space="preserve">stating </w:t>
      </w:r>
      <w:r w:rsidR="00A7091E" w:rsidRPr="00466532">
        <w:rPr>
          <w:rFonts w:ascii="Book Antiqua" w:hAnsi="Book Antiqua" w:cs="Arial"/>
        </w:rPr>
        <w:t xml:space="preserve">only </w:t>
      </w:r>
      <w:r w:rsidR="00783289" w:rsidRPr="00466532">
        <w:rPr>
          <w:rFonts w:ascii="Book Antiqua" w:hAnsi="Book Antiqua" w:cs="Arial"/>
        </w:rPr>
        <w:t>that</w:t>
      </w:r>
      <w:r w:rsidR="0081561C" w:rsidRPr="00466532">
        <w:rPr>
          <w:rFonts w:ascii="Book Antiqua" w:hAnsi="Book Antiqua" w:cs="Arial"/>
        </w:rPr>
        <w:t xml:space="preserve"> “I put little weight on the rest of the documentary evidence before the Tribunal”.  </w:t>
      </w:r>
      <w:r w:rsidR="00D60269" w:rsidRPr="00466532">
        <w:rPr>
          <w:rFonts w:ascii="Book Antiqua" w:hAnsi="Book Antiqua" w:cs="Arial"/>
        </w:rPr>
        <w:t xml:space="preserve">The </w:t>
      </w:r>
      <w:r w:rsidR="00DE6F49" w:rsidRPr="00466532">
        <w:rPr>
          <w:rFonts w:ascii="Book Antiqua" w:hAnsi="Book Antiqua" w:cs="Arial"/>
        </w:rPr>
        <w:t>fixed</w:t>
      </w:r>
      <w:r w:rsidR="00366221" w:rsidRPr="00466532">
        <w:rPr>
          <w:rFonts w:ascii="Book Antiqua" w:hAnsi="Book Antiqua" w:cs="Arial"/>
        </w:rPr>
        <w:t xml:space="preserve"> and adverse</w:t>
      </w:r>
      <w:r w:rsidR="00DE6F49" w:rsidRPr="00466532">
        <w:rPr>
          <w:rFonts w:ascii="Book Antiqua" w:hAnsi="Book Antiqua" w:cs="Arial"/>
        </w:rPr>
        <w:t xml:space="preserve"> view</w:t>
      </w:r>
      <w:r w:rsidR="0042595B" w:rsidRPr="00466532">
        <w:rPr>
          <w:rFonts w:ascii="Book Antiqua" w:hAnsi="Book Antiqua" w:cs="Arial"/>
        </w:rPr>
        <w:t xml:space="preserve"> on</w:t>
      </w:r>
      <w:r w:rsidR="00DE6F49" w:rsidRPr="00466532">
        <w:rPr>
          <w:rFonts w:ascii="Book Antiqua" w:hAnsi="Book Antiqua" w:cs="Arial"/>
        </w:rPr>
        <w:t xml:space="preserve"> the letters from the carer and Mrs Nadarasa being fabricated </w:t>
      </w:r>
      <w:r w:rsidR="000263D8" w:rsidRPr="00466532">
        <w:rPr>
          <w:rFonts w:ascii="Book Antiqua" w:hAnsi="Book Antiqua" w:cs="Arial"/>
        </w:rPr>
        <w:t xml:space="preserve">is shown to have coloured the judge’s approach to other evidence, </w:t>
      </w:r>
      <w:r w:rsidR="0042595B" w:rsidRPr="00466532">
        <w:rPr>
          <w:rFonts w:ascii="Book Antiqua" w:hAnsi="Book Antiqua" w:cs="Arial"/>
        </w:rPr>
        <w:t>was not limited to those parts of the evidence, therefore</w:t>
      </w:r>
      <w:r w:rsidR="00466532" w:rsidRPr="00466532">
        <w:rPr>
          <w:rFonts w:ascii="Book Antiqua" w:hAnsi="Book Antiqua" w:cs="Arial"/>
        </w:rPr>
        <w:t xml:space="preserve">, adding to my view that </w:t>
      </w:r>
      <w:r w:rsidR="00466532" w:rsidRPr="00466532">
        <w:rPr>
          <w:rFonts w:ascii="Book Antiqua" w:hAnsi="Book Antiqua"/>
        </w:rPr>
        <w:t>a fair-minded and informed observer</w:t>
      </w:r>
      <w:r w:rsidR="00466532">
        <w:rPr>
          <w:rFonts w:ascii="Book Antiqua" w:hAnsi="Book Antiqua"/>
        </w:rPr>
        <w:t xml:space="preserve"> of the proceedings as a whole would consider that there was an appearance of bias.</w:t>
      </w:r>
    </w:p>
    <w:p w14:paraId="2D4C9201" w14:textId="3C73981A" w:rsidR="00F422F2" w:rsidRDefault="001A5580" w:rsidP="00AA7F44">
      <w:pPr>
        <w:numPr>
          <w:ilvl w:val="0"/>
          <w:numId w:val="1"/>
        </w:numPr>
        <w:tabs>
          <w:tab w:val="clear" w:pos="567"/>
        </w:tabs>
        <w:spacing w:before="240"/>
        <w:jc w:val="both"/>
        <w:rPr>
          <w:rFonts w:ascii="Book Antiqua" w:hAnsi="Book Antiqua" w:cs="Arial"/>
        </w:rPr>
      </w:pPr>
      <w:r>
        <w:rPr>
          <w:rFonts w:ascii="Book Antiqua" w:hAnsi="Book Antiqua" w:cs="Arial"/>
        </w:rPr>
        <w:t>For the</w:t>
      </w:r>
      <w:r w:rsidR="00DE6F49">
        <w:rPr>
          <w:rFonts w:ascii="Book Antiqua" w:hAnsi="Book Antiqua" w:cs="Arial"/>
        </w:rPr>
        <w:t>se</w:t>
      </w:r>
      <w:r>
        <w:rPr>
          <w:rFonts w:ascii="Book Antiqua" w:hAnsi="Book Antiqua" w:cs="Arial"/>
        </w:rPr>
        <w:t xml:space="preserve"> reasons</w:t>
      </w:r>
      <w:r w:rsidR="00E90297">
        <w:rPr>
          <w:rFonts w:ascii="Book Antiqua" w:hAnsi="Book Antiqua" w:cs="Arial"/>
        </w:rPr>
        <w:t xml:space="preserve"> </w:t>
      </w:r>
      <w:r>
        <w:rPr>
          <w:rFonts w:ascii="Book Antiqua" w:hAnsi="Book Antiqua" w:cs="Arial"/>
        </w:rPr>
        <w:t xml:space="preserve">I find that the decision of the First-tier Tribunal discloses a procedural error such that it must be set aside to be re-made.  Following the Senior President’s Practice Direction this is a case which calls for the decision to be re-made </w:t>
      </w:r>
      <w:r w:rsidRPr="00E90297">
        <w:rPr>
          <w:rFonts w:ascii="Book Antiqua" w:hAnsi="Book Antiqua" w:cs="Arial"/>
          <w:i/>
          <w:iCs/>
        </w:rPr>
        <w:t>de novo</w:t>
      </w:r>
      <w:r>
        <w:rPr>
          <w:rFonts w:ascii="Book Antiqua" w:hAnsi="Book Antiqua" w:cs="Arial"/>
        </w:rPr>
        <w:t xml:space="preserve"> as a result of the procedural error and it is therefore remitted to the First-tier Tribunal to be re-made.    </w:t>
      </w:r>
      <w:r w:rsidRPr="00830112">
        <w:rPr>
          <w:rFonts w:ascii="Book Antiqua" w:hAnsi="Book Antiqua" w:cs="Arial"/>
        </w:rPr>
        <w:t xml:space="preserve"> </w:t>
      </w:r>
      <w:r>
        <w:rPr>
          <w:rFonts w:ascii="Book Antiqua" w:hAnsi="Book Antiqua" w:cs="Arial"/>
        </w:rPr>
        <w:t xml:space="preserve">     </w:t>
      </w:r>
    </w:p>
    <w:p w14:paraId="6D8A0601" w14:textId="77777777" w:rsidR="007C61CF" w:rsidRDefault="007C61CF" w:rsidP="007C61CF">
      <w:pPr>
        <w:jc w:val="both"/>
        <w:rPr>
          <w:rFonts w:ascii="Book Antiqua" w:hAnsi="Book Antiqua" w:cs="Arial"/>
          <w:b/>
          <w:highlight w:val="yellow"/>
          <w:u w:val="single"/>
        </w:rPr>
      </w:pPr>
    </w:p>
    <w:p w14:paraId="631545CE" w14:textId="77777777" w:rsidR="007C61CF" w:rsidRPr="007C61CF" w:rsidRDefault="007C61CF" w:rsidP="007C61CF">
      <w:pPr>
        <w:jc w:val="both"/>
        <w:rPr>
          <w:rFonts w:ascii="Book Antiqua" w:hAnsi="Book Antiqua" w:cs="Arial"/>
          <w:b/>
          <w:u w:val="single"/>
        </w:rPr>
      </w:pPr>
      <w:r w:rsidRPr="007C61CF">
        <w:rPr>
          <w:rFonts w:ascii="Book Antiqua" w:hAnsi="Book Antiqua" w:cs="Arial"/>
          <w:b/>
          <w:u w:val="single"/>
        </w:rPr>
        <w:t>Notice of Decision</w:t>
      </w:r>
    </w:p>
    <w:p w14:paraId="4223C9FA" w14:textId="77777777" w:rsidR="007C61CF" w:rsidRPr="007C61CF" w:rsidRDefault="007C61CF" w:rsidP="007C61CF">
      <w:pPr>
        <w:jc w:val="both"/>
        <w:rPr>
          <w:rFonts w:ascii="Book Antiqua" w:hAnsi="Book Antiqua" w:cs="Arial"/>
        </w:rPr>
      </w:pPr>
    </w:p>
    <w:p w14:paraId="72084300" w14:textId="77777777" w:rsidR="007C61CF" w:rsidRPr="007C61CF" w:rsidRDefault="007C61CF" w:rsidP="007C61CF">
      <w:pPr>
        <w:jc w:val="both"/>
        <w:rPr>
          <w:rFonts w:ascii="Book Antiqua" w:hAnsi="Book Antiqua" w:cs="Arial"/>
        </w:rPr>
      </w:pPr>
      <w:r w:rsidRPr="007C61CF">
        <w:rPr>
          <w:rFonts w:ascii="Book Antiqua" w:hAnsi="Book Antiqua" w:cs="Arial"/>
        </w:rPr>
        <w:t xml:space="preserve">The </w:t>
      </w:r>
      <w:r w:rsidR="001A5580">
        <w:rPr>
          <w:rFonts w:ascii="Book Antiqua" w:hAnsi="Book Antiqua" w:cs="Arial"/>
        </w:rPr>
        <w:t xml:space="preserve">decision of the First-tier Tribunal discloses error of law and is set aside and is remitted to the First-tier Tribunal to be re-made.  </w:t>
      </w:r>
    </w:p>
    <w:p w14:paraId="41FF4645" w14:textId="585C5E01" w:rsidR="007C61CF" w:rsidRPr="007C61CF" w:rsidRDefault="00D84CBB" w:rsidP="007C61CF">
      <w:pPr>
        <w:jc w:val="both"/>
        <w:rPr>
          <w:rFonts w:ascii="Book Antiqua" w:hAnsi="Book Antiqua" w:cs="Arial"/>
        </w:rPr>
      </w:pPr>
      <w:r>
        <w:rPr>
          <w:noProof/>
        </w:rPr>
        <w:drawing>
          <wp:anchor distT="0" distB="0" distL="114300" distR="114300" simplePos="0" relativeHeight="251659264" behindDoc="1" locked="0" layoutInCell="1" allowOverlap="1" wp14:anchorId="23767229" wp14:editId="171B0E7D">
            <wp:simplePos x="0" y="0"/>
            <wp:positionH relativeFrom="margin">
              <wp:align>center</wp:align>
            </wp:positionH>
            <wp:positionV relativeFrom="paragraph">
              <wp:posOffset>102235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794DD" w14:textId="2549BFFD" w:rsidR="001F2716" w:rsidRPr="00AE22BD" w:rsidRDefault="001F2716" w:rsidP="007C61CF">
      <w:pPr>
        <w:ind w:left="540" w:hanging="540"/>
        <w:jc w:val="both"/>
        <w:rPr>
          <w:rFonts w:ascii="Book Antiqua" w:hAnsi="Book Antiqua" w:cs="Arial"/>
        </w:rPr>
      </w:pPr>
    </w:p>
    <w:p w14:paraId="72BB2C10" w14:textId="6A8DAE15"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00270308">
        <w:rPr>
          <w:rFonts w:ascii="Book Antiqua" w:hAnsi="Book Antiqua" w:cs="Arial"/>
        </w:rPr>
        <w:t xml:space="preserve">: </w:t>
      </w:r>
      <w:r w:rsidR="00270308" w:rsidRPr="00270308">
        <w:rPr>
          <w:rFonts w:ascii="Lucida Calligraphy" w:hAnsi="Lucida Calligraphy" w:cs="Arial"/>
        </w:rPr>
        <w:t xml:space="preserve">S Pitt </w:t>
      </w:r>
      <w:r w:rsidRPr="00270308">
        <w:rPr>
          <w:rFonts w:ascii="Lucida Calligraphy" w:hAnsi="Lucida Calligraphy"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D84CBB">
        <w:rPr>
          <w:rFonts w:ascii="Book Antiqua" w:hAnsi="Book Antiqua" w:cs="Arial"/>
        </w:rPr>
        <w:t xml:space="preserve">                            </w:t>
      </w:r>
      <w:r w:rsidR="001F2716" w:rsidRPr="00AE22BD">
        <w:rPr>
          <w:rFonts w:ascii="Book Antiqua" w:hAnsi="Book Antiqua" w:cs="Arial"/>
        </w:rPr>
        <w:t>Date</w:t>
      </w:r>
      <w:r w:rsidR="00270308">
        <w:rPr>
          <w:rFonts w:ascii="Book Antiqua" w:hAnsi="Book Antiqua" w:cs="Arial"/>
        </w:rPr>
        <w:t>: 18 August 2020</w:t>
      </w:r>
    </w:p>
    <w:p w14:paraId="3B65BA08" w14:textId="77777777" w:rsidR="001F2716" w:rsidRDefault="008B6348" w:rsidP="00402B9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p w14:paraId="489E93F5" w14:textId="77777777" w:rsidR="007C61CF" w:rsidRDefault="007C61CF" w:rsidP="00402B9E">
      <w:pPr>
        <w:tabs>
          <w:tab w:val="left" w:pos="2520"/>
        </w:tabs>
        <w:ind w:left="540" w:hanging="540"/>
        <w:jc w:val="both"/>
        <w:rPr>
          <w:rFonts w:ascii="Book Antiqua" w:hAnsi="Book Antiqua" w:cs="Arial"/>
          <w:color w:val="000000"/>
        </w:rPr>
      </w:pPr>
    </w:p>
    <w:p w14:paraId="069EE9AF" w14:textId="77777777" w:rsidR="007C61CF" w:rsidRPr="007C61CF" w:rsidRDefault="007C61CF" w:rsidP="007C61CF">
      <w:pPr>
        <w:jc w:val="both"/>
        <w:rPr>
          <w:rFonts w:ascii="Book Antiqua" w:hAnsi="Book Antiqua" w:cs="Arial"/>
          <w:b/>
          <w:u w:val="single"/>
        </w:rPr>
      </w:pPr>
    </w:p>
    <w:p w14:paraId="1977A396" w14:textId="77777777" w:rsidR="00B95326" w:rsidRDefault="00B95326" w:rsidP="00402B9E">
      <w:pPr>
        <w:tabs>
          <w:tab w:val="left" w:pos="2520"/>
        </w:tabs>
        <w:ind w:left="540" w:hanging="540"/>
        <w:jc w:val="both"/>
        <w:rPr>
          <w:rFonts w:ascii="Book Antiqua" w:hAnsi="Book Antiqua" w:cs="Arial"/>
        </w:rPr>
      </w:pPr>
    </w:p>
    <w:p w14:paraId="1DCB7022" w14:textId="77777777" w:rsidR="00726D5F" w:rsidRDefault="00726D5F" w:rsidP="00402B9E">
      <w:pPr>
        <w:tabs>
          <w:tab w:val="left" w:pos="2520"/>
        </w:tabs>
        <w:ind w:left="540" w:hanging="540"/>
        <w:jc w:val="both"/>
        <w:rPr>
          <w:rFonts w:ascii="Book Antiqua" w:hAnsi="Book Antiqua" w:cs="Arial"/>
        </w:rPr>
      </w:pPr>
    </w:p>
    <w:p w14:paraId="20999C80" w14:textId="77777777" w:rsidR="00726D5F" w:rsidRDefault="00726D5F" w:rsidP="00402B9E">
      <w:pPr>
        <w:tabs>
          <w:tab w:val="left" w:pos="2520"/>
        </w:tabs>
        <w:ind w:left="540" w:hanging="540"/>
        <w:jc w:val="both"/>
        <w:rPr>
          <w:rFonts w:ascii="Book Antiqua" w:hAnsi="Book Antiqua" w:cs="Arial"/>
        </w:rPr>
      </w:pPr>
    </w:p>
    <w:p w14:paraId="40158D4D" w14:textId="77777777" w:rsidR="00726D5F" w:rsidRDefault="00726D5F" w:rsidP="00402B9E">
      <w:pPr>
        <w:tabs>
          <w:tab w:val="left" w:pos="2520"/>
        </w:tabs>
        <w:ind w:left="540" w:hanging="540"/>
        <w:jc w:val="both"/>
        <w:rPr>
          <w:rFonts w:ascii="Book Antiqua" w:hAnsi="Book Antiqua" w:cs="Arial"/>
        </w:rPr>
      </w:pPr>
    </w:p>
    <w:p w14:paraId="15DAA2A9" w14:textId="77777777" w:rsidR="00726D5F" w:rsidRDefault="00726D5F" w:rsidP="00402B9E">
      <w:pPr>
        <w:tabs>
          <w:tab w:val="left" w:pos="2520"/>
        </w:tabs>
        <w:ind w:left="540" w:hanging="540"/>
        <w:jc w:val="both"/>
        <w:rPr>
          <w:rFonts w:ascii="Book Antiqua" w:hAnsi="Book Antiqua" w:cs="Arial"/>
        </w:rPr>
      </w:pPr>
    </w:p>
    <w:sectPr w:rsidR="00726D5F" w:rsidSect="00B670A0">
      <w:headerReference w:type="default" r:id="rId9"/>
      <w:footerReference w:type="default" r:id="rId10"/>
      <w:headerReference w:type="firs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1D073" w14:textId="77777777" w:rsidR="00E01B4B" w:rsidRDefault="00E01B4B">
      <w:r>
        <w:separator/>
      </w:r>
    </w:p>
  </w:endnote>
  <w:endnote w:type="continuationSeparator" w:id="0">
    <w:p w14:paraId="3F1FA0CF" w14:textId="77777777" w:rsidR="00E01B4B" w:rsidRDefault="00E01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FEB67" w14:textId="5D734D02" w:rsidR="00845207" w:rsidRPr="00F96A1C" w:rsidRDefault="00845207" w:rsidP="00593795">
    <w:pPr>
      <w:pStyle w:val="Footer"/>
      <w:jc w:val="center"/>
      <w:rPr>
        <w:rFonts w:ascii="Book Antiqua" w:hAnsi="Book Antiqua" w:cs="Arial"/>
      </w:rPr>
    </w:pPr>
    <w:r w:rsidRPr="00F96A1C">
      <w:rPr>
        <w:rStyle w:val="PageNumber"/>
        <w:rFonts w:ascii="Book Antiqua" w:hAnsi="Book Antiqua" w:cs="Arial"/>
      </w:rPr>
      <w:fldChar w:fldCharType="begin"/>
    </w:r>
    <w:r w:rsidRPr="00F96A1C">
      <w:rPr>
        <w:rStyle w:val="PageNumber"/>
        <w:rFonts w:ascii="Book Antiqua" w:hAnsi="Book Antiqua" w:cs="Arial"/>
      </w:rPr>
      <w:instrText xml:space="preserve"> PAGE </w:instrText>
    </w:r>
    <w:r w:rsidRPr="00F96A1C">
      <w:rPr>
        <w:rStyle w:val="PageNumber"/>
        <w:rFonts w:ascii="Book Antiqua" w:hAnsi="Book Antiqua" w:cs="Arial"/>
      </w:rPr>
      <w:fldChar w:fldCharType="separate"/>
    </w:r>
    <w:r w:rsidR="00D84CBB" w:rsidRPr="00F96A1C">
      <w:rPr>
        <w:rStyle w:val="PageNumber"/>
        <w:rFonts w:ascii="Book Antiqua" w:hAnsi="Book Antiqua" w:cs="Arial"/>
        <w:noProof/>
      </w:rPr>
      <w:t>8</w:t>
    </w:r>
    <w:r w:rsidRPr="00F96A1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C6C7C" w14:textId="77777777" w:rsidR="00845207" w:rsidRPr="00AE22BD" w:rsidRDefault="00845207"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D0C4D" w14:textId="77777777" w:rsidR="00E01B4B" w:rsidRDefault="00E01B4B">
      <w:r>
        <w:separator/>
      </w:r>
    </w:p>
  </w:footnote>
  <w:footnote w:type="continuationSeparator" w:id="0">
    <w:p w14:paraId="05684F92" w14:textId="77777777" w:rsidR="00E01B4B" w:rsidRDefault="00E01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E1F9" w14:textId="65EF497C" w:rsidR="00845207" w:rsidRDefault="00845207" w:rsidP="00593795">
    <w:pPr>
      <w:pStyle w:val="Header"/>
      <w:jc w:val="right"/>
      <w:rPr>
        <w:rFonts w:ascii="Book Antiqua" w:hAnsi="Book Antiqua" w:cs="Arial"/>
        <w:sz w:val="16"/>
        <w:szCs w:val="16"/>
      </w:rPr>
    </w:pPr>
    <w:r w:rsidRPr="00F96A1C">
      <w:rPr>
        <w:rFonts w:ascii="Book Antiqua" w:hAnsi="Book Antiqua" w:cs="Arial"/>
        <w:sz w:val="16"/>
        <w:szCs w:val="16"/>
      </w:rPr>
      <w:t xml:space="preserve">Appeal Number: HU/03417/2019 (V) </w:t>
    </w:r>
  </w:p>
  <w:p w14:paraId="27E30559" w14:textId="77777777" w:rsidR="00F96A1C" w:rsidRPr="00F96A1C" w:rsidRDefault="00F96A1C"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F2EA5" w14:textId="59F88A5D" w:rsidR="00845207" w:rsidRPr="00AE22BD" w:rsidRDefault="00845207">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852"/>
    <w:rsid w:val="00000621"/>
    <w:rsid w:val="000036C2"/>
    <w:rsid w:val="00011F79"/>
    <w:rsid w:val="0001227D"/>
    <w:rsid w:val="00024352"/>
    <w:rsid w:val="000263D8"/>
    <w:rsid w:val="00033D3D"/>
    <w:rsid w:val="00057905"/>
    <w:rsid w:val="00060094"/>
    <w:rsid w:val="00062F02"/>
    <w:rsid w:val="00071A7E"/>
    <w:rsid w:val="000746C0"/>
    <w:rsid w:val="00074D1D"/>
    <w:rsid w:val="00087CAD"/>
    <w:rsid w:val="00092580"/>
    <w:rsid w:val="00093D4D"/>
    <w:rsid w:val="000B046D"/>
    <w:rsid w:val="000C2E16"/>
    <w:rsid w:val="000C7520"/>
    <w:rsid w:val="000D5D94"/>
    <w:rsid w:val="000F1A0E"/>
    <w:rsid w:val="000F56E1"/>
    <w:rsid w:val="0011516F"/>
    <w:rsid w:val="00115CED"/>
    <w:rsid w:val="001165A7"/>
    <w:rsid w:val="00134470"/>
    <w:rsid w:val="001431BB"/>
    <w:rsid w:val="001468D7"/>
    <w:rsid w:val="0015655B"/>
    <w:rsid w:val="00162E41"/>
    <w:rsid w:val="00163D72"/>
    <w:rsid w:val="00167D3A"/>
    <w:rsid w:val="0017133A"/>
    <w:rsid w:val="00185438"/>
    <w:rsid w:val="001A3082"/>
    <w:rsid w:val="001A4E38"/>
    <w:rsid w:val="001A5580"/>
    <w:rsid w:val="001B186A"/>
    <w:rsid w:val="001B2F75"/>
    <w:rsid w:val="001B4A64"/>
    <w:rsid w:val="001C6760"/>
    <w:rsid w:val="001E3277"/>
    <w:rsid w:val="001F135C"/>
    <w:rsid w:val="001F2716"/>
    <w:rsid w:val="002000E1"/>
    <w:rsid w:val="00202103"/>
    <w:rsid w:val="00207617"/>
    <w:rsid w:val="002226DE"/>
    <w:rsid w:val="0022664D"/>
    <w:rsid w:val="0023134B"/>
    <w:rsid w:val="00235190"/>
    <w:rsid w:val="00264EAA"/>
    <w:rsid w:val="00270308"/>
    <w:rsid w:val="00283659"/>
    <w:rsid w:val="00284191"/>
    <w:rsid w:val="002C6BD4"/>
    <w:rsid w:val="002D2600"/>
    <w:rsid w:val="002D68BF"/>
    <w:rsid w:val="002F6B98"/>
    <w:rsid w:val="0030091B"/>
    <w:rsid w:val="003262D1"/>
    <w:rsid w:val="00336CBF"/>
    <w:rsid w:val="00343FE3"/>
    <w:rsid w:val="003546C8"/>
    <w:rsid w:val="00366221"/>
    <w:rsid w:val="003A7CF2"/>
    <w:rsid w:val="003C5CE5"/>
    <w:rsid w:val="003C7E41"/>
    <w:rsid w:val="003E267B"/>
    <w:rsid w:val="003E7CD1"/>
    <w:rsid w:val="003F10CC"/>
    <w:rsid w:val="00402B9E"/>
    <w:rsid w:val="0041258E"/>
    <w:rsid w:val="004249CB"/>
    <w:rsid w:val="0042595B"/>
    <w:rsid w:val="00425FFF"/>
    <w:rsid w:val="00436780"/>
    <w:rsid w:val="0044127D"/>
    <w:rsid w:val="00442351"/>
    <w:rsid w:val="004448DB"/>
    <w:rsid w:val="00446C9A"/>
    <w:rsid w:val="004503ED"/>
    <w:rsid w:val="00452F2B"/>
    <w:rsid w:val="00466532"/>
    <w:rsid w:val="004666DD"/>
    <w:rsid w:val="00477193"/>
    <w:rsid w:val="004A1848"/>
    <w:rsid w:val="004A1E0E"/>
    <w:rsid w:val="004A6F4A"/>
    <w:rsid w:val="004D3910"/>
    <w:rsid w:val="004D5361"/>
    <w:rsid w:val="004E0F3D"/>
    <w:rsid w:val="004E4717"/>
    <w:rsid w:val="004E50CB"/>
    <w:rsid w:val="004F3634"/>
    <w:rsid w:val="0050403F"/>
    <w:rsid w:val="005053FB"/>
    <w:rsid w:val="00507FEC"/>
    <w:rsid w:val="00510F0E"/>
    <w:rsid w:val="00516FF8"/>
    <w:rsid w:val="005313DC"/>
    <w:rsid w:val="00542C79"/>
    <w:rsid w:val="005479E1"/>
    <w:rsid w:val="005509A7"/>
    <w:rsid w:val="00553E0A"/>
    <w:rsid w:val="00555584"/>
    <w:rsid w:val="005570FD"/>
    <w:rsid w:val="005575EA"/>
    <w:rsid w:val="00562342"/>
    <w:rsid w:val="00565D4A"/>
    <w:rsid w:val="00566310"/>
    <w:rsid w:val="00573602"/>
    <w:rsid w:val="00574DDB"/>
    <w:rsid w:val="0057790C"/>
    <w:rsid w:val="00582990"/>
    <w:rsid w:val="00590562"/>
    <w:rsid w:val="00593795"/>
    <w:rsid w:val="005A75FF"/>
    <w:rsid w:val="005C066C"/>
    <w:rsid w:val="005D10AB"/>
    <w:rsid w:val="005D7E44"/>
    <w:rsid w:val="005E408D"/>
    <w:rsid w:val="00601D8F"/>
    <w:rsid w:val="00631F5E"/>
    <w:rsid w:val="00634773"/>
    <w:rsid w:val="00636804"/>
    <w:rsid w:val="00637292"/>
    <w:rsid w:val="00652064"/>
    <w:rsid w:val="00653E97"/>
    <w:rsid w:val="006701F7"/>
    <w:rsid w:val="00680532"/>
    <w:rsid w:val="00684A74"/>
    <w:rsid w:val="00686A81"/>
    <w:rsid w:val="00690B8A"/>
    <w:rsid w:val="006B7787"/>
    <w:rsid w:val="006D478C"/>
    <w:rsid w:val="006F2CF1"/>
    <w:rsid w:val="006F5445"/>
    <w:rsid w:val="00702D35"/>
    <w:rsid w:val="007038ED"/>
    <w:rsid w:val="00703BC3"/>
    <w:rsid w:val="00704B61"/>
    <w:rsid w:val="00705B07"/>
    <w:rsid w:val="007101DF"/>
    <w:rsid w:val="007234F9"/>
    <w:rsid w:val="00726D5F"/>
    <w:rsid w:val="0073440E"/>
    <w:rsid w:val="00734B9D"/>
    <w:rsid w:val="0073555C"/>
    <w:rsid w:val="007552A9"/>
    <w:rsid w:val="00756F31"/>
    <w:rsid w:val="00761858"/>
    <w:rsid w:val="00767D59"/>
    <w:rsid w:val="00770C15"/>
    <w:rsid w:val="00776E97"/>
    <w:rsid w:val="00780F86"/>
    <w:rsid w:val="00783289"/>
    <w:rsid w:val="00783384"/>
    <w:rsid w:val="00787696"/>
    <w:rsid w:val="00790EB5"/>
    <w:rsid w:val="007912AD"/>
    <w:rsid w:val="007B0824"/>
    <w:rsid w:val="007B5D3C"/>
    <w:rsid w:val="007C19BA"/>
    <w:rsid w:val="007C61CF"/>
    <w:rsid w:val="007E6C25"/>
    <w:rsid w:val="007F137D"/>
    <w:rsid w:val="007F2A46"/>
    <w:rsid w:val="00806249"/>
    <w:rsid w:val="0081169F"/>
    <w:rsid w:val="0081561C"/>
    <w:rsid w:val="00821B72"/>
    <w:rsid w:val="008230AC"/>
    <w:rsid w:val="00823EF2"/>
    <w:rsid w:val="00830112"/>
    <w:rsid w:val="008303B8"/>
    <w:rsid w:val="00833DCE"/>
    <w:rsid w:val="008416B2"/>
    <w:rsid w:val="00845207"/>
    <w:rsid w:val="00852627"/>
    <w:rsid w:val="00871D34"/>
    <w:rsid w:val="00872801"/>
    <w:rsid w:val="00875CE0"/>
    <w:rsid w:val="008A4AE3"/>
    <w:rsid w:val="008A69B4"/>
    <w:rsid w:val="008B270C"/>
    <w:rsid w:val="008B5078"/>
    <w:rsid w:val="008B6348"/>
    <w:rsid w:val="008C1C61"/>
    <w:rsid w:val="008C3D3D"/>
    <w:rsid w:val="008D0899"/>
    <w:rsid w:val="008D4131"/>
    <w:rsid w:val="008E3E17"/>
    <w:rsid w:val="008F1932"/>
    <w:rsid w:val="00903ED1"/>
    <w:rsid w:val="009125EB"/>
    <w:rsid w:val="00921062"/>
    <w:rsid w:val="00931208"/>
    <w:rsid w:val="0093149F"/>
    <w:rsid w:val="009346BF"/>
    <w:rsid w:val="009409FA"/>
    <w:rsid w:val="00941C8A"/>
    <w:rsid w:val="00945EDC"/>
    <w:rsid w:val="00950E24"/>
    <w:rsid w:val="009544D6"/>
    <w:rsid w:val="00957FF0"/>
    <w:rsid w:val="009722BC"/>
    <w:rsid w:val="009727A3"/>
    <w:rsid w:val="009801AF"/>
    <w:rsid w:val="009845EF"/>
    <w:rsid w:val="00984CBB"/>
    <w:rsid w:val="0098579E"/>
    <w:rsid w:val="00987774"/>
    <w:rsid w:val="00994F42"/>
    <w:rsid w:val="00997324"/>
    <w:rsid w:val="009A11E8"/>
    <w:rsid w:val="009A38A9"/>
    <w:rsid w:val="009F5220"/>
    <w:rsid w:val="00A008C5"/>
    <w:rsid w:val="00A15234"/>
    <w:rsid w:val="00A201AB"/>
    <w:rsid w:val="00A31C8B"/>
    <w:rsid w:val="00A32360"/>
    <w:rsid w:val="00A509FA"/>
    <w:rsid w:val="00A56EE4"/>
    <w:rsid w:val="00A66D2B"/>
    <w:rsid w:val="00A7091E"/>
    <w:rsid w:val="00A71C11"/>
    <w:rsid w:val="00A8165D"/>
    <w:rsid w:val="00A82BC0"/>
    <w:rsid w:val="00A845DC"/>
    <w:rsid w:val="00AA46A1"/>
    <w:rsid w:val="00AA646E"/>
    <w:rsid w:val="00AA7F44"/>
    <w:rsid w:val="00AE22BD"/>
    <w:rsid w:val="00AF15C4"/>
    <w:rsid w:val="00B01A3D"/>
    <w:rsid w:val="00B23A98"/>
    <w:rsid w:val="00B25B7C"/>
    <w:rsid w:val="00B26AA2"/>
    <w:rsid w:val="00B3524D"/>
    <w:rsid w:val="00B40F69"/>
    <w:rsid w:val="00B46616"/>
    <w:rsid w:val="00B5046D"/>
    <w:rsid w:val="00B517EB"/>
    <w:rsid w:val="00B57A4B"/>
    <w:rsid w:val="00B670A0"/>
    <w:rsid w:val="00B7040A"/>
    <w:rsid w:val="00B707F6"/>
    <w:rsid w:val="00B72565"/>
    <w:rsid w:val="00B727A2"/>
    <w:rsid w:val="00B757DB"/>
    <w:rsid w:val="00B83391"/>
    <w:rsid w:val="00B95326"/>
    <w:rsid w:val="00BB164C"/>
    <w:rsid w:val="00BB6719"/>
    <w:rsid w:val="00BC5919"/>
    <w:rsid w:val="00BC5C26"/>
    <w:rsid w:val="00BD4196"/>
    <w:rsid w:val="00BE43A2"/>
    <w:rsid w:val="00BF1EEA"/>
    <w:rsid w:val="00BF22CA"/>
    <w:rsid w:val="00BF23BB"/>
    <w:rsid w:val="00BF2CA7"/>
    <w:rsid w:val="00BF4365"/>
    <w:rsid w:val="00C01516"/>
    <w:rsid w:val="00C01B96"/>
    <w:rsid w:val="00C26032"/>
    <w:rsid w:val="00C345E1"/>
    <w:rsid w:val="00C35539"/>
    <w:rsid w:val="00C37858"/>
    <w:rsid w:val="00C43BFD"/>
    <w:rsid w:val="00C61C22"/>
    <w:rsid w:val="00C7257E"/>
    <w:rsid w:val="00C9490B"/>
    <w:rsid w:val="00CB6A54"/>
    <w:rsid w:val="00CB6E35"/>
    <w:rsid w:val="00CE1A46"/>
    <w:rsid w:val="00CE1BFB"/>
    <w:rsid w:val="00CE2778"/>
    <w:rsid w:val="00D02852"/>
    <w:rsid w:val="00D07E4E"/>
    <w:rsid w:val="00D20757"/>
    <w:rsid w:val="00D20BAE"/>
    <w:rsid w:val="00D22636"/>
    <w:rsid w:val="00D40FD9"/>
    <w:rsid w:val="00D53769"/>
    <w:rsid w:val="00D60269"/>
    <w:rsid w:val="00D70541"/>
    <w:rsid w:val="00D750FF"/>
    <w:rsid w:val="00D80ECC"/>
    <w:rsid w:val="00D82E4A"/>
    <w:rsid w:val="00D84CBB"/>
    <w:rsid w:val="00D85C13"/>
    <w:rsid w:val="00D9111A"/>
    <w:rsid w:val="00D91BE3"/>
    <w:rsid w:val="00D94AFC"/>
    <w:rsid w:val="00DB70AE"/>
    <w:rsid w:val="00DD2269"/>
    <w:rsid w:val="00DD5071"/>
    <w:rsid w:val="00DD5C39"/>
    <w:rsid w:val="00DD7CCC"/>
    <w:rsid w:val="00DE08E9"/>
    <w:rsid w:val="00DE5E10"/>
    <w:rsid w:val="00DE6F49"/>
    <w:rsid w:val="00DE7DB7"/>
    <w:rsid w:val="00E00A0A"/>
    <w:rsid w:val="00E01B4B"/>
    <w:rsid w:val="00E0423C"/>
    <w:rsid w:val="00E066DE"/>
    <w:rsid w:val="00E07F57"/>
    <w:rsid w:val="00E30683"/>
    <w:rsid w:val="00E42790"/>
    <w:rsid w:val="00E453D8"/>
    <w:rsid w:val="00E45B81"/>
    <w:rsid w:val="00E46700"/>
    <w:rsid w:val="00E50BCE"/>
    <w:rsid w:val="00E574BF"/>
    <w:rsid w:val="00E61292"/>
    <w:rsid w:val="00E77C4D"/>
    <w:rsid w:val="00E81D01"/>
    <w:rsid w:val="00E90297"/>
    <w:rsid w:val="00E95090"/>
    <w:rsid w:val="00E97B79"/>
    <w:rsid w:val="00EB2CCE"/>
    <w:rsid w:val="00EC283A"/>
    <w:rsid w:val="00EC5F25"/>
    <w:rsid w:val="00ED164E"/>
    <w:rsid w:val="00ED2AE8"/>
    <w:rsid w:val="00EE45D8"/>
    <w:rsid w:val="00F17FAF"/>
    <w:rsid w:val="00F22EDA"/>
    <w:rsid w:val="00F245F9"/>
    <w:rsid w:val="00F30259"/>
    <w:rsid w:val="00F414AC"/>
    <w:rsid w:val="00F41EB9"/>
    <w:rsid w:val="00F422F2"/>
    <w:rsid w:val="00F426AC"/>
    <w:rsid w:val="00F4501D"/>
    <w:rsid w:val="00F50B81"/>
    <w:rsid w:val="00F66FB6"/>
    <w:rsid w:val="00F8354D"/>
    <w:rsid w:val="00F96A1C"/>
    <w:rsid w:val="00F978BD"/>
    <w:rsid w:val="00FA0544"/>
    <w:rsid w:val="00FA16E2"/>
    <w:rsid w:val="00FB46C0"/>
    <w:rsid w:val="00FE2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88F5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3601</Words>
  <Characters>17087</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2020-09-07T13:53:00Z</dcterms:created>
  <dcterms:modified xsi:type="dcterms:W3CDTF">2020-09-07T13:53:00Z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