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3D64E0"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B10CCC" w:rsidRPr="00F5664C" w:rsidRDefault="00B10CCC" w:rsidP="00C321B5">
      <w:pPr>
        <w:jc w:val="cente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0401C0" w:rsidRPr="000401C0" w:rsidRDefault="00C321B5" w:rsidP="00F162BA">
      <w:pPr>
        <w:tabs>
          <w:tab w:val="right" w:pos="9639"/>
        </w:tabs>
        <w:rPr>
          <w:rFonts w:ascii="Book Antiqua" w:hAnsi="Book Antiqua" w:cs="Arial"/>
          <w:b/>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bookmarkStart w:id="0" w:name="_GoBack"/>
      <w:r w:rsidR="00F162BA">
        <w:rPr>
          <w:rFonts w:ascii="Book Antiqua" w:hAnsi="Book Antiqua" w:cs="Arial"/>
          <w:b/>
          <w:caps/>
        </w:rPr>
        <w:t>HU/03493/2016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D27DD8">
              <w:rPr>
                <w:rFonts w:ascii="Book Antiqua" w:hAnsi="Book Antiqua" w:cs="Arial"/>
                <w:b/>
              </w:rPr>
              <w:t>Field House</w:t>
            </w:r>
            <w:r w:rsidR="001B67F3" w:rsidRPr="00337EBB">
              <w:rPr>
                <w:rFonts w:ascii="Book Antiqua" w:hAnsi="Book Antiqua" w:cs="Arial"/>
                <w:b/>
              </w:rPr>
              <w:t xml:space="preserve"> </w:t>
            </w:r>
          </w:p>
        </w:tc>
        <w:tc>
          <w:tcPr>
            <w:tcW w:w="3960" w:type="dxa"/>
            <w:shd w:val="clear" w:color="auto" w:fill="auto"/>
          </w:tcPr>
          <w:p w:rsidR="00D22636" w:rsidRPr="00337EBB" w:rsidRDefault="00283659" w:rsidP="00337EBB">
            <w:pPr>
              <w:jc w:val="both"/>
              <w:rPr>
                <w:rFonts w:ascii="Book Antiqua" w:hAnsi="Book Antiqua" w:cs="Arial"/>
                <w:b/>
              </w:rPr>
            </w:pPr>
            <w:r w:rsidRPr="00337EBB">
              <w:rPr>
                <w:rFonts w:ascii="Book Antiqua" w:hAnsi="Book Antiqua" w:cs="Arial"/>
                <w:b/>
              </w:rPr>
              <w:t>De</w:t>
            </w:r>
            <w:r w:rsidR="00864126" w:rsidRPr="00337EBB">
              <w:rPr>
                <w:rFonts w:ascii="Book Antiqua" w:hAnsi="Book Antiqua" w:cs="Arial"/>
                <w:b/>
              </w:rPr>
              <w:t>cision &amp; Reasons</w:t>
            </w:r>
            <w:r w:rsidRPr="00337EBB">
              <w:rPr>
                <w:rFonts w:ascii="Book Antiqua" w:hAnsi="Book Antiqua" w:cs="Arial"/>
                <w:b/>
              </w:rPr>
              <w:t xml:space="preserve"> Promulgated</w:t>
            </w:r>
          </w:p>
        </w:tc>
      </w:tr>
      <w:tr w:rsidR="00D22636" w:rsidRPr="00337EBB" w:rsidTr="00337EBB">
        <w:tc>
          <w:tcPr>
            <w:tcW w:w="5868"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 xml:space="preserve">July </w:t>
            </w:r>
            <w:r w:rsidR="00F75129">
              <w:rPr>
                <w:rFonts w:ascii="Book Antiqua" w:hAnsi="Book Antiqua" w:cs="Arial"/>
                <w:b/>
              </w:rPr>
              <w:t>16</w:t>
            </w:r>
            <w:r w:rsidR="00D82D08">
              <w:rPr>
                <w:rFonts w:ascii="Book Antiqua" w:hAnsi="Book Antiqua" w:cs="Arial"/>
                <w:b/>
              </w:rPr>
              <w:t>, 2018</w:t>
            </w:r>
            <w:r w:rsidR="001B67F3" w:rsidRPr="00337EBB">
              <w:rPr>
                <w:rFonts w:ascii="Book Antiqua" w:hAnsi="Book Antiqua" w:cs="Arial"/>
                <w:b/>
              </w:rPr>
              <w:t xml:space="preserve"> </w:t>
            </w:r>
          </w:p>
        </w:tc>
        <w:tc>
          <w:tcPr>
            <w:tcW w:w="3960" w:type="dxa"/>
            <w:shd w:val="clear" w:color="auto" w:fill="auto"/>
          </w:tcPr>
          <w:p w:rsidR="00D22636" w:rsidRPr="00337EBB" w:rsidRDefault="003D64E0" w:rsidP="00337EBB">
            <w:pPr>
              <w:jc w:val="both"/>
              <w:rPr>
                <w:rFonts w:ascii="Book Antiqua" w:hAnsi="Book Antiqua" w:cs="Arial"/>
                <w:b/>
              </w:rPr>
            </w:pPr>
            <w:r>
              <w:rPr>
                <w:rFonts w:ascii="Book Antiqua" w:hAnsi="Book Antiqua" w:cs="Arial"/>
                <w:b/>
              </w:rPr>
              <w:t>On July 2</w:t>
            </w:r>
            <w:r w:rsidR="009730EA">
              <w:rPr>
                <w:rFonts w:ascii="Book Antiqua" w:hAnsi="Book Antiqua" w:cs="Arial"/>
                <w:b/>
              </w:rPr>
              <w:t>5</w:t>
            </w:r>
            <w:r>
              <w:rPr>
                <w:rFonts w:ascii="Book Antiqua" w:hAnsi="Book Antiqua" w:cs="Arial"/>
                <w:b/>
              </w:rPr>
              <w:t xml:space="preserve">, 2018 </w:t>
            </w:r>
          </w:p>
        </w:tc>
      </w:tr>
      <w:tr w:rsidR="003D64E0" w:rsidRPr="00337EBB" w:rsidTr="00337EBB">
        <w:trPr>
          <w:gridAfter w:val="1"/>
          <w:wAfter w:w="3960" w:type="dxa"/>
        </w:trPr>
        <w:tc>
          <w:tcPr>
            <w:tcW w:w="5868" w:type="dxa"/>
            <w:shd w:val="clear" w:color="auto" w:fill="auto"/>
          </w:tcPr>
          <w:p w:rsidR="003D64E0" w:rsidRPr="00337EBB" w:rsidRDefault="003D64E0"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367B5D" w:rsidRDefault="00367B5D" w:rsidP="00A15234">
      <w:pPr>
        <w:jc w:val="center"/>
        <w:rPr>
          <w:rFonts w:ascii="Book Antiqua" w:hAnsi="Book Antiqua" w:cs="Arial"/>
          <w:b/>
        </w:rPr>
      </w:pPr>
      <w:r>
        <w:rPr>
          <w:rFonts w:ascii="Book Antiqua" w:hAnsi="Book Antiqua" w:cs="Arial"/>
          <w:b/>
          <w:caps/>
        </w:rPr>
        <w:t>the ENTRY CLEARANCE OFFICER</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0401C0" w:rsidRDefault="00367B5D" w:rsidP="00704B61">
      <w:pPr>
        <w:jc w:val="center"/>
        <w:rPr>
          <w:rFonts w:ascii="Book Antiqua" w:hAnsi="Book Antiqua" w:cs="Arial"/>
          <w:b/>
        </w:rPr>
      </w:pPr>
      <w:r>
        <w:rPr>
          <w:rFonts w:ascii="Book Antiqua" w:hAnsi="Book Antiqua" w:cs="Arial"/>
          <w:b/>
        </w:rPr>
        <w:t xml:space="preserve">ABIODUN </w:t>
      </w:r>
      <w:r w:rsidR="003A045A">
        <w:rPr>
          <w:rFonts w:ascii="Book Antiqua" w:hAnsi="Book Antiqua" w:cs="Arial"/>
          <w:b/>
        </w:rPr>
        <w:t>[</w:t>
      </w:r>
      <w:r>
        <w:rPr>
          <w:rFonts w:ascii="Book Antiqua" w:hAnsi="Book Antiqua" w:cs="Arial"/>
          <w:b/>
        </w:rPr>
        <w:t>A</w:t>
      </w:r>
      <w:r w:rsidR="003A045A">
        <w:rPr>
          <w:rFonts w:ascii="Book Antiqua" w:hAnsi="Book Antiqua" w:cs="Arial"/>
          <w:b/>
        </w:rPr>
        <w:t>]</w:t>
      </w:r>
    </w:p>
    <w:p w:rsidR="003D64E0" w:rsidRDefault="003D64E0" w:rsidP="00704B61">
      <w:pPr>
        <w:jc w:val="center"/>
        <w:rPr>
          <w:rFonts w:ascii="Book Antiqua" w:hAnsi="Book Antiqua" w:cs="Arial"/>
          <w:b/>
        </w:rPr>
      </w:pPr>
      <w:r>
        <w:rPr>
          <w:rFonts w:ascii="Book Antiqua" w:hAnsi="Book Antiqua" w:cs="Arial"/>
          <w:b/>
        </w:rPr>
        <w:t xml:space="preserve">(ANONYMITY DIRECTION NOT MADE) </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706E4">
        <w:rPr>
          <w:rFonts w:ascii="Book Antiqua" w:hAnsi="Book Antiqua" w:cs="Arial"/>
        </w:rPr>
        <w:t xml:space="preserve">Mr </w:t>
      </w:r>
      <w:r w:rsidR="00367B5D">
        <w:rPr>
          <w:rFonts w:ascii="Book Antiqua" w:hAnsi="Book Antiqua" w:cs="Arial"/>
        </w:rPr>
        <w:t>Bramble</w:t>
      </w:r>
      <w:r w:rsidR="00A706E4">
        <w:rPr>
          <w:rFonts w:ascii="Book Antiqua" w:hAnsi="Book Antiqua" w:cs="Arial"/>
        </w:rPr>
        <w:t>, Senior Home Office Presenting Officer</w:t>
      </w:r>
    </w:p>
    <w:p w:rsidR="00DE7DB7" w:rsidRPr="00927E80" w:rsidRDefault="00DE7DB7" w:rsidP="00DE7DB7">
      <w:pPr>
        <w:tabs>
          <w:tab w:val="left" w:pos="2520"/>
        </w:tabs>
        <w:rPr>
          <w:rFonts w:ascii="Book Antiqua" w:hAnsi="Book Antiqua"/>
        </w:rPr>
      </w:pPr>
      <w:r w:rsidRPr="00F5664C">
        <w:rPr>
          <w:rFonts w:ascii="Book Antiqua" w:hAnsi="Book Antiqua" w:cs="Arial"/>
        </w:rPr>
        <w:t>For the Respondent:</w:t>
      </w:r>
      <w:r w:rsidRPr="00F5664C">
        <w:rPr>
          <w:rFonts w:ascii="Book Antiqua" w:hAnsi="Book Antiqua" w:cs="Arial"/>
        </w:rPr>
        <w:tab/>
      </w:r>
      <w:r w:rsidR="00367B5D">
        <w:rPr>
          <w:rFonts w:ascii="Book Antiqua" w:hAnsi="Book Antiqua" w:cs="Arial"/>
        </w:rPr>
        <w:t xml:space="preserve">Mr </w:t>
      </w:r>
      <w:proofErr w:type="spellStart"/>
      <w:r w:rsidR="00367B5D">
        <w:rPr>
          <w:rFonts w:ascii="Book Antiqua" w:hAnsi="Book Antiqua" w:cs="Arial"/>
        </w:rPr>
        <w:t>Ojukotola</w:t>
      </w:r>
      <w:proofErr w:type="spellEnd"/>
      <w:r w:rsidR="00A706E4">
        <w:rPr>
          <w:rFonts w:ascii="Book Antiqua" w:hAnsi="Book Antiqua"/>
        </w:rPr>
        <w:t>, Legal Representative</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367B5D" w:rsidP="00B35843">
      <w:pPr>
        <w:numPr>
          <w:ilvl w:val="0"/>
          <w:numId w:val="3"/>
        </w:numPr>
        <w:spacing w:before="240"/>
        <w:jc w:val="both"/>
        <w:rPr>
          <w:rFonts w:ascii="Book Antiqua" w:hAnsi="Book Antiqua" w:cs="Arial"/>
        </w:rPr>
      </w:pPr>
      <w:r>
        <w:rPr>
          <w:rFonts w:ascii="Book Antiqua" w:hAnsi="Book Antiqua" w:cs="Arial"/>
        </w:rPr>
        <w:t xml:space="preserve">No anonymity direction is made. </w:t>
      </w:r>
    </w:p>
    <w:p w:rsidR="00FE66B4" w:rsidRDefault="000401C0" w:rsidP="00FE66B4">
      <w:pPr>
        <w:numPr>
          <w:ilvl w:val="0"/>
          <w:numId w:val="3"/>
        </w:numPr>
        <w:spacing w:before="240"/>
        <w:jc w:val="both"/>
        <w:rPr>
          <w:rFonts w:ascii="Book Antiqua" w:hAnsi="Book Antiqua" w:cs="Arial"/>
        </w:rPr>
      </w:pPr>
      <w:bookmarkStart w:id="1" w:name="_Hlk518373650"/>
      <w:r>
        <w:rPr>
          <w:rFonts w:ascii="Book Antiqua" w:hAnsi="Book Antiqua" w:cs="Arial"/>
        </w:rPr>
        <w:t>The appellan</w:t>
      </w:r>
      <w:r w:rsidR="00367B5D">
        <w:rPr>
          <w:rFonts w:ascii="Book Antiqua" w:hAnsi="Book Antiqua" w:cs="Arial"/>
        </w:rPr>
        <w:t xml:space="preserve">t is a citizen of the United States of America. He attempted to enter the United Kingdom on January 19, 2016 in order to visit his sister and </w:t>
      </w:r>
      <w:r w:rsidR="004B6143">
        <w:rPr>
          <w:rFonts w:ascii="Book Antiqua" w:hAnsi="Book Antiqua" w:cs="Arial"/>
        </w:rPr>
        <w:t>children</w:t>
      </w:r>
      <w:r w:rsidR="00367B5D">
        <w:rPr>
          <w:rFonts w:ascii="Book Antiqua" w:hAnsi="Book Antiqua" w:cs="Arial"/>
        </w:rPr>
        <w:t xml:space="preserve">. The respondent refused his application on January 20, 2016 on the basis he was not satisfied the appellant was a genuine visitor because he had been previously removed from the United Kingdom after being here illegally for fourteen years.  </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lastRenderedPageBreak/>
        <w:t xml:space="preserve">The appellant lodged grounds of appeal </w:t>
      </w:r>
      <w:r w:rsidR="00E07601">
        <w:rPr>
          <w:rFonts w:ascii="Book Antiqua" w:hAnsi="Book Antiqua" w:cs="Arial"/>
        </w:rPr>
        <w:t>under Section 82(1) of the Nationality, Immigration and Asylum Act 2002</w:t>
      </w:r>
      <w:r w:rsidR="000371F2">
        <w:rPr>
          <w:rFonts w:ascii="Book Antiqua" w:hAnsi="Book Antiqua" w:cs="Arial"/>
        </w:rPr>
        <w:t xml:space="preserve"> </w:t>
      </w:r>
      <w:r w:rsidR="00DD23D6">
        <w:rPr>
          <w:rFonts w:ascii="Book Antiqua" w:hAnsi="Book Antiqua" w:cs="Arial"/>
        </w:rPr>
        <w:t>on</w:t>
      </w:r>
      <w:r w:rsidR="002F4238">
        <w:rPr>
          <w:rFonts w:ascii="Book Antiqua" w:hAnsi="Book Antiqua" w:cs="Arial"/>
        </w:rPr>
        <w:t xml:space="preserve"> </w:t>
      </w:r>
      <w:r w:rsidR="00367B5D">
        <w:rPr>
          <w:rFonts w:ascii="Book Antiqua" w:hAnsi="Book Antiqua" w:cs="Arial"/>
        </w:rPr>
        <w:t>January 25, 2016</w:t>
      </w:r>
      <w:r w:rsidR="00E07601">
        <w:rPr>
          <w:rFonts w:ascii="Book Antiqua" w:hAnsi="Book Antiqua" w:cs="Arial"/>
        </w:rPr>
        <w:t xml:space="preserve">.  </w:t>
      </w:r>
      <w:r w:rsidR="00367B5D">
        <w:rPr>
          <w:rFonts w:ascii="Book Antiqua" w:hAnsi="Book Antiqua" w:cs="Arial"/>
        </w:rPr>
        <w:t>His</w:t>
      </w:r>
      <w:r w:rsidR="002F4238">
        <w:rPr>
          <w:rFonts w:ascii="Book Antiqua" w:hAnsi="Book Antiqua" w:cs="Arial"/>
        </w:rPr>
        <w:t xml:space="preserve">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sidR="00964D7C">
        <w:rPr>
          <w:rFonts w:ascii="Book Antiqua" w:hAnsi="Book Antiqua" w:cs="Arial"/>
        </w:rPr>
        <w:t xml:space="preserve">Beg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964D7C">
        <w:rPr>
          <w:rFonts w:ascii="Book Antiqua" w:hAnsi="Book Antiqua" w:cs="Arial"/>
        </w:rPr>
        <w:t>January 30</w:t>
      </w:r>
      <w:r w:rsidR="00FE66B4">
        <w:rPr>
          <w:rFonts w:ascii="Book Antiqua" w:hAnsi="Book Antiqua" w:cs="Arial"/>
        </w:rPr>
        <w:t>, 201</w:t>
      </w:r>
      <w:r w:rsidR="00964D7C">
        <w:rPr>
          <w:rFonts w:ascii="Book Antiqua" w:hAnsi="Book Antiqua" w:cs="Arial"/>
        </w:rPr>
        <w:t>8</w:t>
      </w:r>
      <w:r w:rsidR="00FE66B4">
        <w:rPr>
          <w:rFonts w:ascii="Book Antiqua" w:hAnsi="Book Antiqua" w:cs="Arial"/>
        </w:rPr>
        <w:t xml:space="preserve"> </w:t>
      </w:r>
      <w:r w:rsidR="00E07601">
        <w:rPr>
          <w:rFonts w:ascii="Book Antiqua" w:hAnsi="Book Antiqua" w:cs="Arial"/>
        </w:rPr>
        <w:t>and in a decision pro</w:t>
      </w:r>
      <w:r w:rsidR="00F90160">
        <w:rPr>
          <w:rFonts w:ascii="Book Antiqua" w:hAnsi="Book Antiqua" w:cs="Arial"/>
        </w:rPr>
        <w:t xml:space="preserve">mulgated on </w:t>
      </w:r>
      <w:r w:rsidR="00964D7C">
        <w:rPr>
          <w:rFonts w:ascii="Book Antiqua" w:hAnsi="Book Antiqua" w:cs="Arial"/>
        </w:rPr>
        <w:t xml:space="preserve">February 8, 2018 </w:t>
      </w:r>
      <w:r w:rsidR="004B6143">
        <w:rPr>
          <w:rFonts w:ascii="Book Antiqua" w:hAnsi="Book Antiqua" w:cs="Arial"/>
        </w:rPr>
        <w:t xml:space="preserve">she </w:t>
      </w:r>
      <w:r w:rsidR="00964D7C">
        <w:rPr>
          <w:rFonts w:ascii="Book Antiqua" w:hAnsi="Book Antiqua" w:cs="Arial"/>
        </w:rPr>
        <w:t xml:space="preserve">allowed </w:t>
      </w:r>
      <w:r w:rsidR="00D27DD8">
        <w:rPr>
          <w:rFonts w:ascii="Book Antiqua" w:hAnsi="Book Antiqua" w:cs="Arial"/>
        </w:rPr>
        <w:t>his</w:t>
      </w:r>
      <w:r w:rsidR="00AE3CA0">
        <w:rPr>
          <w:rFonts w:ascii="Book Antiqua" w:hAnsi="Book Antiqua" w:cs="Arial"/>
        </w:rPr>
        <w:t xml:space="preserve"> </w:t>
      </w:r>
      <w:r w:rsidR="00BE57DB">
        <w:rPr>
          <w:rFonts w:ascii="Book Antiqua" w:hAnsi="Book Antiqua" w:cs="Arial"/>
        </w:rPr>
        <w:t>appeal</w:t>
      </w:r>
      <w:r w:rsidR="000371F2">
        <w:rPr>
          <w:rFonts w:ascii="Book Antiqua" w:hAnsi="Book Antiqua" w:cs="Arial"/>
        </w:rPr>
        <w:t xml:space="preserve"> on </w:t>
      </w:r>
      <w:r w:rsidR="008513C5">
        <w:rPr>
          <w:rFonts w:ascii="Book Antiqua" w:hAnsi="Book Antiqua" w:cs="Arial"/>
        </w:rPr>
        <w:t>human rights grounds.</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964D7C">
        <w:rPr>
          <w:rFonts w:ascii="Book Antiqua" w:hAnsi="Book Antiqua" w:cs="Arial"/>
        </w:rPr>
        <w:t xml:space="preserve">respondent </w:t>
      </w:r>
      <w:r>
        <w:rPr>
          <w:rFonts w:ascii="Book Antiqua" w:hAnsi="Book Antiqua" w:cs="Arial"/>
        </w:rPr>
        <w:t xml:space="preserve">appealed this decision on </w:t>
      </w:r>
      <w:r w:rsidR="00964D7C">
        <w:rPr>
          <w:rFonts w:ascii="Book Antiqua" w:hAnsi="Book Antiqua" w:cs="Arial"/>
        </w:rPr>
        <w:t xml:space="preserve">February </w:t>
      </w:r>
      <w:r w:rsidR="00FE66B4">
        <w:rPr>
          <w:rFonts w:ascii="Book Antiqua" w:hAnsi="Book Antiqua" w:cs="Arial"/>
        </w:rPr>
        <w:t>13</w:t>
      </w:r>
      <w:r w:rsidR="00E246FD">
        <w:rPr>
          <w:rFonts w:ascii="Book Antiqua" w:hAnsi="Book Antiqua" w:cs="Arial"/>
        </w:rPr>
        <w:t>, 201</w:t>
      </w:r>
      <w:r w:rsidR="00964D7C">
        <w:rPr>
          <w:rFonts w:ascii="Book Antiqua" w:hAnsi="Book Antiqua" w:cs="Arial"/>
        </w:rPr>
        <w:t>8</w:t>
      </w:r>
      <w:r w:rsidR="00442A49">
        <w:rPr>
          <w:rFonts w:ascii="Book Antiqua" w:hAnsi="Book Antiqua" w:cs="Arial"/>
        </w:rPr>
        <w:t>.</w:t>
      </w:r>
      <w:r w:rsidR="00FE66B4">
        <w:rPr>
          <w:rFonts w:ascii="Book Antiqua" w:hAnsi="Book Antiqua" w:cs="Arial"/>
        </w:rPr>
        <w:t xml:space="preserve"> The </w:t>
      </w:r>
      <w:r w:rsidR="00964D7C">
        <w:rPr>
          <w:rFonts w:ascii="Book Antiqua" w:hAnsi="Book Antiqua" w:cs="Arial"/>
        </w:rPr>
        <w:t xml:space="preserve">respondent argued the Judge had erred by failing to make a finding as to whether there was a genuine parental relationship between the appellant and his children in the United Kingdom. Article 8 did not extend a right </w:t>
      </w:r>
      <w:r w:rsidR="00E66BAF">
        <w:rPr>
          <w:rFonts w:ascii="Book Antiqua" w:hAnsi="Book Antiqua" w:cs="Arial"/>
        </w:rPr>
        <w:t xml:space="preserve">(a) </w:t>
      </w:r>
      <w:r w:rsidR="00964D7C">
        <w:rPr>
          <w:rFonts w:ascii="Book Antiqua" w:hAnsi="Book Antiqua" w:cs="Arial"/>
        </w:rPr>
        <w:t xml:space="preserve">to allow the appellant to develop family or private life that had not previously existed (see </w:t>
      </w:r>
      <w:r w:rsidR="00964D7C" w:rsidRPr="00964D7C">
        <w:rPr>
          <w:rFonts w:ascii="Book Antiqua" w:hAnsi="Book Antiqua" w:cs="Arial"/>
          <w:u w:val="single"/>
        </w:rPr>
        <w:t xml:space="preserve">Entry clearance officer, Sierra Leone v </w:t>
      </w:r>
      <w:proofErr w:type="spellStart"/>
      <w:r w:rsidR="00964D7C" w:rsidRPr="00964D7C">
        <w:rPr>
          <w:rFonts w:ascii="Book Antiqua" w:hAnsi="Book Antiqua" w:cs="Arial"/>
          <w:u w:val="single"/>
        </w:rPr>
        <w:t>Kopoi</w:t>
      </w:r>
      <w:proofErr w:type="spellEnd"/>
      <w:r w:rsidR="00964D7C">
        <w:rPr>
          <w:rFonts w:ascii="Book Antiqua" w:hAnsi="Book Antiqua" w:cs="Arial"/>
        </w:rPr>
        <w:t xml:space="preserve"> [2017] EWCA </w:t>
      </w:r>
      <w:proofErr w:type="spellStart"/>
      <w:r w:rsidR="00964D7C">
        <w:rPr>
          <w:rFonts w:ascii="Book Antiqua" w:hAnsi="Book Antiqua" w:cs="Arial"/>
        </w:rPr>
        <w:t>Civ</w:t>
      </w:r>
      <w:proofErr w:type="spellEnd"/>
      <w:r w:rsidR="00964D7C">
        <w:rPr>
          <w:rFonts w:ascii="Book Antiqua" w:hAnsi="Book Antiqua" w:cs="Arial"/>
        </w:rPr>
        <w:t xml:space="preserve"> 1511); </w:t>
      </w:r>
      <w:r w:rsidR="00E66BAF">
        <w:rPr>
          <w:rFonts w:ascii="Book Antiqua" w:hAnsi="Book Antiqua" w:cs="Arial"/>
        </w:rPr>
        <w:t>(b) to enable the appellant to see his sister who was an adult unless family life within the meaning of article 8 could be established</w:t>
      </w:r>
      <w:r w:rsidR="004B6143">
        <w:rPr>
          <w:rFonts w:ascii="Book Antiqua" w:hAnsi="Book Antiqua" w:cs="Arial"/>
        </w:rPr>
        <w:t xml:space="preserve"> and </w:t>
      </w:r>
      <w:r w:rsidR="00E66BAF">
        <w:rPr>
          <w:rFonts w:ascii="Book Antiqua" w:hAnsi="Book Antiqua" w:cs="Arial"/>
        </w:rPr>
        <w:t>(c) the proportionality assessment was inadequate.</w:t>
      </w:r>
    </w:p>
    <w:p w:rsidR="00EE48E4" w:rsidRPr="00093643" w:rsidRDefault="00442A49" w:rsidP="00093643">
      <w:pPr>
        <w:numPr>
          <w:ilvl w:val="0"/>
          <w:numId w:val="3"/>
        </w:numPr>
        <w:spacing w:before="240"/>
        <w:jc w:val="both"/>
        <w:rPr>
          <w:rFonts w:ascii="Book Antiqua" w:hAnsi="Book Antiqua" w:cs="Arial"/>
        </w:rPr>
      </w:pPr>
      <w:r>
        <w:rPr>
          <w:rFonts w:ascii="Book Antiqua" w:hAnsi="Book Antiqua" w:cs="Arial"/>
        </w:rPr>
        <w:t xml:space="preserve">Permission to appeal was </w:t>
      </w:r>
      <w:r w:rsidR="00E66BAF">
        <w:rPr>
          <w:rFonts w:ascii="Book Antiqua" w:hAnsi="Book Antiqua" w:cs="Arial"/>
        </w:rPr>
        <w:t>granted</w:t>
      </w:r>
      <w:r w:rsidR="00FE66B4">
        <w:rPr>
          <w:rFonts w:ascii="Book Antiqua" w:hAnsi="Book Antiqua" w:cs="Arial"/>
        </w:rPr>
        <w:t xml:space="preserve"> </w:t>
      </w:r>
      <w:r w:rsidR="00DE4868">
        <w:rPr>
          <w:rFonts w:ascii="Book Antiqua" w:hAnsi="Book Antiqua" w:cs="Arial"/>
        </w:rPr>
        <w:t xml:space="preserve">by Judge of the First-tier Tribunal </w:t>
      </w:r>
      <w:r w:rsidR="00E66BAF">
        <w:rPr>
          <w:rFonts w:ascii="Book Antiqua" w:hAnsi="Book Antiqua" w:cs="Arial"/>
        </w:rPr>
        <w:t xml:space="preserve">Birrell </w:t>
      </w:r>
      <w:r w:rsidR="00DE4868">
        <w:rPr>
          <w:rFonts w:ascii="Book Antiqua" w:hAnsi="Book Antiqua" w:cs="Arial"/>
        </w:rPr>
        <w:t xml:space="preserve">on </w:t>
      </w:r>
      <w:r w:rsidR="00E66BAF">
        <w:rPr>
          <w:rFonts w:ascii="Book Antiqua" w:hAnsi="Book Antiqua" w:cs="Arial"/>
        </w:rPr>
        <w:t>May 30</w:t>
      </w:r>
      <w:r w:rsidR="00E246FD">
        <w:rPr>
          <w:rFonts w:ascii="Book Antiqua" w:hAnsi="Book Antiqua" w:cs="Arial"/>
        </w:rPr>
        <w:t>, 2018</w:t>
      </w:r>
      <w:r w:rsidR="00E66BAF">
        <w:rPr>
          <w:rFonts w:ascii="Book Antiqua" w:hAnsi="Book Antiqua" w:cs="Arial"/>
        </w:rPr>
        <w:t xml:space="preserve"> found it arguable the Judge had erred by failing to give adequate consideration to the nature of the appellant’s relationship with his children given that there was no evidence of any contact with them previously and the only contact had been financial support for a much shorter period than the appellant claimed. It was also arguable the proportionality assessment was inadequate as there had been no weight attached to his period as an </w:t>
      </w:r>
      <w:r w:rsidR="008A6AD3">
        <w:rPr>
          <w:rFonts w:ascii="Book Antiqua" w:hAnsi="Book Antiqua" w:cs="Arial"/>
        </w:rPr>
        <w:t>overstayer</w:t>
      </w:r>
      <w:r w:rsidR="00E66BAF">
        <w:rPr>
          <w:rFonts w:ascii="Book Antiqua" w:hAnsi="Book Antiqua" w:cs="Arial"/>
        </w:rPr>
        <w:t>.</w:t>
      </w:r>
    </w:p>
    <w:bookmarkEnd w:id="1"/>
    <w:p w:rsidR="000371F2" w:rsidRPr="009162E7" w:rsidRDefault="004B6143" w:rsidP="009162E7">
      <w:pPr>
        <w:numPr>
          <w:ilvl w:val="0"/>
          <w:numId w:val="3"/>
        </w:numPr>
        <w:spacing w:before="240"/>
        <w:jc w:val="both"/>
        <w:rPr>
          <w:rFonts w:ascii="Book Antiqua" w:hAnsi="Book Antiqua" w:cs="Arial"/>
        </w:rPr>
      </w:pPr>
      <w:r>
        <w:rPr>
          <w:rFonts w:ascii="Book Antiqua" w:hAnsi="Book Antiqua" w:cs="Arial"/>
        </w:rPr>
        <w:t>At the commencement of the hearing I confirmed there had been no Rule 24 response filed.</w:t>
      </w:r>
    </w:p>
    <w:p w:rsidR="00D65BCA" w:rsidRPr="00D65BCA" w:rsidRDefault="00D65BCA" w:rsidP="00D65BCA">
      <w:pPr>
        <w:spacing w:before="240"/>
        <w:ind w:left="567"/>
        <w:jc w:val="both"/>
        <w:rPr>
          <w:rFonts w:ascii="Book Antiqua" w:hAnsi="Book Antiqua" w:cs="Arial"/>
        </w:rPr>
      </w:pPr>
      <w:r>
        <w:rPr>
          <w:rFonts w:ascii="Book Antiqua" w:hAnsi="Book Antiqua" w:cs="Arial"/>
          <w:b/>
          <w:u w:val="single"/>
        </w:rPr>
        <w:t>SUBMISSIONS</w:t>
      </w:r>
    </w:p>
    <w:p w:rsidR="000B5D73" w:rsidRDefault="004B6143" w:rsidP="005E331F">
      <w:pPr>
        <w:numPr>
          <w:ilvl w:val="0"/>
          <w:numId w:val="3"/>
        </w:numPr>
        <w:spacing w:before="240"/>
        <w:jc w:val="both"/>
        <w:rPr>
          <w:rFonts w:ascii="Book Antiqua" w:hAnsi="Book Antiqua" w:cs="Arial"/>
        </w:rPr>
      </w:pPr>
      <w:r>
        <w:rPr>
          <w:rFonts w:ascii="Book Antiqua" w:hAnsi="Book Antiqua" w:cs="Arial"/>
        </w:rPr>
        <w:t>Mr Bramble initially relied on the grounds of appeal and submitted that Judge Birrell had summed up the situation perfectly.</w:t>
      </w:r>
    </w:p>
    <w:p w:rsidR="004B6143" w:rsidRPr="005E331F" w:rsidRDefault="004B6143" w:rsidP="005E331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Ojukotola</w:t>
      </w:r>
      <w:proofErr w:type="spellEnd"/>
      <w:r>
        <w:rPr>
          <w:rFonts w:ascii="Book Antiqua" w:hAnsi="Book Antiqua" w:cs="Arial"/>
        </w:rPr>
        <w:t xml:space="preserve">, who had represented the appellant in the First-tier Tribunal, reminded the Tribunal that the appellant had been here lawfully only for a short period but that between 2004 and 2007 he had resided with his former partner and they had </w:t>
      </w:r>
      <w:r w:rsidR="004C49BE">
        <w:rPr>
          <w:rFonts w:ascii="Book Antiqua" w:hAnsi="Book Antiqua" w:cs="Arial"/>
        </w:rPr>
        <w:t>four</w:t>
      </w:r>
      <w:r>
        <w:rPr>
          <w:rFonts w:ascii="Book Antiqua" w:hAnsi="Book Antiqua" w:cs="Arial"/>
        </w:rPr>
        <w:t xml:space="preserve"> children who were now aged 12, 11 </w:t>
      </w:r>
      <w:r w:rsidR="004C49BE">
        <w:rPr>
          <w:rFonts w:ascii="Book Antiqua" w:hAnsi="Book Antiqua" w:cs="Arial"/>
        </w:rPr>
        <w:t xml:space="preserve">(twins) </w:t>
      </w:r>
      <w:r>
        <w:rPr>
          <w:rFonts w:ascii="Book Antiqua" w:hAnsi="Book Antiqua" w:cs="Arial"/>
        </w:rPr>
        <w:t xml:space="preserve">and 10. He had only seen the younger child for a short period of time due to the fact that he had been removed on December 17, 2007. </w:t>
      </w:r>
      <w:r w:rsidR="00B50EAE">
        <w:rPr>
          <w:rFonts w:ascii="Book Antiqua" w:hAnsi="Book Antiqua" w:cs="Arial"/>
        </w:rPr>
        <w:t xml:space="preserve">Mr </w:t>
      </w:r>
      <w:proofErr w:type="spellStart"/>
      <w:r w:rsidR="00B50EAE">
        <w:rPr>
          <w:rFonts w:ascii="Book Antiqua" w:hAnsi="Book Antiqua" w:cs="Arial"/>
        </w:rPr>
        <w:t>Ojukotola</w:t>
      </w:r>
      <w:proofErr w:type="spellEnd"/>
      <w:r w:rsidR="00B50EAE">
        <w:rPr>
          <w:rFonts w:ascii="Book Antiqua" w:hAnsi="Book Antiqua" w:cs="Arial"/>
        </w:rPr>
        <w:t xml:space="preserve"> </w:t>
      </w:r>
      <w:r>
        <w:rPr>
          <w:rFonts w:ascii="Book Antiqua" w:hAnsi="Book Antiqua" w:cs="Arial"/>
        </w:rPr>
        <w:t>submitted that between 2008 and 2016 he had maintain</w:t>
      </w:r>
      <w:r w:rsidR="00B50EAE">
        <w:rPr>
          <w:rFonts w:ascii="Book Antiqua" w:hAnsi="Book Antiqua" w:cs="Arial"/>
        </w:rPr>
        <w:t>ed</w:t>
      </w:r>
      <w:r>
        <w:rPr>
          <w:rFonts w:ascii="Book Antiqua" w:hAnsi="Book Antiqua" w:cs="Arial"/>
        </w:rPr>
        <w:t xml:space="preserve"> contact with his children and there was evidence he had been sending funds to their mother from 2012. He had provided a witness statement, which the Judge took into account, in which he stated that he had maintain</w:t>
      </w:r>
      <w:r w:rsidR="00B50EAE">
        <w:rPr>
          <w:rFonts w:ascii="Book Antiqua" w:hAnsi="Book Antiqua" w:cs="Arial"/>
        </w:rPr>
        <w:t>ed</w:t>
      </w:r>
      <w:r>
        <w:rPr>
          <w:rFonts w:ascii="Book Antiqua" w:hAnsi="Book Antiqua" w:cs="Arial"/>
        </w:rPr>
        <w:t xml:space="preserve"> contact and there were letters from each child confirming their wish to see their father. He accepted there was no evidence of cards being exchanged between them or records of messaging </w:t>
      </w:r>
      <w:r w:rsidR="00B50EAE">
        <w:rPr>
          <w:rFonts w:ascii="Book Antiqua" w:hAnsi="Book Antiqua" w:cs="Arial"/>
        </w:rPr>
        <w:t xml:space="preserve">or </w:t>
      </w:r>
      <w:r>
        <w:rPr>
          <w:rFonts w:ascii="Book Antiqua" w:hAnsi="Book Antiqua" w:cs="Arial"/>
        </w:rPr>
        <w:t xml:space="preserve">calls but submitted the fact he had been supporting them demonstrated </w:t>
      </w:r>
      <w:r w:rsidR="00B50EAE">
        <w:rPr>
          <w:rFonts w:ascii="Book Antiqua" w:hAnsi="Book Antiqua" w:cs="Arial"/>
        </w:rPr>
        <w:t>he was involved in their lives</w:t>
      </w:r>
      <w:r>
        <w:rPr>
          <w:rFonts w:ascii="Book Antiqua" w:hAnsi="Book Antiqua" w:cs="Arial"/>
        </w:rPr>
        <w:t xml:space="preserve">. </w:t>
      </w:r>
      <w:r w:rsidR="00B50EAE">
        <w:rPr>
          <w:rFonts w:ascii="Book Antiqua" w:hAnsi="Book Antiqua" w:cs="Arial"/>
        </w:rPr>
        <w:t xml:space="preserve">Mr </w:t>
      </w:r>
      <w:proofErr w:type="spellStart"/>
      <w:r w:rsidR="00B50EAE">
        <w:rPr>
          <w:rFonts w:ascii="Book Antiqua" w:hAnsi="Book Antiqua" w:cs="Arial"/>
        </w:rPr>
        <w:t>Ojukotola</w:t>
      </w:r>
      <w:proofErr w:type="spellEnd"/>
      <w:r w:rsidR="00B50EAE">
        <w:rPr>
          <w:rFonts w:ascii="Book Antiqua" w:hAnsi="Book Antiqua" w:cs="Arial"/>
        </w:rPr>
        <w:t xml:space="preserve"> </w:t>
      </w:r>
      <w:r>
        <w:rPr>
          <w:rFonts w:ascii="Book Antiqua" w:hAnsi="Book Antiqua" w:cs="Arial"/>
        </w:rPr>
        <w:t>agreed that</w:t>
      </w:r>
      <w:r w:rsidR="00524071">
        <w:rPr>
          <w:rFonts w:ascii="Book Antiqua" w:hAnsi="Book Antiqua" w:cs="Arial"/>
        </w:rPr>
        <w:t xml:space="preserve"> when considering the appeal under article 8 ECHR the Judge did not consider the public interest and more detailed reasoning could have been given. </w:t>
      </w:r>
      <w:r w:rsidR="00B50EAE">
        <w:rPr>
          <w:rFonts w:ascii="Book Antiqua" w:hAnsi="Book Antiqua" w:cs="Arial"/>
        </w:rPr>
        <w:t>However, he submitted the decision should stand</w:t>
      </w:r>
      <w:r w:rsidR="00524071">
        <w:rPr>
          <w:rFonts w:ascii="Book Antiqua" w:hAnsi="Book Antiqua" w:cs="Arial"/>
        </w:rPr>
        <w:t>.</w:t>
      </w:r>
    </w:p>
    <w:p w:rsidR="00B10CCC" w:rsidRDefault="00B10CCC" w:rsidP="002F6ED8">
      <w:pPr>
        <w:spacing w:before="240"/>
        <w:ind w:left="567"/>
        <w:jc w:val="both"/>
        <w:rPr>
          <w:rFonts w:ascii="Book Antiqua" w:hAnsi="Book Antiqua" w:cs="Arial"/>
          <w:b/>
          <w:u w:val="single"/>
        </w:rPr>
      </w:pPr>
    </w:p>
    <w:p w:rsidR="007F2507" w:rsidRPr="000B5D73" w:rsidRDefault="007F2507" w:rsidP="002F6ED8">
      <w:pPr>
        <w:spacing w:before="240"/>
        <w:ind w:left="567"/>
        <w:jc w:val="both"/>
        <w:rPr>
          <w:rFonts w:ascii="Book Antiqua" w:hAnsi="Book Antiqua" w:cs="Arial"/>
          <w:b/>
          <w:u w:val="single"/>
        </w:rPr>
      </w:pPr>
      <w:r w:rsidRPr="000B5D73">
        <w:rPr>
          <w:rFonts w:ascii="Book Antiqua" w:hAnsi="Book Antiqua" w:cs="Arial"/>
          <w:b/>
          <w:u w:val="single"/>
        </w:rPr>
        <w:lastRenderedPageBreak/>
        <w:t>FINDINGS</w:t>
      </w:r>
    </w:p>
    <w:p w:rsidR="007335C6" w:rsidRDefault="00524071" w:rsidP="00892884">
      <w:pPr>
        <w:numPr>
          <w:ilvl w:val="0"/>
          <w:numId w:val="3"/>
        </w:numPr>
        <w:spacing w:before="240"/>
        <w:jc w:val="both"/>
        <w:rPr>
          <w:rFonts w:ascii="Book Antiqua" w:hAnsi="Book Antiqua" w:cs="Arial"/>
        </w:rPr>
      </w:pPr>
      <w:r>
        <w:rPr>
          <w:rFonts w:ascii="Book Antiqua" w:hAnsi="Book Antiqua" w:cs="Arial"/>
        </w:rPr>
        <w:t xml:space="preserve">The background to this appeal is that the appellant had come to The United Kingdom in or around 1989 and had remained here unlawfully until he was administratively removed on December 17, 2007. His immigration history suggests there were no applications </w:t>
      </w:r>
      <w:r w:rsidR="00B50EAE">
        <w:rPr>
          <w:rFonts w:ascii="Book Antiqua" w:hAnsi="Book Antiqua" w:cs="Arial"/>
        </w:rPr>
        <w:t xml:space="preserve">between 2007 and 2015 </w:t>
      </w:r>
      <w:r>
        <w:rPr>
          <w:rFonts w:ascii="Book Antiqua" w:hAnsi="Book Antiqua" w:cs="Arial"/>
        </w:rPr>
        <w:t xml:space="preserve">for him to </w:t>
      </w:r>
      <w:r w:rsidR="00B50EAE">
        <w:rPr>
          <w:rFonts w:ascii="Book Antiqua" w:hAnsi="Book Antiqua" w:cs="Arial"/>
        </w:rPr>
        <w:t xml:space="preserve">visit </w:t>
      </w:r>
      <w:r>
        <w:rPr>
          <w:rFonts w:ascii="Book Antiqua" w:hAnsi="Book Antiqua" w:cs="Arial"/>
        </w:rPr>
        <w:t xml:space="preserve">the United Kingdom and when he was removed he </w:t>
      </w:r>
      <w:r w:rsidR="00B50EAE">
        <w:rPr>
          <w:rFonts w:ascii="Book Antiqua" w:hAnsi="Book Antiqua" w:cs="Arial"/>
        </w:rPr>
        <w:t xml:space="preserve">returned to </w:t>
      </w:r>
      <w:r>
        <w:rPr>
          <w:rFonts w:ascii="Book Antiqua" w:hAnsi="Book Antiqua" w:cs="Arial"/>
        </w:rPr>
        <w:t>Nigeria, his home country.</w:t>
      </w:r>
    </w:p>
    <w:p w:rsidR="00B50EAE" w:rsidRDefault="00524071" w:rsidP="00892884">
      <w:pPr>
        <w:numPr>
          <w:ilvl w:val="0"/>
          <w:numId w:val="3"/>
        </w:numPr>
        <w:spacing w:before="240"/>
        <w:jc w:val="both"/>
        <w:rPr>
          <w:rFonts w:ascii="Book Antiqua" w:hAnsi="Book Antiqua" w:cs="Arial"/>
        </w:rPr>
      </w:pPr>
      <w:r>
        <w:rPr>
          <w:rFonts w:ascii="Book Antiqua" w:hAnsi="Book Antiqua" w:cs="Arial"/>
        </w:rPr>
        <w:t xml:space="preserve">According to the evidence the appellant went to live in America in January 2011 and he became an American citizen in December 2015. He is now settled </w:t>
      </w:r>
      <w:r w:rsidR="00B50EAE">
        <w:rPr>
          <w:rFonts w:ascii="Book Antiqua" w:hAnsi="Book Antiqua" w:cs="Arial"/>
        </w:rPr>
        <w:t>there with</w:t>
      </w:r>
      <w:r>
        <w:rPr>
          <w:rFonts w:ascii="Book Antiqua" w:hAnsi="Book Antiqua" w:cs="Arial"/>
        </w:rPr>
        <w:t xml:space="preserve"> children and when considering the </w:t>
      </w:r>
      <w:proofErr w:type="gramStart"/>
      <w:r>
        <w:rPr>
          <w:rFonts w:ascii="Book Antiqua" w:hAnsi="Book Antiqua" w:cs="Arial"/>
        </w:rPr>
        <w:t>evidence</w:t>
      </w:r>
      <w:proofErr w:type="gramEnd"/>
      <w:r>
        <w:rPr>
          <w:rFonts w:ascii="Book Antiqua" w:hAnsi="Book Antiqua" w:cs="Arial"/>
        </w:rPr>
        <w:t xml:space="preserve"> the Judge concluded that it was likely he would return to America after his visit because he was employed, own</w:t>
      </w:r>
      <w:r w:rsidR="00B50EAE">
        <w:rPr>
          <w:rFonts w:ascii="Book Antiqua" w:hAnsi="Book Antiqua" w:cs="Arial"/>
        </w:rPr>
        <w:t>ed</w:t>
      </w:r>
      <w:r>
        <w:rPr>
          <w:rFonts w:ascii="Book Antiqua" w:hAnsi="Book Antiqua" w:cs="Arial"/>
        </w:rPr>
        <w:t xml:space="preserve"> property and had a partner and children to return to. </w:t>
      </w:r>
    </w:p>
    <w:p w:rsidR="00524071" w:rsidRDefault="00524071" w:rsidP="00892884">
      <w:pPr>
        <w:numPr>
          <w:ilvl w:val="0"/>
          <w:numId w:val="3"/>
        </w:numPr>
        <w:spacing w:before="240"/>
        <w:jc w:val="both"/>
        <w:rPr>
          <w:rFonts w:ascii="Book Antiqua" w:hAnsi="Book Antiqua" w:cs="Arial"/>
        </w:rPr>
      </w:pPr>
      <w:r>
        <w:rPr>
          <w:rFonts w:ascii="Book Antiqua" w:hAnsi="Book Antiqua" w:cs="Arial"/>
        </w:rPr>
        <w:t xml:space="preserve">The Judge made it clear that she was satisfied that he met the requirements of </w:t>
      </w:r>
      <w:r w:rsidR="00B50EAE">
        <w:rPr>
          <w:rFonts w:ascii="Book Antiqua" w:hAnsi="Book Antiqua" w:cs="Arial"/>
        </w:rPr>
        <w:t xml:space="preserve">Part </w:t>
      </w:r>
      <w:r>
        <w:rPr>
          <w:rFonts w:ascii="Book Antiqua" w:hAnsi="Book Antiqua" w:cs="Arial"/>
        </w:rPr>
        <w:t>4 of Appendix V HC 395 and in paragraph 14 of her decision she conclude</w:t>
      </w:r>
      <w:r w:rsidR="00B50EAE">
        <w:rPr>
          <w:rFonts w:ascii="Book Antiqua" w:hAnsi="Book Antiqua" w:cs="Arial"/>
        </w:rPr>
        <w:t>d</w:t>
      </w:r>
      <w:r>
        <w:rPr>
          <w:rFonts w:ascii="Book Antiqua" w:hAnsi="Book Antiqua" w:cs="Arial"/>
        </w:rPr>
        <w:t xml:space="preserve"> her decision stating that she found that the appellant met the requirements of section 4 of Appendix V HC 395. </w:t>
      </w:r>
    </w:p>
    <w:p w:rsidR="00524071" w:rsidRDefault="00A45EEC" w:rsidP="00892884">
      <w:pPr>
        <w:numPr>
          <w:ilvl w:val="0"/>
          <w:numId w:val="3"/>
        </w:numPr>
        <w:spacing w:before="240"/>
        <w:jc w:val="both"/>
        <w:rPr>
          <w:rFonts w:ascii="Book Antiqua" w:hAnsi="Book Antiqua" w:cs="Arial"/>
        </w:rPr>
      </w:pPr>
      <w:r>
        <w:rPr>
          <w:rFonts w:ascii="Book Antiqua" w:hAnsi="Book Antiqua" w:cs="Arial"/>
        </w:rPr>
        <w:t xml:space="preserve">In her decision the Judge set out in some detail the immigration history and the circumstances upon which the appellant and his former partner have </w:t>
      </w:r>
      <w:r w:rsidR="00B50EAE">
        <w:rPr>
          <w:rFonts w:ascii="Book Antiqua" w:hAnsi="Book Antiqua" w:cs="Arial"/>
        </w:rPr>
        <w:t xml:space="preserve">four </w:t>
      </w:r>
      <w:r>
        <w:rPr>
          <w:rFonts w:ascii="Book Antiqua" w:hAnsi="Book Antiqua" w:cs="Arial"/>
        </w:rPr>
        <w:t>children. At paragraph 11 she stated that the appellant claimed to be “well-established and settled in the United States.”</w:t>
      </w:r>
    </w:p>
    <w:p w:rsidR="00B50EAE" w:rsidRDefault="00A45EEC" w:rsidP="00892884">
      <w:pPr>
        <w:numPr>
          <w:ilvl w:val="0"/>
          <w:numId w:val="3"/>
        </w:numPr>
        <w:spacing w:before="240"/>
        <w:jc w:val="both"/>
        <w:rPr>
          <w:rFonts w:ascii="Book Antiqua" w:hAnsi="Book Antiqua" w:cs="Arial"/>
        </w:rPr>
      </w:pPr>
      <w:r>
        <w:rPr>
          <w:rFonts w:ascii="Book Antiqua" w:hAnsi="Book Antiqua" w:cs="Arial"/>
        </w:rPr>
        <w:t>The Judge then proceeded to look at the other evidence and noted the appellant’s employment</w:t>
      </w:r>
      <w:r w:rsidR="00B50EAE">
        <w:rPr>
          <w:rFonts w:ascii="Book Antiqua" w:hAnsi="Book Antiqua" w:cs="Arial"/>
        </w:rPr>
        <w:t xml:space="preserve">, </w:t>
      </w:r>
      <w:r>
        <w:rPr>
          <w:rFonts w:ascii="Book Antiqua" w:hAnsi="Book Antiqua" w:cs="Arial"/>
        </w:rPr>
        <w:t>as a nurse at Dallas County hospital</w:t>
      </w:r>
      <w:r w:rsidR="00B50EAE">
        <w:rPr>
          <w:rFonts w:ascii="Book Antiqua" w:hAnsi="Book Antiqua" w:cs="Arial"/>
        </w:rPr>
        <w:t xml:space="preserve">, </w:t>
      </w:r>
      <w:r>
        <w:rPr>
          <w:rFonts w:ascii="Book Antiqua" w:hAnsi="Book Antiqua" w:cs="Arial"/>
        </w:rPr>
        <w:t xml:space="preserve">and the papers showed that financial payments had been made since 2012 to his former partner. </w:t>
      </w:r>
    </w:p>
    <w:p w:rsidR="00A45EEC" w:rsidRDefault="00A45EEC" w:rsidP="00892884">
      <w:pPr>
        <w:numPr>
          <w:ilvl w:val="0"/>
          <w:numId w:val="3"/>
        </w:numPr>
        <w:spacing w:before="240"/>
        <w:jc w:val="both"/>
        <w:rPr>
          <w:rFonts w:ascii="Book Antiqua" w:hAnsi="Book Antiqua" w:cs="Arial"/>
        </w:rPr>
      </w:pPr>
      <w:r>
        <w:rPr>
          <w:rFonts w:ascii="Book Antiqua" w:hAnsi="Book Antiqua" w:cs="Arial"/>
        </w:rPr>
        <w:t xml:space="preserve">In paragraph 13 of the decision the Judge accepted that </w:t>
      </w:r>
      <w:r w:rsidR="00B50EAE">
        <w:rPr>
          <w:rFonts w:ascii="Book Antiqua" w:hAnsi="Book Antiqua" w:cs="Arial"/>
        </w:rPr>
        <w:t>the appellant’s</w:t>
      </w:r>
      <w:r>
        <w:rPr>
          <w:rFonts w:ascii="Book Antiqua" w:hAnsi="Book Antiqua" w:cs="Arial"/>
        </w:rPr>
        <w:t xml:space="preserve"> purpose in visiting was genuine and she found no credible evidence to suggest he would not return after a two-week visit. She was satisfied that he had the necessary funds and that whilst he had overstayed previously his circumstances had “moved on”</w:t>
      </w:r>
      <w:r w:rsidR="004B7095">
        <w:rPr>
          <w:rFonts w:ascii="Book Antiqua" w:hAnsi="Book Antiqua" w:cs="Arial"/>
        </w:rPr>
        <w:t xml:space="preserve"> and he was settled in the United States.</w:t>
      </w:r>
    </w:p>
    <w:p w:rsidR="004B7095" w:rsidRDefault="004B7095" w:rsidP="00892884">
      <w:pPr>
        <w:numPr>
          <w:ilvl w:val="0"/>
          <w:numId w:val="3"/>
        </w:numPr>
        <w:spacing w:before="240"/>
        <w:jc w:val="both"/>
        <w:rPr>
          <w:rFonts w:ascii="Book Antiqua" w:hAnsi="Book Antiqua" w:cs="Arial"/>
        </w:rPr>
      </w:pPr>
      <w:r>
        <w:rPr>
          <w:rFonts w:ascii="Book Antiqua" w:hAnsi="Book Antiqua" w:cs="Arial"/>
        </w:rPr>
        <w:t xml:space="preserve">At paragraph 14 of the decision the Judge reminded herself about the best interests of the child and section 55 of the Borders, </w:t>
      </w:r>
      <w:r w:rsidR="00B50EAE">
        <w:rPr>
          <w:rFonts w:ascii="Book Antiqua" w:hAnsi="Book Antiqua" w:cs="Arial"/>
        </w:rPr>
        <w:t>C</w:t>
      </w:r>
      <w:r>
        <w:rPr>
          <w:rFonts w:ascii="Book Antiqua" w:hAnsi="Book Antiqua" w:cs="Arial"/>
        </w:rPr>
        <w:t xml:space="preserve">itizenship and Immigration Act 2009 and concluded it was in their best interests to have contact with their father. The Judge noted that the children were becoming teenagers and expressed the wish in separate letters to see </w:t>
      </w:r>
      <w:r w:rsidR="00B50EAE">
        <w:rPr>
          <w:rFonts w:ascii="Book Antiqua" w:hAnsi="Book Antiqua" w:cs="Arial"/>
        </w:rPr>
        <w:t>their</w:t>
      </w:r>
      <w:r>
        <w:rPr>
          <w:rFonts w:ascii="Book Antiqua" w:hAnsi="Book Antiqua" w:cs="Arial"/>
        </w:rPr>
        <w:t xml:space="preserve"> father and he confirmed in his statement that he wished to continue to play an active role in their lives. </w:t>
      </w:r>
    </w:p>
    <w:p w:rsidR="004B7095" w:rsidRDefault="004B7095" w:rsidP="00892884">
      <w:pPr>
        <w:numPr>
          <w:ilvl w:val="0"/>
          <w:numId w:val="3"/>
        </w:numPr>
        <w:spacing w:before="240"/>
        <w:jc w:val="both"/>
        <w:rPr>
          <w:rFonts w:ascii="Book Antiqua" w:hAnsi="Book Antiqua" w:cs="Arial"/>
        </w:rPr>
      </w:pPr>
      <w:r>
        <w:rPr>
          <w:rFonts w:ascii="Book Antiqua" w:hAnsi="Book Antiqua" w:cs="Arial"/>
        </w:rPr>
        <w:t xml:space="preserve">The Judge, whilst mentioning article 8 briefly in the first three lines of paragraph 40, effectively allowed this appeal because she was satisfied he met the Immigration Rules. Unfortunately, </w:t>
      </w:r>
      <w:r w:rsidR="00B50EAE">
        <w:rPr>
          <w:rFonts w:ascii="Book Antiqua" w:hAnsi="Book Antiqua" w:cs="Arial"/>
        </w:rPr>
        <w:t>this</w:t>
      </w:r>
      <w:r>
        <w:rPr>
          <w:rFonts w:ascii="Book Antiqua" w:hAnsi="Book Antiqua" w:cs="Arial"/>
        </w:rPr>
        <w:t xml:space="preserve"> is not the basis on which to allow a visit visa appeal and it is necessary for the appellant to demonstrate there was family life. </w:t>
      </w:r>
    </w:p>
    <w:p w:rsidR="004B7095" w:rsidRDefault="004B7095" w:rsidP="00892884">
      <w:pPr>
        <w:numPr>
          <w:ilvl w:val="0"/>
          <w:numId w:val="3"/>
        </w:numPr>
        <w:spacing w:before="240"/>
        <w:jc w:val="both"/>
        <w:rPr>
          <w:rFonts w:ascii="Book Antiqua" w:hAnsi="Book Antiqua" w:cs="Arial"/>
        </w:rPr>
      </w:pPr>
      <w:r w:rsidRPr="004B7095">
        <w:rPr>
          <w:rStyle w:val="Strong"/>
          <w:rFonts w:ascii="Book Antiqua" w:hAnsi="Book Antiqua"/>
          <w:b w:val="0"/>
          <w:bdr w:val="none" w:sz="0" w:space="0" w:color="auto" w:frame="1"/>
          <w:shd w:val="clear" w:color="auto" w:fill="FFFFFF"/>
        </w:rPr>
        <w:t>In</w:t>
      </w:r>
      <w:r>
        <w:rPr>
          <w:rStyle w:val="Strong"/>
          <w:rFonts w:ascii="Book Antiqua" w:hAnsi="Book Antiqua"/>
          <w:bdr w:val="none" w:sz="0" w:space="0" w:color="auto" w:frame="1"/>
          <w:shd w:val="clear" w:color="auto" w:fill="FFFFFF"/>
        </w:rPr>
        <w:t xml:space="preserve"> </w:t>
      </w:r>
      <w:r>
        <w:rPr>
          <w:rFonts w:ascii="Book Antiqua" w:hAnsi="Book Antiqua" w:cs="Arial"/>
          <w:u w:val="single"/>
        </w:rPr>
        <w:t>Pritam Kaur (Visit appeals; Article 8)</w:t>
      </w:r>
      <w:r>
        <w:rPr>
          <w:rFonts w:ascii="Book Antiqua" w:hAnsi="Book Antiqua" w:cs="Arial"/>
        </w:rPr>
        <w:t xml:space="preserve"> [2015] UKUT 487 (IAC) the Court stated:</w:t>
      </w:r>
    </w:p>
    <w:p w:rsidR="004B7095" w:rsidRPr="004B7AA4" w:rsidRDefault="004B7095" w:rsidP="00B10CCC">
      <w:pPr>
        <w:tabs>
          <w:tab w:val="left" w:pos="1134"/>
        </w:tabs>
        <w:spacing w:before="120"/>
        <w:ind w:left="1134" w:right="567"/>
        <w:jc w:val="both"/>
        <w:rPr>
          <w:rFonts w:ascii="Book Antiqua" w:hAnsi="Book Antiqua"/>
          <w:sz w:val="22"/>
          <w:szCs w:val="22"/>
        </w:rPr>
      </w:pPr>
      <w:r>
        <w:rPr>
          <w:rFonts w:ascii="Book Antiqua" w:hAnsi="Book Antiqua"/>
          <w:sz w:val="22"/>
          <w:szCs w:val="22"/>
        </w:rPr>
        <w:lastRenderedPageBreak/>
        <w:t>“</w:t>
      </w:r>
      <w:r w:rsidRPr="004B7AA4">
        <w:rPr>
          <w:rFonts w:ascii="Book Antiqua" w:hAnsi="Book Antiqua"/>
          <w:sz w:val="22"/>
          <w:szCs w:val="22"/>
        </w:rPr>
        <w:t xml:space="preserve">In visit appeals the Article 8 decision on an appeal cannot be made in a vacuum.  Whilst judges only have jurisdiction to decide whether the decision is unlawful under s.6 of the Human Rights Act 1998 (or shows unlawful discrimination) (see </w:t>
      </w:r>
      <w:r w:rsidRPr="004B7AA4">
        <w:rPr>
          <w:rFonts w:ascii="Book Antiqua" w:hAnsi="Book Antiqua"/>
          <w:sz w:val="22"/>
          <w:szCs w:val="22"/>
          <w:u w:val="single"/>
        </w:rPr>
        <w:t>Mostafa (Article 8 in entry clearance)</w:t>
      </w:r>
      <w:r w:rsidRPr="004B7AA4">
        <w:rPr>
          <w:rFonts w:ascii="Book Antiqua" w:hAnsi="Book Antiqua"/>
          <w:b/>
          <w:sz w:val="22"/>
          <w:szCs w:val="22"/>
        </w:rPr>
        <w:t xml:space="preserve"> </w:t>
      </w:r>
      <w:r w:rsidRPr="004B7AA4">
        <w:rPr>
          <w:rFonts w:ascii="Book Antiqua" w:hAnsi="Book Antiqua"/>
          <w:sz w:val="22"/>
          <w:szCs w:val="22"/>
        </w:rPr>
        <w:t>[2015] UKUT 00112 (IAC</w:t>
      </w:r>
      <w:r w:rsidRPr="004B7AA4">
        <w:rPr>
          <w:rFonts w:ascii="Book Antiqua" w:hAnsi="Book Antiqua"/>
          <w:b/>
          <w:sz w:val="22"/>
          <w:szCs w:val="22"/>
        </w:rPr>
        <w:t>)</w:t>
      </w:r>
      <w:r w:rsidRPr="004B7AA4">
        <w:rPr>
          <w:rFonts w:ascii="Book Antiqua" w:hAnsi="Book Antiqua"/>
          <w:sz w:val="22"/>
          <w:szCs w:val="22"/>
        </w:rPr>
        <w:t xml:space="preserve"> and </w:t>
      </w:r>
      <w:r w:rsidRPr="004B7AA4">
        <w:rPr>
          <w:rFonts w:ascii="Book Antiqua" w:hAnsi="Book Antiqua"/>
          <w:sz w:val="22"/>
          <w:szCs w:val="22"/>
          <w:u w:val="single"/>
        </w:rPr>
        <w:t>Adjei (visit visas – Article 8)</w:t>
      </w:r>
      <w:r w:rsidRPr="004B7AA4">
        <w:rPr>
          <w:rFonts w:ascii="Book Antiqua" w:hAnsi="Book Antiqua"/>
          <w:b/>
          <w:sz w:val="22"/>
          <w:szCs w:val="22"/>
        </w:rPr>
        <w:t xml:space="preserve"> </w:t>
      </w:r>
      <w:r w:rsidRPr="004B7AA4">
        <w:rPr>
          <w:rFonts w:ascii="Book Antiqua" w:hAnsi="Book Antiqua"/>
          <w:sz w:val="22"/>
          <w:szCs w:val="22"/>
        </w:rPr>
        <w:t>[2015] UKUT 0261 (IAC)), the starting-point for deciding that must be the state of the evidence about the appellant’s ability to meet the requirements of paragraph 41 of the immigration rules.</w:t>
      </w:r>
    </w:p>
    <w:p w:rsidR="004B7095" w:rsidRPr="004B7AA4" w:rsidRDefault="004B7095" w:rsidP="00B10CCC">
      <w:pPr>
        <w:pStyle w:val="parag"/>
        <w:tabs>
          <w:tab w:val="clear" w:pos="567"/>
          <w:tab w:val="left" w:pos="1134"/>
        </w:tabs>
        <w:spacing w:before="120"/>
        <w:ind w:left="1134" w:right="567" w:firstLine="0"/>
        <w:rPr>
          <w:sz w:val="22"/>
          <w:szCs w:val="22"/>
        </w:rPr>
      </w:pPr>
      <w:r w:rsidRPr="004B7AA4">
        <w:rPr>
          <w:sz w:val="22"/>
          <w:szCs w:val="22"/>
        </w:rPr>
        <w:t xml:space="preserve">The restriction in visitor cases of grounds of appeal to human rights does not mean that judges are relieved of their ordinary duties of fact-finding or that they must approach these in a qualitatively different way.  Where relevant to the Article 8 assessment, disputes as to the facts must be resolved by taking into account the evidence on both sides: see </w:t>
      </w:r>
      <w:r w:rsidRPr="004B7AA4">
        <w:rPr>
          <w:sz w:val="22"/>
          <w:szCs w:val="22"/>
          <w:u w:val="single"/>
        </w:rPr>
        <w:t>Adjei</w:t>
      </w:r>
      <w:r w:rsidRPr="004B7AA4">
        <w:rPr>
          <w:sz w:val="22"/>
          <w:szCs w:val="22"/>
        </w:rPr>
        <w:t xml:space="preserve"> at [10] bearing in mind that the burden of proof rests on the appellant.</w:t>
      </w:r>
    </w:p>
    <w:p w:rsidR="004B7095" w:rsidRPr="00425AD8" w:rsidRDefault="004B7095" w:rsidP="00B10CCC">
      <w:pPr>
        <w:tabs>
          <w:tab w:val="left" w:pos="1134"/>
        </w:tabs>
        <w:spacing w:before="120"/>
        <w:ind w:left="1134" w:right="567"/>
        <w:jc w:val="both"/>
        <w:rPr>
          <w:rFonts w:ascii="Book Antiqua" w:hAnsi="Book Antiqua" w:cs="Arial"/>
        </w:rPr>
      </w:pPr>
      <w:r w:rsidRPr="004B7AA4">
        <w:rPr>
          <w:rFonts w:ascii="Book Antiqua" w:hAnsi="Book Antiqua"/>
          <w:sz w:val="22"/>
          <w:szCs w:val="22"/>
        </w:rPr>
        <w:t>Unless an appellant can show that there are individual interests at stake covered by Article 8 “of a particularly pressing nature” so as to give rise to a “strong claim that compelling circumstances may exist to jus</w:t>
      </w:r>
      <w:r w:rsidRPr="004B7AA4">
        <w:rPr>
          <w:rStyle w:val="paragChar"/>
          <w:sz w:val="22"/>
          <w:szCs w:val="22"/>
        </w:rPr>
        <w:t>t</w:t>
      </w:r>
      <w:r w:rsidRPr="004B7AA4">
        <w:rPr>
          <w:rFonts w:ascii="Book Antiqua" w:hAnsi="Book Antiqua"/>
          <w:sz w:val="22"/>
          <w:szCs w:val="22"/>
        </w:rPr>
        <w:t xml:space="preserve">ify the grant of LTE [Leave to Enter] outside the rules”: (see </w:t>
      </w:r>
      <w:r w:rsidRPr="004B7AA4">
        <w:rPr>
          <w:rFonts w:ascii="Book Antiqua" w:hAnsi="Book Antiqua"/>
          <w:sz w:val="22"/>
          <w:szCs w:val="22"/>
          <w:u w:val="single"/>
        </w:rPr>
        <w:t>SS (Congo)</w:t>
      </w:r>
      <w:r w:rsidRPr="004B7AA4">
        <w:rPr>
          <w:rFonts w:ascii="Book Antiqua" w:hAnsi="Book Antiqua"/>
          <w:sz w:val="22"/>
          <w:szCs w:val="22"/>
        </w:rPr>
        <w:t xml:space="preserve"> [2015] EWCA </w:t>
      </w:r>
      <w:proofErr w:type="spellStart"/>
      <w:r w:rsidRPr="004B7AA4">
        <w:rPr>
          <w:rFonts w:ascii="Book Antiqua" w:hAnsi="Book Antiqua"/>
          <w:sz w:val="22"/>
          <w:szCs w:val="22"/>
        </w:rPr>
        <w:t>Civ</w:t>
      </w:r>
      <w:proofErr w:type="spellEnd"/>
      <w:r w:rsidRPr="004B7AA4">
        <w:rPr>
          <w:rFonts w:ascii="Book Antiqua" w:hAnsi="Book Antiqua"/>
          <w:sz w:val="22"/>
          <w:szCs w:val="22"/>
        </w:rPr>
        <w:t xml:space="preserve"> 387 at [40] and [56]) he or she is exceedingly unlikely to succeed.  That proposition must also hold good in visitor appeals.</w:t>
      </w:r>
      <w:r>
        <w:rPr>
          <w:rFonts w:ascii="Book Antiqua" w:hAnsi="Book Antiqua"/>
          <w:sz w:val="22"/>
          <w:szCs w:val="22"/>
        </w:rPr>
        <w:t>”</w:t>
      </w:r>
    </w:p>
    <w:p w:rsidR="004B7095" w:rsidRPr="004B7095" w:rsidRDefault="004B7095" w:rsidP="00833FAC">
      <w:pPr>
        <w:numPr>
          <w:ilvl w:val="0"/>
          <w:numId w:val="3"/>
        </w:numPr>
        <w:spacing w:before="240"/>
        <w:jc w:val="both"/>
        <w:rPr>
          <w:rFonts w:ascii="Book Antiqua" w:hAnsi="Book Antiqua" w:cs="Arial"/>
        </w:rPr>
      </w:pPr>
      <w:r w:rsidRPr="004B7095">
        <w:rPr>
          <w:rFonts w:ascii="Book Antiqua" w:hAnsi="Book Antiqua" w:cs="Arial"/>
        </w:rPr>
        <w:t xml:space="preserve">In considering whether there has been an error in law I start from the position, outlined in </w:t>
      </w:r>
      <w:r w:rsidRPr="004B7095">
        <w:rPr>
          <w:rFonts w:ascii="Book Antiqua" w:hAnsi="Book Antiqua" w:cs="Arial"/>
          <w:u w:val="single"/>
        </w:rPr>
        <w:t>Kaur</w:t>
      </w:r>
      <w:r w:rsidRPr="004B7095">
        <w:rPr>
          <w:rFonts w:ascii="Book Antiqua" w:hAnsi="Book Antiqua" w:cs="Arial"/>
        </w:rPr>
        <w:t>, that the starting point is the appellant</w:t>
      </w:r>
      <w:r>
        <w:rPr>
          <w:rFonts w:ascii="Book Antiqua" w:hAnsi="Book Antiqua" w:cs="Arial"/>
        </w:rPr>
        <w:t>’s</w:t>
      </w:r>
      <w:r w:rsidRPr="004B7095">
        <w:rPr>
          <w:rFonts w:ascii="Book Antiqua" w:hAnsi="Book Antiqua" w:cs="Arial"/>
        </w:rPr>
        <w:t xml:space="preserve"> ability to meet the requirements of the Immigration Rules. In the current appeal before me</w:t>
      </w:r>
      <w:r>
        <w:rPr>
          <w:rFonts w:ascii="Book Antiqua" w:hAnsi="Book Antiqua" w:cs="Arial"/>
        </w:rPr>
        <w:t xml:space="preserve"> the</w:t>
      </w:r>
      <w:r w:rsidRPr="004B7095">
        <w:rPr>
          <w:rFonts w:ascii="Book Antiqua" w:hAnsi="Book Antiqua" w:cs="Arial"/>
        </w:rPr>
        <w:t xml:space="preserve"> Judge concluded that the Rules were met. </w:t>
      </w:r>
    </w:p>
    <w:p w:rsidR="004B7095" w:rsidRPr="004B7AA4" w:rsidRDefault="004B7095" w:rsidP="004B7095">
      <w:pPr>
        <w:numPr>
          <w:ilvl w:val="0"/>
          <w:numId w:val="3"/>
        </w:numPr>
        <w:spacing w:before="240"/>
        <w:jc w:val="both"/>
        <w:rPr>
          <w:rFonts w:ascii="Book Antiqua" w:hAnsi="Book Antiqua" w:cs="Arial"/>
        </w:rPr>
      </w:pPr>
      <w:r>
        <w:rPr>
          <w:rFonts w:ascii="Book Antiqua" w:hAnsi="Book Antiqua" w:cs="Arial"/>
        </w:rPr>
        <w:t xml:space="preserve">It has been argued that the Tribunal in </w:t>
      </w:r>
      <w:r>
        <w:rPr>
          <w:rFonts w:ascii="Book Antiqua" w:hAnsi="Book Antiqua" w:cs="Arial"/>
          <w:u w:val="single"/>
        </w:rPr>
        <w:t>Mostafa</w:t>
      </w:r>
      <w:r>
        <w:rPr>
          <w:rFonts w:ascii="Book Antiqua" w:hAnsi="Book Antiqua" w:cs="Arial"/>
        </w:rPr>
        <w:t xml:space="preserve"> did not rule out human rights appeals in entry clearance applications for people other than married couples and Mr </w:t>
      </w:r>
      <w:proofErr w:type="spellStart"/>
      <w:r>
        <w:rPr>
          <w:rFonts w:ascii="Book Antiqua" w:hAnsi="Book Antiqua" w:cs="Arial"/>
        </w:rPr>
        <w:t>Ojukotola</w:t>
      </w:r>
      <w:proofErr w:type="spellEnd"/>
      <w:r>
        <w:rPr>
          <w:rFonts w:ascii="Book Antiqua" w:hAnsi="Book Antiqua" w:cs="Arial"/>
        </w:rPr>
        <w:t xml:space="preserve"> submitted the fact the appellant claimed he had maintained contact with his children and sent money to their mother was sufficient to engage article 8 ECHR. </w:t>
      </w:r>
    </w:p>
    <w:p w:rsidR="004B7095" w:rsidRDefault="004B7095" w:rsidP="004B7095">
      <w:pPr>
        <w:numPr>
          <w:ilvl w:val="0"/>
          <w:numId w:val="3"/>
        </w:numPr>
        <w:spacing w:before="240"/>
        <w:jc w:val="both"/>
        <w:rPr>
          <w:rFonts w:ascii="Book Antiqua" w:hAnsi="Book Antiqua" w:cs="Arial"/>
        </w:rPr>
      </w:pPr>
      <w:r>
        <w:rPr>
          <w:rFonts w:ascii="Book Antiqua" w:hAnsi="Book Antiqua" w:cs="Arial"/>
        </w:rPr>
        <w:t>Permission to appeal was given on the basis that the Judge had arguably failed to give adequate consideration to the appellant’s relationship</w:t>
      </w:r>
      <w:r w:rsidR="00CC36C1">
        <w:rPr>
          <w:rFonts w:ascii="Book Antiqua" w:hAnsi="Book Antiqua" w:cs="Arial"/>
        </w:rPr>
        <w:t xml:space="preserve"> with his children given that there was no evidence of any contact apart from the payment to the mother</w:t>
      </w:r>
      <w:r>
        <w:rPr>
          <w:rFonts w:ascii="Book Antiqua" w:hAnsi="Book Antiqua" w:cs="Arial"/>
        </w:rPr>
        <w:t>.</w:t>
      </w:r>
    </w:p>
    <w:p w:rsidR="00CC36C1" w:rsidRDefault="004B7095" w:rsidP="004B7095">
      <w:pPr>
        <w:numPr>
          <w:ilvl w:val="0"/>
          <w:numId w:val="3"/>
        </w:numPr>
        <w:spacing w:before="240"/>
        <w:jc w:val="both"/>
        <w:rPr>
          <w:rFonts w:ascii="Book Antiqua" w:hAnsi="Book Antiqua" w:cs="Arial"/>
        </w:rPr>
      </w:pPr>
      <w:r>
        <w:rPr>
          <w:rFonts w:ascii="Book Antiqua" w:hAnsi="Book Antiqua" w:cs="Arial"/>
        </w:rPr>
        <w:t xml:space="preserve">The Judge appears to have fallen into the trap that </w:t>
      </w:r>
      <w:r w:rsidR="00CC36C1">
        <w:rPr>
          <w:rFonts w:ascii="Book Antiqua" w:hAnsi="Book Antiqua" w:cs="Arial"/>
        </w:rPr>
        <w:t>because she felt the Rules were met the appeal should be allowed under article 8 ECHR. However, there is very little in paragraph 14 of the decision which suggests any proper examination of article 8 had been undertaken. The Judge failed to examine the extent of contact between the appellant and his children. The fact he is the children’s father does not mean there is family life and in order to engage article 8 ECHR the appellant had to set out a family life claim.</w:t>
      </w:r>
    </w:p>
    <w:p w:rsidR="00CC36C1" w:rsidRDefault="00E02C4B" w:rsidP="004B7095">
      <w:pPr>
        <w:numPr>
          <w:ilvl w:val="0"/>
          <w:numId w:val="3"/>
        </w:numPr>
        <w:spacing w:before="240"/>
        <w:jc w:val="both"/>
        <w:rPr>
          <w:rFonts w:ascii="Book Antiqua" w:hAnsi="Book Antiqua" w:cs="Arial"/>
        </w:rPr>
      </w:pPr>
      <w:r>
        <w:rPr>
          <w:rFonts w:ascii="Book Antiqua" w:hAnsi="Book Antiqua" w:cs="Arial"/>
        </w:rPr>
        <w:t xml:space="preserve">The appellant was refused </w:t>
      </w:r>
      <w:r w:rsidR="00B50EAE">
        <w:rPr>
          <w:rFonts w:ascii="Book Antiqua" w:hAnsi="Book Antiqua" w:cs="Arial"/>
        </w:rPr>
        <w:t xml:space="preserve">entry </w:t>
      </w:r>
      <w:r>
        <w:rPr>
          <w:rFonts w:ascii="Book Antiqua" w:hAnsi="Book Antiqua" w:cs="Arial"/>
        </w:rPr>
        <w:t xml:space="preserve">in January 2016 but provided no evidence of contact prior to that date and the evidence of contact after that date amounted to a couple of letters from the children and himself. If he claimed to have been maintaining contact by telephone and social media </w:t>
      </w:r>
      <w:r w:rsidR="00B50EAE">
        <w:rPr>
          <w:rFonts w:ascii="Book Antiqua" w:hAnsi="Book Antiqua" w:cs="Arial"/>
        </w:rPr>
        <w:t>then</w:t>
      </w:r>
      <w:r>
        <w:rPr>
          <w:rFonts w:ascii="Book Antiqua" w:hAnsi="Book Antiqua" w:cs="Arial"/>
        </w:rPr>
        <w:t xml:space="preserve"> such evidence should have been submitted to enable the Judge to consider the level of his relationship with his children.</w:t>
      </w:r>
    </w:p>
    <w:p w:rsidR="00E02C4B" w:rsidRDefault="00E02C4B" w:rsidP="004B7095">
      <w:pPr>
        <w:numPr>
          <w:ilvl w:val="0"/>
          <w:numId w:val="3"/>
        </w:numPr>
        <w:spacing w:before="240"/>
        <w:jc w:val="both"/>
        <w:rPr>
          <w:rFonts w:ascii="Book Antiqua" w:hAnsi="Book Antiqua" w:cs="Arial"/>
        </w:rPr>
      </w:pPr>
      <w:r>
        <w:rPr>
          <w:rFonts w:ascii="Book Antiqua" w:hAnsi="Book Antiqua" w:cs="Arial"/>
        </w:rPr>
        <w:lastRenderedPageBreak/>
        <w:t xml:space="preserve">It therefore follows that I am not satisfied the Judge properly considered the article 8 issue. Finding article 8 </w:t>
      </w:r>
      <w:r w:rsidR="00B50EAE">
        <w:rPr>
          <w:rFonts w:ascii="Book Antiqua" w:hAnsi="Book Antiqua" w:cs="Arial"/>
        </w:rPr>
        <w:t xml:space="preserve">existed </w:t>
      </w:r>
      <w:r>
        <w:rPr>
          <w:rFonts w:ascii="Book Antiqua" w:hAnsi="Book Antiqua" w:cs="Arial"/>
        </w:rPr>
        <w:t>because the visitor rules were met is an error in itself. Failing to have regard to the previous immigration history when considering proportionality is also an error.</w:t>
      </w:r>
    </w:p>
    <w:p w:rsidR="00B50EAE" w:rsidRDefault="00E02C4B" w:rsidP="00833FAC">
      <w:pPr>
        <w:numPr>
          <w:ilvl w:val="0"/>
          <w:numId w:val="3"/>
        </w:numPr>
        <w:spacing w:before="240"/>
        <w:jc w:val="both"/>
        <w:rPr>
          <w:rFonts w:ascii="Book Antiqua" w:hAnsi="Book Antiqua" w:cs="Arial"/>
        </w:rPr>
      </w:pPr>
      <w:r w:rsidRPr="00E02C4B">
        <w:rPr>
          <w:rFonts w:ascii="Book Antiqua" w:hAnsi="Book Antiqua" w:cs="Arial"/>
        </w:rPr>
        <w:t xml:space="preserve">I therefore set aside the decision. </w:t>
      </w:r>
    </w:p>
    <w:p w:rsidR="00E02C4B" w:rsidRDefault="00E02C4B" w:rsidP="00833FAC">
      <w:pPr>
        <w:numPr>
          <w:ilvl w:val="0"/>
          <w:numId w:val="3"/>
        </w:numPr>
        <w:spacing w:before="240"/>
        <w:jc w:val="both"/>
        <w:rPr>
          <w:rFonts w:ascii="Book Antiqua" w:hAnsi="Book Antiqua" w:cs="Arial"/>
        </w:rPr>
      </w:pPr>
      <w:r w:rsidRPr="00E02C4B">
        <w:rPr>
          <w:rFonts w:ascii="Book Antiqua" w:hAnsi="Book Antiqua" w:cs="Arial"/>
        </w:rPr>
        <w:t xml:space="preserve">I indicated to the representatives that I proposed to remake the decision based on all the evidence before me. </w:t>
      </w:r>
    </w:p>
    <w:p w:rsidR="00E02C4B" w:rsidRPr="00E02C4B" w:rsidRDefault="00E02C4B" w:rsidP="00833FAC">
      <w:pPr>
        <w:numPr>
          <w:ilvl w:val="0"/>
          <w:numId w:val="3"/>
        </w:numPr>
        <w:spacing w:before="240"/>
        <w:jc w:val="both"/>
        <w:rPr>
          <w:rFonts w:ascii="Book Antiqua" w:hAnsi="Book Antiqua" w:cs="Arial"/>
        </w:rPr>
      </w:pPr>
      <w:r w:rsidRPr="00E02C4B">
        <w:rPr>
          <w:rFonts w:ascii="Book Antiqua" w:hAnsi="Book Antiqua" w:cs="Arial"/>
        </w:rPr>
        <w:t xml:space="preserve">Mr </w:t>
      </w:r>
      <w:proofErr w:type="spellStart"/>
      <w:r w:rsidRPr="00E02C4B">
        <w:rPr>
          <w:rFonts w:ascii="Book Antiqua" w:hAnsi="Book Antiqua" w:cs="Arial"/>
        </w:rPr>
        <w:t>Ojukotola</w:t>
      </w:r>
      <w:proofErr w:type="spellEnd"/>
      <w:r w:rsidRPr="00E02C4B">
        <w:rPr>
          <w:rFonts w:ascii="Book Antiqua" w:hAnsi="Book Antiqua" w:cs="Arial"/>
        </w:rPr>
        <w:t xml:space="preserve"> did request an adjournment to obtain further evidence but I pointed out to him that this appeal had been in the system for the last 30 months and the appellant had had ample time to provide evidence of his contact</w:t>
      </w:r>
      <w:r w:rsidR="00B50EAE">
        <w:rPr>
          <w:rFonts w:ascii="Book Antiqua" w:hAnsi="Book Antiqua" w:cs="Arial"/>
        </w:rPr>
        <w:t xml:space="preserve"> and</w:t>
      </w:r>
      <w:r w:rsidRPr="00E02C4B">
        <w:rPr>
          <w:rFonts w:ascii="Book Antiqua" w:hAnsi="Book Antiqua" w:cs="Arial"/>
        </w:rPr>
        <w:t xml:space="preserve"> had failed to do so. Nothing was therefore to be gained by adjourning the case for further information</w:t>
      </w:r>
      <w:r w:rsidR="00AD7E0F">
        <w:rPr>
          <w:rFonts w:ascii="Book Antiqua" w:hAnsi="Book Antiqua" w:cs="Arial"/>
        </w:rPr>
        <w:t xml:space="preserve"> especially as the court</w:t>
      </w:r>
      <w:r w:rsidR="00B50EAE">
        <w:rPr>
          <w:rFonts w:ascii="Book Antiqua" w:hAnsi="Book Antiqua" w:cs="Arial"/>
        </w:rPr>
        <w:t>’s</w:t>
      </w:r>
      <w:r w:rsidR="00AD7E0F">
        <w:rPr>
          <w:rFonts w:ascii="Book Antiqua" w:hAnsi="Book Antiqua" w:cs="Arial"/>
        </w:rPr>
        <w:t xml:space="preserve"> direction</w:t>
      </w:r>
      <w:r w:rsidR="00B50EAE">
        <w:rPr>
          <w:rFonts w:ascii="Book Antiqua" w:hAnsi="Book Antiqua" w:cs="Arial"/>
        </w:rPr>
        <w:t>s</w:t>
      </w:r>
      <w:r w:rsidR="00AD7E0F">
        <w:rPr>
          <w:rFonts w:ascii="Book Antiqua" w:hAnsi="Book Antiqua" w:cs="Arial"/>
        </w:rPr>
        <w:t xml:space="preserve"> made clear the hearing was likely to be concluded at today’s hearing.</w:t>
      </w:r>
    </w:p>
    <w:p w:rsidR="00DC5B48" w:rsidRDefault="00E02C4B" w:rsidP="00AD7E0F">
      <w:pPr>
        <w:numPr>
          <w:ilvl w:val="0"/>
          <w:numId w:val="3"/>
        </w:numPr>
        <w:spacing w:before="240"/>
        <w:jc w:val="both"/>
        <w:rPr>
          <w:rFonts w:ascii="Book Antiqua" w:hAnsi="Book Antiqua" w:cs="Arial"/>
        </w:rPr>
      </w:pPr>
      <w:r>
        <w:rPr>
          <w:rFonts w:ascii="Book Antiqua" w:hAnsi="Book Antiqua" w:cs="Arial"/>
        </w:rPr>
        <w:t xml:space="preserve">I acknowledge the appellant is the father of four </w:t>
      </w:r>
      <w:r w:rsidR="00AD7E0F">
        <w:rPr>
          <w:rFonts w:ascii="Book Antiqua" w:hAnsi="Book Antiqua" w:cs="Arial"/>
        </w:rPr>
        <w:t xml:space="preserve">minor </w:t>
      </w:r>
      <w:r>
        <w:rPr>
          <w:rFonts w:ascii="Book Antiqua" w:hAnsi="Book Antiqua" w:cs="Arial"/>
        </w:rPr>
        <w:t xml:space="preserve">children who each live in the United Kingdom. It appears three of those children are now British citizens and one is likely to be a British citizen after </w:t>
      </w:r>
      <w:r w:rsidR="00B50EAE">
        <w:rPr>
          <w:rFonts w:ascii="Book Antiqua" w:hAnsi="Book Antiqua" w:cs="Arial"/>
        </w:rPr>
        <w:t>ten</w:t>
      </w:r>
      <w:r>
        <w:rPr>
          <w:rFonts w:ascii="Book Antiqua" w:hAnsi="Book Antiqua" w:cs="Arial"/>
        </w:rPr>
        <w:t xml:space="preserve"> years residence has been reached. </w:t>
      </w:r>
      <w:r w:rsidRPr="00AD7E0F">
        <w:rPr>
          <w:rFonts w:ascii="Book Antiqua" w:hAnsi="Book Antiqua" w:cs="Arial"/>
        </w:rPr>
        <w:t>The mere fact money has been sent since 2012 does not prove family life</w:t>
      </w:r>
      <w:r w:rsidR="00AD7E0F">
        <w:rPr>
          <w:rFonts w:ascii="Book Antiqua" w:hAnsi="Book Antiqua" w:cs="Arial"/>
        </w:rPr>
        <w:t xml:space="preserve"> and the appellant </w:t>
      </w:r>
      <w:r w:rsidR="00DC5B48">
        <w:rPr>
          <w:rFonts w:ascii="Book Antiqua" w:hAnsi="Book Antiqua" w:cs="Arial"/>
        </w:rPr>
        <w:t xml:space="preserve">bears </w:t>
      </w:r>
      <w:r w:rsidR="00AD7E0F">
        <w:rPr>
          <w:rFonts w:ascii="Book Antiqua" w:hAnsi="Book Antiqua" w:cs="Arial"/>
        </w:rPr>
        <w:t xml:space="preserve">the burden of proof to demonstrate there was family life. </w:t>
      </w:r>
    </w:p>
    <w:p w:rsidR="004B7095" w:rsidRPr="00AD7E0F" w:rsidRDefault="00AD7E0F" w:rsidP="00AD7E0F">
      <w:pPr>
        <w:numPr>
          <w:ilvl w:val="0"/>
          <w:numId w:val="3"/>
        </w:numPr>
        <w:spacing w:before="240"/>
        <w:jc w:val="both"/>
        <w:rPr>
          <w:rFonts w:ascii="Book Antiqua" w:hAnsi="Book Antiqua" w:cs="Arial"/>
        </w:rPr>
      </w:pPr>
      <w:r>
        <w:rPr>
          <w:rFonts w:ascii="Book Antiqua" w:hAnsi="Book Antiqua" w:cs="Arial"/>
        </w:rPr>
        <w:t xml:space="preserve">I </w:t>
      </w:r>
      <w:r w:rsidR="00DC5B48">
        <w:rPr>
          <w:rFonts w:ascii="Book Antiqua" w:hAnsi="Book Antiqua" w:cs="Arial"/>
        </w:rPr>
        <w:t xml:space="preserve">note </w:t>
      </w:r>
      <w:r>
        <w:rPr>
          <w:rFonts w:ascii="Book Antiqua" w:hAnsi="Book Antiqua" w:cs="Arial"/>
        </w:rPr>
        <w:t xml:space="preserve">in his statement he claims there has been ongoing support </w:t>
      </w:r>
      <w:r w:rsidR="00DC5B48">
        <w:rPr>
          <w:rFonts w:ascii="Book Antiqua" w:hAnsi="Book Antiqua" w:cs="Arial"/>
        </w:rPr>
        <w:t xml:space="preserve">but </w:t>
      </w:r>
      <w:r>
        <w:rPr>
          <w:rFonts w:ascii="Book Antiqua" w:hAnsi="Book Antiqua" w:cs="Arial"/>
        </w:rPr>
        <w:t xml:space="preserve">he should have provided evidence of this. </w:t>
      </w:r>
      <w:r w:rsidR="00DC5B48">
        <w:rPr>
          <w:rFonts w:ascii="Book Antiqua" w:hAnsi="Book Antiqua" w:cs="Arial"/>
        </w:rPr>
        <w:t xml:space="preserve">The appellant was aware of the issues appertaining to today’s appeal but he chose not to address the concern that had been raised. </w:t>
      </w:r>
      <w:r>
        <w:rPr>
          <w:rFonts w:ascii="Book Antiqua" w:hAnsi="Book Antiqua" w:cs="Arial"/>
        </w:rPr>
        <w:t xml:space="preserve">The only evidence </w:t>
      </w:r>
      <w:r w:rsidR="00DC5B48">
        <w:rPr>
          <w:rFonts w:ascii="Book Antiqua" w:hAnsi="Book Antiqua" w:cs="Arial"/>
        </w:rPr>
        <w:t xml:space="preserve">of contact are </w:t>
      </w:r>
      <w:r>
        <w:rPr>
          <w:rFonts w:ascii="Book Antiqua" w:hAnsi="Book Antiqua" w:cs="Arial"/>
        </w:rPr>
        <w:t>letters which post</w:t>
      </w:r>
      <w:r w:rsidR="00DC5B48">
        <w:rPr>
          <w:rFonts w:ascii="Book Antiqua" w:hAnsi="Book Antiqua" w:cs="Arial"/>
        </w:rPr>
        <w:t>-</w:t>
      </w:r>
      <w:r>
        <w:rPr>
          <w:rFonts w:ascii="Book Antiqua" w:hAnsi="Book Antiqua" w:cs="Arial"/>
        </w:rPr>
        <w:t xml:space="preserve">date </w:t>
      </w:r>
      <w:r w:rsidR="00DC5B48">
        <w:rPr>
          <w:rFonts w:ascii="Book Antiqua" w:hAnsi="Book Antiqua" w:cs="Arial"/>
        </w:rPr>
        <w:t xml:space="preserve">January 2017 </w:t>
      </w:r>
      <w:r>
        <w:rPr>
          <w:rFonts w:ascii="Book Antiqua" w:hAnsi="Book Antiqua" w:cs="Arial"/>
        </w:rPr>
        <w:t>and they do not, with respect, take the matter much further.</w:t>
      </w:r>
      <w:r w:rsidR="00DC5B48">
        <w:rPr>
          <w:rFonts w:ascii="Book Antiqua" w:hAnsi="Book Antiqua" w:cs="Arial"/>
        </w:rPr>
        <w:t xml:space="preserve"> They are effectively single letters expressing a wish that their father be allowed to visit. </w:t>
      </w:r>
    </w:p>
    <w:p w:rsidR="00DC5B48" w:rsidRPr="00DC5B48" w:rsidRDefault="004B7095" w:rsidP="004B7095">
      <w:pPr>
        <w:numPr>
          <w:ilvl w:val="0"/>
          <w:numId w:val="3"/>
        </w:numPr>
        <w:spacing w:before="240"/>
        <w:jc w:val="both"/>
        <w:rPr>
          <w:rFonts w:ascii="Book Antiqua" w:hAnsi="Book Antiqua" w:cs="Arial"/>
        </w:rPr>
      </w:pPr>
      <w:r>
        <w:rPr>
          <w:rFonts w:ascii="Book Antiqua" w:hAnsi="Book Antiqua" w:cs="Arial"/>
        </w:rPr>
        <w:t xml:space="preserve">The Court of Appeal in </w:t>
      </w:r>
      <w:hyperlink r:id="rId9" w:history="1">
        <w:r w:rsidRPr="00180639">
          <w:rPr>
            <w:rStyle w:val="Strong"/>
            <w:rFonts w:ascii="Book Antiqua" w:hAnsi="Book Antiqua"/>
            <w:b w:val="0"/>
            <w:iCs/>
            <w:u w:val="single"/>
            <w:bdr w:val="none" w:sz="0" w:space="0" w:color="auto" w:frame="1"/>
          </w:rPr>
          <w:t xml:space="preserve">Secretary of State for the Home Department v </w:t>
        </w:r>
        <w:proofErr w:type="spellStart"/>
        <w:r w:rsidRPr="00180639">
          <w:rPr>
            <w:rStyle w:val="Strong"/>
            <w:rFonts w:ascii="Book Antiqua" w:hAnsi="Book Antiqua"/>
            <w:b w:val="0"/>
            <w:iCs/>
            <w:u w:val="single"/>
            <w:bdr w:val="none" w:sz="0" w:space="0" w:color="auto" w:frame="1"/>
          </w:rPr>
          <w:t>Onuorah</w:t>
        </w:r>
        <w:proofErr w:type="spellEnd"/>
        <w:r w:rsidRPr="00180639">
          <w:rPr>
            <w:rStyle w:val="Strong"/>
            <w:rFonts w:ascii="Book Antiqua" w:hAnsi="Book Antiqua"/>
            <w:b w:val="0"/>
            <w:bdr w:val="none" w:sz="0" w:space="0" w:color="auto" w:frame="1"/>
          </w:rPr>
          <w:t xml:space="preserve"> [2017] EWCA </w:t>
        </w:r>
        <w:proofErr w:type="spellStart"/>
        <w:r w:rsidRPr="00180639">
          <w:rPr>
            <w:rStyle w:val="Strong"/>
            <w:rFonts w:ascii="Book Antiqua" w:hAnsi="Book Antiqua"/>
            <w:b w:val="0"/>
            <w:bdr w:val="none" w:sz="0" w:space="0" w:color="auto" w:frame="1"/>
          </w:rPr>
          <w:t>Civ</w:t>
        </w:r>
        <w:proofErr w:type="spellEnd"/>
        <w:r w:rsidRPr="00180639">
          <w:rPr>
            <w:rStyle w:val="Strong"/>
            <w:rFonts w:ascii="Book Antiqua" w:hAnsi="Book Antiqua"/>
            <w:b w:val="0"/>
            <w:bdr w:val="none" w:sz="0" w:space="0" w:color="auto" w:frame="1"/>
          </w:rPr>
          <w:t xml:space="preserve"> 1757</w:t>
        </w:r>
      </w:hyperlink>
      <w:r w:rsidRPr="006B1B9F">
        <w:rPr>
          <w:rFonts w:ascii="Book Antiqua" w:hAnsi="Book Antiqua"/>
          <w:b/>
        </w:rPr>
        <w:t xml:space="preserve"> </w:t>
      </w:r>
      <w:r w:rsidRPr="006B1B9F">
        <w:rPr>
          <w:rFonts w:ascii="Book Antiqua" w:hAnsi="Book Antiqua"/>
        </w:rPr>
        <w:t xml:space="preserve">made clear at paragraph 35, </w:t>
      </w:r>
    </w:p>
    <w:p w:rsidR="004B7095" w:rsidRPr="00DC5B48" w:rsidRDefault="004B7095" w:rsidP="00B10CCC">
      <w:pPr>
        <w:spacing w:before="120"/>
        <w:ind w:left="1134" w:right="567"/>
        <w:jc w:val="both"/>
        <w:rPr>
          <w:rFonts w:ascii="Book Antiqua" w:hAnsi="Book Antiqua" w:cs="Arial"/>
          <w:sz w:val="22"/>
          <w:szCs w:val="22"/>
        </w:rPr>
      </w:pPr>
      <w:r w:rsidRPr="00DC5B48">
        <w:rPr>
          <w:rFonts w:ascii="Book Antiqua" w:hAnsi="Book Antiqua"/>
          <w:sz w:val="22"/>
          <w:szCs w:val="22"/>
        </w:rPr>
        <w:t>“… the question whether there is "family life" for the purpose of Article 8 is a logically prior question and cannot depend on the purpose for which an application for entry clearance is made. Secondly, the shortness of the proposed visit is, if anything, an indication that the refusal of leave to enter did not involve any want of respect for the Respondent's family life for the purpose of Article 8.”</w:t>
      </w:r>
    </w:p>
    <w:p w:rsidR="00DC5B48" w:rsidRDefault="004B7095" w:rsidP="004B7095">
      <w:pPr>
        <w:numPr>
          <w:ilvl w:val="0"/>
          <w:numId w:val="3"/>
        </w:numPr>
        <w:spacing w:before="240"/>
        <w:jc w:val="both"/>
        <w:rPr>
          <w:rFonts w:ascii="Book Antiqua" w:hAnsi="Book Antiqua" w:cs="Arial"/>
        </w:rPr>
      </w:pPr>
      <w:r>
        <w:rPr>
          <w:rFonts w:ascii="Book Antiqua" w:hAnsi="Book Antiqua" w:cs="Arial"/>
        </w:rPr>
        <w:t xml:space="preserve">The Court of Appeal in </w:t>
      </w:r>
      <w:r>
        <w:rPr>
          <w:rFonts w:ascii="Book Antiqua" w:hAnsi="Book Antiqua" w:cs="Arial"/>
          <w:u w:val="single"/>
        </w:rPr>
        <w:t>Entry Cleara</w:t>
      </w:r>
      <w:r w:rsidRPr="005A2EDB">
        <w:rPr>
          <w:rFonts w:ascii="Book Antiqua" w:hAnsi="Book Antiqua" w:cs="Arial"/>
          <w:u w:val="single"/>
        </w:rPr>
        <w:t xml:space="preserve">nce Officer and </w:t>
      </w:r>
      <w:proofErr w:type="spellStart"/>
      <w:r w:rsidRPr="005A2EDB">
        <w:rPr>
          <w:rFonts w:ascii="Book Antiqua" w:hAnsi="Book Antiqua" w:cs="Arial"/>
          <w:u w:val="single"/>
        </w:rPr>
        <w:t>Kopoi</w:t>
      </w:r>
      <w:proofErr w:type="spellEnd"/>
      <w:r w:rsidRPr="005A2EDB">
        <w:rPr>
          <w:rFonts w:ascii="Book Antiqua" w:hAnsi="Book Antiqua" w:cs="Arial"/>
        </w:rPr>
        <w:t xml:space="preserve"> [2017] EWCA 1511 made clear at paragraph 30</w:t>
      </w:r>
      <w:r w:rsidR="00DC5B48">
        <w:rPr>
          <w:rFonts w:ascii="Book Antiqua" w:hAnsi="Book Antiqua" w:cs="Arial"/>
        </w:rPr>
        <w:t>,</w:t>
      </w:r>
      <w:r w:rsidRPr="005A2EDB">
        <w:rPr>
          <w:rFonts w:ascii="Book Antiqua" w:hAnsi="Book Antiqua" w:cs="Arial"/>
        </w:rPr>
        <w:t xml:space="preserve"> </w:t>
      </w:r>
    </w:p>
    <w:p w:rsidR="004B7095" w:rsidRPr="00DC5B48" w:rsidRDefault="004B7095" w:rsidP="00B10CCC">
      <w:pPr>
        <w:spacing w:before="120"/>
        <w:ind w:left="1134" w:right="567"/>
        <w:jc w:val="both"/>
        <w:rPr>
          <w:rFonts w:ascii="Book Antiqua" w:hAnsi="Book Antiqua" w:cs="Arial"/>
          <w:sz w:val="22"/>
          <w:szCs w:val="22"/>
        </w:rPr>
      </w:pPr>
      <w:r w:rsidRPr="00DC5B48">
        <w:rPr>
          <w:rFonts w:ascii="Book Antiqua" w:hAnsi="Book Antiqua" w:cs="Arial"/>
          <w:sz w:val="22"/>
          <w:szCs w:val="22"/>
        </w:rPr>
        <w:t xml:space="preserve">“… </w:t>
      </w:r>
      <w:bookmarkStart w:id="2" w:name="para30"/>
      <w:r w:rsidRPr="00DC5B48">
        <w:rPr>
          <w:rFonts w:ascii="Book Antiqua" w:hAnsi="Book Antiqua"/>
          <w:color w:val="000000"/>
          <w:sz w:val="22"/>
          <w:szCs w:val="22"/>
        </w:rPr>
        <w:t xml:space="preserve">the shortness of the proposed visit in the present case is a yet further indication that the refusal of leave to enter did not involve any want of respect for anyone's family life for the purposes of Article 8. A three-week visit would not involve a significant contribution to "family life" in the sense in which that term is used in Article 8. Of course, it would often be nice for family members to meet up and visit in this way. But a short visit of this kind will not establish a relationship between any of the individuals concerned of support going beyond normal emotional ties, even if there were a positive obligation under Article 8 (which there is not) to allow </w:t>
      </w:r>
      <w:r w:rsidRPr="00DC5B48">
        <w:rPr>
          <w:rFonts w:ascii="Book Antiqua" w:hAnsi="Book Antiqua"/>
          <w:color w:val="000000"/>
          <w:sz w:val="22"/>
          <w:szCs w:val="22"/>
        </w:rPr>
        <w:lastRenderedPageBreak/>
        <w:t>a person to enter the UK to try to develop a "family life" which does not currently exist.</w:t>
      </w:r>
      <w:bookmarkEnd w:id="2"/>
      <w:r w:rsidRPr="00DC5B48">
        <w:rPr>
          <w:rFonts w:ascii="Book Antiqua" w:hAnsi="Book Antiqua"/>
          <w:color w:val="000000"/>
          <w:sz w:val="22"/>
          <w:szCs w:val="22"/>
        </w:rPr>
        <w:t>”</w:t>
      </w:r>
    </w:p>
    <w:p w:rsidR="00AD7E0F" w:rsidRPr="006B1B9F" w:rsidRDefault="00AD7E0F" w:rsidP="004B7095">
      <w:pPr>
        <w:numPr>
          <w:ilvl w:val="0"/>
          <w:numId w:val="3"/>
        </w:numPr>
        <w:spacing w:before="240"/>
        <w:jc w:val="both"/>
        <w:rPr>
          <w:rFonts w:ascii="Book Antiqua" w:hAnsi="Book Antiqua" w:cs="Arial"/>
        </w:rPr>
      </w:pPr>
      <w:r>
        <w:rPr>
          <w:rFonts w:ascii="Book Antiqua" w:hAnsi="Book Antiqua" w:cs="Arial"/>
        </w:rPr>
        <w:t xml:space="preserve">In this appeal the appellant was only planning to visit two weeks. He had </w:t>
      </w:r>
      <w:r w:rsidR="00DC5B48">
        <w:rPr>
          <w:rFonts w:ascii="Book Antiqua" w:hAnsi="Book Antiqua" w:cs="Arial"/>
        </w:rPr>
        <w:t xml:space="preserve">claimed he had </w:t>
      </w:r>
      <w:r>
        <w:rPr>
          <w:rFonts w:ascii="Book Antiqua" w:hAnsi="Book Antiqua" w:cs="Arial"/>
        </w:rPr>
        <w:t xml:space="preserve">maintained </w:t>
      </w:r>
      <w:r w:rsidR="00DC5B48">
        <w:rPr>
          <w:rFonts w:ascii="Book Antiqua" w:hAnsi="Book Antiqua" w:cs="Arial"/>
        </w:rPr>
        <w:t xml:space="preserve">his </w:t>
      </w:r>
      <w:r>
        <w:rPr>
          <w:rFonts w:ascii="Book Antiqua" w:hAnsi="Book Antiqua" w:cs="Arial"/>
        </w:rPr>
        <w:t>family life by electronic means for a number of years. However, I am not satisfied the appellant has a relationship as claimed and the fact he may satisfy the requirements of the Immigration Rules does not mean there is family life.</w:t>
      </w:r>
    </w:p>
    <w:p w:rsidR="004B7095" w:rsidRPr="00DC5B48" w:rsidRDefault="004B7095" w:rsidP="004B7095">
      <w:pPr>
        <w:numPr>
          <w:ilvl w:val="0"/>
          <w:numId w:val="3"/>
        </w:numPr>
        <w:spacing w:before="240"/>
        <w:jc w:val="both"/>
        <w:rPr>
          <w:rFonts w:ascii="Book Antiqua" w:hAnsi="Book Antiqua" w:cs="Arial"/>
        </w:rPr>
      </w:pPr>
      <w:r>
        <w:rPr>
          <w:rFonts w:ascii="Book Antiqua" w:hAnsi="Book Antiqua" w:cs="Arial"/>
        </w:rPr>
        <w:t>Even if article 8(1) had been demonstrated the appellant still had to demonstrate compelling evidence</w:t>
      </w:r>
      <w:r w:rsidR="00DC5B48">
        <w:rPr>
          <w:rFonts w:ascii="Book Antiqua" w:hAnsi="Book Antiqua" w:cs="Arial"/>
        </w:rPr>
        <w:t>. I</w:t>
      </w:r>
      <w:r>
        <w:rPr>
          <w:rFonts w:ascii="Book Antiqua" w:hAnsi="Book Antiqua" w:cs="Arial"/>
        </w:rPr>
        <w:t xml:space="preserve">n </w:t>
      </w:r>
      <w:r w:rsidRPr="00AA4635">
        <w:rPr>
          <w:rFonts w:ascii="Book Antiqua" w:hAnsi="Book Antiqua"/>
          <w:color w:val="000000"/>
          <w:u w:val="single"/>
        </w:rPr>
        <w:t>TZ (Pakistan) and PG (India) v The Secretary of State for the Home Department</w:t>
      </w:r>
      <w:r w:rsidRPr="003A045A">
        <w:rPr>
          <w:rFonts w:ascii="Book Antiqua" w:hAnsi="Book Antiqua"/>
          <w:color w:val="000000"/>
        </w:rPr>
        <w:t xml:space="preserve"> </w:t>
      </w:r>
      <w:r w:rsidRPr="00AA4635">
        <w:rPr>
          <w:rFonts w:ascii="Book Antiqua" w:hAnsi="Book Antiqua"/>
          <w:color w:val="000000"/>
        </w:rPr>
        <w:t xml:space="preserve">[2018] EWCA </w:t>
      </w:r>
      <w:proofErr w:type="spellStart"/>
      <w:r w:rsidRPr="00AA4635">
        <w:rPr>
          <w:rFonts w:ascii="Book Antiqua" w:hAnsi="Book Antiqua"/>
          <w:color w:val="000000"/>
        </w:rPr>
        <w:t>Civ</w:t>
      </w:r>
      <w:proofErr w:type="spellEnd"/>
      <w:r w:rsidRPr="00AA4635">
        <w:rPr>
          <w:rFonts w:ascii="Book Antiqua" w:hAnsi="Book Antiqua"/>
          <w:color w:val="000000"/>
        </w:rPr>
        <w:t xml:space="preserve"> 1109</w:t>
      </w:r>
      <w:r>
        <w:rPr>
          <w:rFonts w:ascii="Book Antiqua" w:hAnsi="Book Antiqua"/>
          <w:color w:val="000000"/>
        </w:rPr>
        <w:t xml:space="preserve"> the Court of Appeal confirmed </w:t>
      </w:r>
      <w:r w:rsidRPr="00184E1D">
        <w:rPr>
          <w:rFonts w:ascii="Book Antiqua" w:hAnsi="Book Antiqua"/>
          <w:color w:val="000000"/>
        </w:rPr>
        <w:t>the Secretary of State is entitled to apply a test within the Rules and a test of exceptional circumstances as described outside the Rules</w:t>
      </w:r>
      <w:r>
        <w:rPr>
          <w:rFonts w:ascii="Book Antiqua" w:hAnsi="Book Antiqua"/>
          <w:color w:val="000000"/>
        </w:rPr>
        <w:t>. This had not been demonstrated in this appeal</w:t>
      </w:r>
      <w:r w:rsidR="00DC5B48">
        <w:rPr>
          <w:rFonts w:ascii="Book Antiqua" w:hAnsi="Book Antiqua"/>
          <w:color w:val="000000"/>
        </w:rPr>
        <w:t xml:space="preserve"> based on my findings</w:t>
      </w:r>
      <w:r>
        <w:rPr>
          <w:rFonts w:ascii="Book Antiqua" w:hAnsi="Book Antiqua"/>
          <w:color w:val="000000"/>
        </w:rPr>
        <w:t>.</w:t>
      </w:r>
      <w:r w:rsidR="00DC5B48">
        <w:rPr>
          <w:rFonts w:ascii="Book Antiqua" w:hAnsi="Book Antiqua"/>
          <w:color w:val="000000"/>
        </w:rPr>
        <w:t xml:space="preserve"> </w:t>
      </w:r>
    </w:p>
    <w:p w:rsidR="00DC5B48" w:rsidRPr="00DC5B48" w:rsidRDefault="00DC5B48" w:rsidP="004B7095">
      <w:pPr>
        <w:numPr>
          <w:ilvl w:val="0"/>
          <w:numId w:val="3"/>
        </w:numPr>
        <w:spacing w:before="240"/>
        <w:jc w:val="both"/>
        <w:rPr>
          <w:rFonts w:ascii="Book Antiqua" w:hAnsi="Book Antiqua" w:cs="Arial"/>
        </w:rPr>
      </w:pPr>
      <w:r>
        <w:rPr>
          <w:rFonts w:ascii="Book Antiqua" w:hAnsi="Book Antiqua" w:cs="Arial"/>
        </w:rPr>
        <w:t xml:space="preserve">I do not therefore accept article 8 is engaged and therefore the appellant cannot succeed on human rights grounds. I do not need to consider his immigration history because I have found article 8 has not been engaged. </w:t>
      </w:r>
    </w:p>
    <w:p w:rsidR="009C37C7" w:rsidRPr="009C37C7" w:rsidRDefault="000027F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w:t>
      </w:r>
      <w:r w:rsidR="007335C6">
        <w:rPr>
          <w:rFonts w:ascii="Book Antiqua" w:hAnsi="Book Antiqua" w:cs="Arial"/>
        </w:rPr>
        <w:t xml:space="preserve">was an </w:t>
      </w:r>
      <w:r>
        <w:rPr>
          <w:rFonts w:ascii="Book Antiqua" w:hAnsi="Book Antiqua" w:cs="Arial"/>
        </w:rPr>
        <w:t>error in law</w:t>
      </w:r>
      <w:r w:rsidR="007335C6">
        <w:rPr>
          <w:rFonts w:ascii="Book Antiqua" w:hAnsi="Book Antiqua" w:cs="Arial"/>
        </w:rPr>
        <w:t xml:space="preserve"> for the reasons set out above and I set aside the decision.</w:t>
      </w:r>
    </w:p>
    <w:p w:rsidR="007335C6" w:rsidRDefault="007335C6" w:rsidP="00911478">
      <w:pPr>
        <w:numPr>
          <w:ilvl w:val="0"/>
          <w:numId w:val="3"/>
        </w:numPr>
        <w:spacing w:before="240"/>
        <w:jc w:val="both"/>
        <w:rPr>
          <w:rFonts w:ascii="Book Antiqua" w:hAnsi="Book Antiqua" w:cs="Arial"/>
        </w:rPr>
      </w:pPr>
      <w:r>
        <w:rPr>
          <w:rFonts w:ascii="Book Antiqua" w:hAnsi="Book Antiqua" w:cs="Arial"/>
        </w:rPr>
        <w:t>I have remade the decision and I dismiss the appeal on human rights grounds.</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485A7E">
        <w:rPr>
          <w:rFonts w:ascii="Book Antiqua" w:hAnsi="Book Antiqua" w:cs="Arial"/>
        </w:rPr>
        <w:t>1</w:t>
      </w:r>
      <w:r w:rsidR="007335C6">
        <w:rPr>
          <w:rFonts w:ascii="Book Antiqua" w:hAnsi="Book Antiqua" w:cs="Arial"/>
        </w:rPr>
        <w:t>6</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3D64E0"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C6D9E" w:rsidRDefault="00BC6D9E" w:rsidP="000369F5">
      <w:pPr>
        <w:tabs>
          <w:tab w:val="left" w:pos="2520"/>
        </w:tabs>
        <w:jc w:val="both"/>
        <w:rPr>
          <w:rFonts w:ascii="Book Antiqua" w:hAnsi="Book Antiqua" w:cs="Arial"/>
        </w:rPr>
      </w:pPr>
    </w:p>
    <w:p w:rsidR="00FC377D" w:rsidRDefault="00FC377D" w:rsidP="000369F5">
      <w:pPr>
        <w:tabs>
          <w:tab w:val="left" w:pos="2520"/>
        </w:tabs>
        <w:jc w:val="both"/>
        <w:rPr>
          <w:rFonts w:ascii="Book Antiqua" w:hAnsi="Book Antiqua" w:cs="Arial"/>
          <w:b/>
          <w:u w:val="single"/>
        </w:rPr>
      </w:pPr>
    </w:p>
    <w:p w:rsidR="00B10CCC" w:rsidRDefault="00B10CCC" w:rsidP="000369F5">
      <w:pPr>
        <w:tabs>
          <w:tab w:val="left" w:pos="2520"/>
        </w:tabs>
        <w:jc w:val="both"/>
        <w:rPr>
          <w:rFonts w:ascii="Book Antiqua" w:hAnsi="Book Antiqua" w:cs="Arial"/>
          <w:b/>
          <w:u w:val="single"/>
        </w:rPr>
      </w:pPr>
    </w:p>
    <w:p w:rsidR="00B10CCC" w:rsidRDefault="00B10CCC" w:rsidP="000369F5">
      <w:pPr>
        <w:tabs>
          <w:tab w:val="left" w:pos="2520"/>
        </w:tabs>
        <w:jc w:val="both"/>
        <w:rPr>
          <w:rFonts w:ascii="Book Antiqua" w:hAnsi="Book Antiqua" w:cs="Arial"/>
          <w:b/>
          <w:u w:val="single"/>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7335C6">
        <w:rPr>
          <w:rFonts w:ascii="Book Antiqua" w:hAnsi="Book Antiqua" w:cs="Arial"/>
        </w:rPr>
        <w:t xml:space="preserve"> I have dismissed the appeal.</w:t>
      </w: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485A7E">
        <w:rPr>
          <w:rFonts w:ascii="Book Antiqua" w:hAnsi="Book Antiqua" w:cs="Arial"/>
        </w:rPr>
        <w:t>1</w:t>
      </w:r>
      <w:r w:rsidR="007335C6">
        <w:rPr>
          <w:rFonts w:ascii="Book Antiqua" w:hAnsi="Book Antiqua" w:cs="Arial"/>
        </w:rPr>
        <w:t>6</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3D64E0"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776E97">
      <w:headerReference w:type="default" r:id="rId11"/>
      <w:footerReference w:type="default" r:id="rId12"/>
      <w:headerReference w:type="first" r:id="rId13"/>
      <w:footerReference w:type="first" r:id="rId1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FAC" w:rsidRDefault="00833FAC">
      <w:r>
        <w:separator/>
      </w:r>
    </w:p>
  </w:endnote>
  <w:endnote w:type="continuationSeparator" w:id="0">
    <w:p w:rsidR="00833FAC" w:rsidRDefault="0083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611F4">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FAC" w:rsidRDefault="00833FAC">
      <w:r>
        <w:separator/>
      </w:r>
    </w:p>
  </w:footnote>
  <w:footnote w:type="continuationSeparator" w:id="0">
    <w:p w:rsidR="00833FAC" w:rsidRDefault="00833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D97AF0"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837C1">
      <w:rPr>
        <w:rFonts w:ascii="Book Antiqua" w:hAnsi="Book Antiqua" w:cs="Arial"/>
        <w:sz w:val="16"/>
        <w:szCs w:val="16"/>
      </w:rPr>
      <w:t>HU</w:t>
    </w:r>
    <w:r w:rsidRPr="00D97AF0">
      <w:rPr>
        <w:rFonts w:ascii="Book Antiqua" w:hAnsi="Book Antiqua" w:cs="Arial"/>
        <w:sz w:val="16"/>
        <w:szCs w:val="16"/>
      </w:rPr>
      <w:t>/</w:t>
    </w:r>
    <w:r w:rsidR="00367B5D">
      <w:rPr>
        <w:rFonts w:ascii="Book Antiqua" w:hAnsi="Book Antiqua" w:cs="Arial"/>
        <w:sz w:val="16"/>
        <w:szCs w:val="16"/>
      </w:rPr>
      <w:t>03493</w:t>
    </w:r>
    <w:r>
      <w:rPr>
        <w:rFonts w:ascii="Book Antiqua" w:hAnsi="Book Antiqua" w:cs="Arial"/>
        <w:sz w:val="16"/>
        <w:szCs w:val="16"/>
      </w:rPr>
      <w:t>/201</w:t>
    </w:r>
    <w:r w:rsidR="00367B5D">
      <w:rPr>
        <w:rFonts w:ascii="Book Antiqua" w:hAnsi="Book Antiqua" w:cs="Arial"/>
        <w:sz w:val="16"/>
        <w:szCs w:val="16"/>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4"/>
    <w:rsid w:val="00000412"/>
    <w:rsid w:val="00000621"/>
    <w:rsid w:val="000008B1"/>
    <w:rsid w:val="00002241"/>
    <w:rsid w:val="000027F7"/>
    <w:rsid w:val="000036C2"/>
    <w:rsid w:val="0000577C"/>
    <w:rsid w:val="00006A0D"/>
    <w:rsid w:val="00033D3D"/>
    <w:rsid w:val="000369F5"/>
    <w:rsid w:val="000371F2"/>
    <w:rsid w:val="000401C0"/>
    <w:rsid w:val="00060A81"/>
    <w:rsid w:val="00071A7E"/>
    <w:rsid w:val="000746C0"/>
    <w:rsid w:val="00074D1D"/>
    <w:rsid w:val="00080FDA"/>
    <w:rsid w:val="00087037"/>
    <w:rsid w:val="00087B4B"/>
    <w:rsid w:val="00092580"/>
    <w:rsid w:val="00093643"/>
    <w:rsid w:val="00095513"/>
    <w:rsid w:val="000A32A2"/>
    <w:rsid w:val="000B5D73"/>
    <w:rsid w:val="000D5D94"/>
    <w:rsid w:val="000D76D3"/>
    <w:rsid w:val="000E483B"/>
    <w:rsid w:val="000E79C1"/>
    <w:rsid w:val="000F1FBC"/>
    <w:rsid w:val="000F2C33"/>
    <w:rsid w:val="001165A7"/>
    <w:rsid w:val="00132F1C"/>
    <w:rsid w:val="00151BB7"/>
    <w:rsid w:val="001611F4"/>
    <w:rsid w:val="00167D3A"/>
    <w:rsid w:val="00171D9E"/>
    <w:rsid w:val="001A1E2C"/>
    <w:rsid w:val="001A2421"/>
    <w:rsid w:val="001B67F3"/>
    <w:rsid w:val="001C1452"/>
    <w:rsid w:val="001E12F7"/>
    <w:rsid w:val="001F2716"/>
    <w:rsid w:val="001F4C3C"/>
    <w:rsid w:val="0020133A"/>
    <w:rsid w:val="00203454"/>
    <w:rsid w:val="00207617"/>
    <w:rsid w:val="00283659"/>
    <w:rsid w:val="00284E94"/>
    <w:rsid w:val="002865D5"/>
    <w:rsid w:val="00290EAB"/>
    <w:rsid w:val="00291D5E"/>
    <w:rsid w:val="002A1EC1"/>
    <w:rsid w:val="002A2720"/>
    <w:rsid w:val="002A2AFF"/>
    <w:rsid w:val="002A437B"/>
    <w:rsid w:val="002A5F30"/>
    <w:rsid w:val="002C009E"/>
    <w:rsid w:val="002C1535"/>
    <w:rsid w:val="002C25AF"/>
    <w:rsid w:val="002C4E73"/>
    <w:rsid w:val="002D3E06"/>
    <w:rsid w:val="002D68BF"/>
    <w:rsid w:val="002F05A0"/>
    <w:rsid w:val="002F1559"/>
    <w:rsid w:val="002F4238"/>
    <w:rsid w:val="002F6ED8"/>
    <w:rsid w:val="00305FBC"/>
    <w:rsid w:val="0031059E"/>
    <w:rsid w:val="0031445F"/>
    <w:rsid w:val="0033030E"/>
    <w:rsid w:val="00334945"/>
    <w:rsid w:val="0033509F"/>
    <w:rsid w:val="00336272"/>
    <w:rsid w:val="00336CBF"/>
    <w:rsid w:val="00337EBB"/>
    <w:rsid w:val="00343A3F"/>
    <w:rsid w:val="0035239B"/>
    <w:rsid w:val="003546C8"/>
    <w:rsid w:val="00364F67"/>
    <w:rsid w:val="00367B5D"/>
    <w:rsid w:val="003756EF"/>
    <w:rsid w:val="00376F8F"/>
    <w:rsid w:val="00392D87"/>
    <w:rsid w:val="003A045A"/>
    <w:rsid w:val="003A5739"/>
    <w:rsid w:val="003A7CF2"/>
    <w:rsid w:val="003B50F0"/>
    <w:rsid w:val="003C0DF3"/>
    <w:rsid w:val="003C0FE8"/>
    <w:rsid w:val="003C5CE5"/>
    <w:rsid w:val="003D3D7D"/>
    <w:rsid w:val="003D64E0"/>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85A7E"/>
    <w:rsid w:val="004A1848"/>
    <w:rsid w:val="004B4552"/>
    <w:rsid w:val="004B6143"/>
    <w:rsid w:val="004B7003"/>
    <w:rsid w:val="004B7095"/>
    <w:rsid w:val="004C49BE"/>
    <w:rsid w:val="004D0B09"/>
    <w:rsid w:val="004E4682"/>
    <w:rsid w:val="00502F93"/>
    <w:rsid w:val="00507FEC"/>
    <w:rsid w:val="00510F0E"/>
    <w:rsid w:val="00516E48"/>
    <w:rsid w:val="00524071"/>
    <w:rsid w:val="005267B7"/>
    <w:rsid w:val="00541D19"/>
    <w:rsid w:val="005479E1"/>
    <w:rsid w:val="005570FD"/>
    <w:rsid w:val="005575EA"/>
    <w:rsid w:val="00564626"/>
    <w:rsid w:val="00564C2A"/>
    <w:rsid w:val="0057790C"/>
    <w:rsid w:val="00593795"/>
    <w:rsid w:val="005A45CC"/>
    <w:rsid w:val="005A75FF"/>
    <w:rsid w:val="005B4942"/>
    <w:rsid w:val="005B7789"/>
    <w:rsid w:val="005C04A8"/>
    <w:rsid w:val="005C3A83"/>
    <w:rsid w:val="005E331F"/>
    <w:rsid w:val="005F03F6"/>
    <w:rsid w:val="006059EF"/>
    <w:rsid w:val="006121C8"/>
    <w:rsid w:val="00622725"/>
    <w:rsid w:val="00640E14"/>
    <w:rsid w:val="00641A27"/>
    <w:rsid w:val="0064774D"/>
    <w:rsid w:val="0065791C"/>
    <w:rsid w:val="00677176"/>
    <w:rsid w:val="006837C1"/>
    <w:rsid w:val="00690B8A"/>
    <w:rsid w:val="006A5EDB"/>
    <w:rsid w:val="006D1DFA"/>
    <w:rsid w:val="006D506B"/>
    <w:rsid w:val="006D5949"/>
    <w:rsid w:val="006D79F6"/>
    <w:rsid w:val="006E3C90"/>
    <w:rsid w:val="006F08DA"/>
    <w:rsid w:val="006F6265"/>
    <w:rsid w:val="00704B61"/>
    <w:rsid w:val="007105F4"/>
    <w:rsid w:val="007164CA"/>
    <w:rsid w:val="00716ECA"/>
    <w:rsid w:val="00716F72"/>
    <w:rsid w:val="007335C6"/>
    <w:rsid w:val="00734CD4"/>
    <w:rsid w:val="00742A8D"/>
    <w:rsid w:val="00744B61"/>
    <w:rsid w:val="0075191E"/>
    <w:rsid w:val="007552A9"/>
    <w:rsid w:val="00761858"/>
    <w:rsid w:val="00767D59"/>
    <w:rsid w:val="007742F1"/>
    <w:rsid w:val="00774A81"/>
    <w:rsid w:val="00776E97"/>
    <w:rsid w:val="00780FD7"/>
    <w:rsid w:val="00781BA7"/>
    <w:rsid w:val="00784A6D"/>
    <w:rsid w:val="007912AD"/>
    <w:rsid w:val="007A1F28"/>
    <w:rsid w:val="007A3249"/>
    <w:rsid w:val="007A3ED6"/>
    <w:rsid w:val="007B0824"/>
    <w:rsid w:val="007B0892"/>
    <w:rsid w:val="007C2556"/>
    <w:rsid w:val="007E544D"/>
    <w:rsid w:val="007F2507"/>
    <w:rsid w:val="00806EF6"/>
    <w:rsid w:val="008303B8"/>
    <w:rsid w:val="00833DCE"/>
    <w:rsid w:val="00833FAC"/>
    <w:rsid w:val="00836A93"/>
    <w:rsid w:val="00841581"/>
    <w:rsid w:val="00842418"/>
    <w:rsid w:val="00845317"/>
    <w:rsid w:val="008513C5"/>
    <w:rsid w:val="00864126"/>
    <w:rsid w:val="00864339"/>
    <w:rsid w:val="0087166E"/>
    <w:rsid w:val="00871D34"/>
    <w:rsid w:val="00876A5B"/>
    <w:rsid w:val="00882779"/>
    <w:rsid w:val="00887B2E"/>
    <w:rsid w:val="00892884"/>
    <w:rsid w:val="008A6AD3"/>
    <w:rsid w:val="008B270C"/>
    <w:rsid w:val="008C3D3D"/>
    <w:rsid w:val="008D4131"/>
    <w:rsid w:val="008F1932"/>
    <w:rsid w:val="008F294D"/>
    <w:rsid w:val="00911478"/>
    <w:rsid w:val="009162E7"/>
    <w:rsid w:val="00916A58"/>
    <w:rsid w:val="00921062"/>
    <w:rsid w:val="00927E80"/>
    <w:rsid w:val="0093083E"/>
    <w:rsid w:val="00941D3B"/>
    <w:rsid w:val="009451FF"/>
    <w:rsid w:val="009553DD"/>
    <w:rsid w:val="00955B0E"/>
    <w:rsid w:val="009627F8"/>
    <w:rsid w:val="00964D7C"/>
    <w:rsid w:val="00966B05"/>
    <w:rsid w:val="00966ECF"/>
    <w:rsid w:val="009727A3"/>
    <w:rsid w:val="009730EA"/>
    <w:rsid w:val="00987774"/>
    <w:rsid w:val="009936D5"/>
    <w:rsid w:val="009A11E8"/>
    <w:rsid w:val="009A43A1"/>
    <w:rsid w:val="009C37C7"/>
    <w:rsid w:val="009D1549"/>
    <w:rsid w:val="009D7021"/>
    <w:rsid w:val="009E4E62"/>
    <w:rsid w:val="009F5220"/>
    <w:rsid w:val="009F7C4D"/>
    <w:rsid w:val="00A01A21"/>
    <w:rsid w:val="00A04832"/>
    <w:rsid w:val="00A050CE"/>
    <w:rsid w:val="00A15234"/>
    <w:rsid w:val="00A201AB"/>
    <w:rsid w:val="00A25C94"/>
    <w:rsid w:val="00A31C8B"/>
    <w:rsid w:val="00A45EEC"/>
    <w:rsid w:val="00A54733"/>
    <w:rsid w:val="00A706E4"/>
    <w:rsid w:val="00A75B2C"/>
    <w:rsid w:val="00A845DC"/>
    <w:rsid w:val="00A97AEE"/>
    <w:rsid w:val="00AC5CF6"/>
    <w:rsid w:val="00AC7862"/>
    <w:rsid w:val="00AD533F"/>
    <w:rsid w:val="00AD7E0F"/>
    <w:rsid w:val="00AE3CA0"/>
    <w:rsid w:val="00AE4EA7"/>
    <w:rsid w:val="00B10CCC"/>
    <w:rsid w:val="00B144FA"/>
    <w:rsid w:val="00B14D3A"/>
    <w:rsid w:val="00B16B53"/>
    <w:rsid w:val="00B16F58"/>
    <w:rsid w:val="00B30648"/>
    <w:rsid w:val="00B322F4"/>
    <w:rsid w:val="00B3524D"/>
    <w:rsid w:val="00B35843"/>
    <w:rsid w:val="00B40F69"/>
    <w:rsid w:val="00B46616"/>
    <w:rsid w:val="00B50EAE"/>
    <w:rsid w:val="00B57A65"/>
    <w:rsid w:val="00B610E3"/>
    <w:rsid w:val="00B61205"/>
    <w:rsid w:val="00B617C4"/>
    <w:rsid w:val="00B626FA"/>
    <w:rsid w:val="00B66D87"/>
    <w:rsid w:val="00B7040A"/>
    <w:rsid w:val="00B947BF"/>
    <w:rsid w:val="00B95E4A"/>
    <w:rsid w:val="00B96FA0"/>
    <w:rsid w:val="00BB2AA8"/>
    <w:rsid w:val="00BB5B56"/>
    <w:rsid w:val="00BC0C27"/>
    <w:rsid w:val="00BC45A7"/>
    <w:rsid w:val="00BC6D9E"/>
    <w:rsid w:val="00BD4196"/>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5368"/>
    <w:rsid w:val="00C724BC"/>
    <w:rsid w:val="00C735A7"/>
    <w:rsid w:val="00C74D85"/>
    <w:rsid w:val="00C8281B"/>
    <w:rsid w:val="00C9551E"/>
    <w:rsid w:val="00C977BA"/>
    <w:rsid w:val="00CB6E35"/>
    <w:rsid w:val="00CC36C1"/>
    <w:rsid w:val="00CD4902"/>
    <w:rsid w:val="00CE1A46"/>
    <w:rsid w:val="00CF253F"/>
    <w:rsid w:val="00CF56B4"/>
    <w:rsid w:val="00D1444B"/>
    <w:rsid w:val="00D20F09"/>
    <w:rsid w:val="00D22636"/>
    <w:rsid w:val="00D24AD7"/>
    <w:rsid w:val="00D27DD8"/>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5B48"/>
    <w:rsid w:val="00DC7975"/>
    <w:rsid w:val="00DD07FC"/>
    <w:rsid w:val="00DD23D6"/>
    <w:rsid w:val="00DD5071"/>
    <w:rsid w:val="00DD5C39"/>
    <w:rsid w:val="00DE26AF"/>
    <w:rsid w:val="00DE4868"/>
    <w:rsid w:val="00DE7DB7"/>
    <w:rsid w:val="00DF3CB8"/>
    <w:rsid w:val="00E00A0A"/>
    <w:rsid w:val="00E02C4B"/>
    <w:rsid w:val="00E07601"/>
    <w:rsid w:val="00E07F57"/>
    <w:rsid w:val="00E1324B"/>
    <w:rsid w:val="00E246FD"/>
    <w:rsid w:val="00E352ED"/>
    <w:rsid w:val="00E4586A"/>
    <w:rsid w:val="00E50456"/>
    <w:rsid w:val="00E50BCE"/>
    <w:rsid w:val="00E61292"/>
    <w:rsid w:val="00E649A1"/>
    <w:rsid w:val="00E66BAF"/>
    <w:rsid w:val="00E76309"/>
    <w:rsid w:val="00E77C4D"/>
    <w:rsid w:val="00E81D01"/>
    <w:rsid w:val="00E90C08"/>
    <w:rsid w:val="00EA4F85"/>
    <w:rsid w:val="00EB4047"/>
    <w:rsid w:val="00EB62BE"/>
    <w:rsid w:val="00EB6571"/>
    <w:rsid w:val="00EC2927"/>
    <w:rsid w:val="00EC656B"/>
    <w:rsid w:val="00EC73E3"/>
    <w:rsid w:val="00ED6B0E"/>
    <w:rsid w:val="00EE45D8"/>
    <w:rsid w:val="00EE48E4"/>
    <w:rsid w:val="00EF63DD"/>
    <w:rsid w:val="00F004CD"/>
    <w:rsid w:val="00F12507"/>
    <w:rsid w:val="00F162BA"/>
    <w:rsid w:val="00F17EF5"/>
    <w:rsid w:val="00F22EDA"/>
    <w:rsid w:val="00F26555"/>
    <w:rsid w:val="00F3224D"/>
    <w:rsid w:val="00F33E0E"/>
    <w:rsid w:val="00F34592"/>
    <w:rsid w:val="00F3723B"/>
    <w:rsid w:val="00F42F8D"/>
    <w:rsid w:val="00F472AE"/>
    <w:rsid w:val="00F5664C"/>
    <w:rsid w:val="00F64613"/>
    <w:rsid w:val="00F72B81"/>
    <w:rsid w:val="00F75129"/>
    <w:rsid w:val="00F77A3E"/>
    <w:rsid w:val="00F90160"/>
    <w:rsid w:val="00F9182B"/>
    <w:rsid w:val="00FB050B"/>
    <w:rsid w:val="00FB7E80"/>
    <w:rsid w:val="00FC2590"/>
    <w:rsid w:val="00FC377D"/>
    <w:rsid w:val="00FD330E"/>
    <w:rsid w:val="00FE0AC6"/>
    <w:rsid w:val="00FE6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2B36A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character" w:styleId="Strong">
    <w:name w:val="Strong"/>
    <w:uiPriority w:val="22"/>
    <w:qFormat/>
    <w:rsid w:val="004B7095"/>
    <w:rPr>
      <w:b/>
      <w:bCs/>
    </w:rPr>
  </w:style>
  <w:style w:type="paragraph" w:customStyle="1" w:styleId="parag">
    <w:name w:val="parag"/>
    <w:basedOn w:val="Normal"/>
    <w:link w:val="paragChar"/>
    <w:rsid w:val="004B7095"/>
    <w:pPr>
      <w:tabs>
        <w:tab w:val="left" w:pos="567"/>
      </w:tabs>
      <w:ind w:left="567" w:hanging="567"/>
      <w:jc w:val="both"/>
    </w:pPr>
    <w:rPr>
      <w:rFonts w:ascii="Book Antiqua" w:hAnsi="Book Antiqua"/>
    </w:rPr>
  </w:style>
  <w:style w:type="character" w:customStyle="1" w:styleId="paragChar">
    <w:name w:val="parag Char"/>
    <w:link w:val="parag"/>
    <w:rsid w:val="004B7095"/>
    <w:rPr>
      <w:rFonts w:ascii="Book Antiqua" w:hAnsi="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bailii.org/ew/cases/EWCA/Civ/2017/1757.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A7C7E-2895-4581-A95B-382742A6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2499</Words>
  <Characters>12013</Characters>
  <Application>Microsoft Office Word</Application>
  <DocSecurity>0</DocSecurity>
  <Lines>100</Lines>
  <Paragraphs>28</Paragraphs>
  <ScaleCrop>false</ScaleCrop>
  <Company/>
  <LinksUpToDate>false</LinksUpToDate>
  <CharactersWithSpaces>14484</CharactersWithSpaces>
  <SharedDoc>false</SharedDoc>
  <HLinks>
    <vt:vector size="6" baseType="variant">
      <vt:variant>
        <vt:i4>7602295</vt:i4>
      </vt:variant>
      <vt:variant>
        <vt:i4>0</vt:i4>
      </vt:variant>
      <vt:variant>
        <vt:i4>0</vt:i4>
      </vt:variant>
      <vt:variant>
        <vt:i4>5</vt:i4>
      </vt:variant>
      <vt:variant>
        <vt:lpwstr>http://www.bailii.org/ew/cases/EWCA/Civ/2017/1757.html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2018-08-09T12:16:00Z</dcterms:created>
  <dcterms:modified xsi:type="dcterms:W3CDTF">2018-08-09T12:16:00Z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