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DC452D" w:rsidP="0050388A">
      <w:pPr>
        <w:jc w:val="center"/>
        <w:rPr>
          <w:rFonts w:ascii="Book Antiqua" w:hAnsi="Book Antiqua" w:cs="Arial"/>
          <w:caps/>
          <w:color w:val="000000"/>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193F15"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193F15">
        <w:rPr>
          <w:rFonts w:ascii="Book Antiqua" w:hAnsi="Book Antiqua" w:cs="Arial"/>
          <w:b/>
          <w:color w:val="000000"/>
        </w:rPr>
        <w:t xml:space="preserve">   </w:t>
      </w:r>
      <w:proofErr w:type="gramEnd"/>
      <w:r w:rsidR="00193F15">
        <w:rPr>
          <w:rFonts w:ascii="Book Antiqua" w:hAnsi="Book Antiqua" w:cs="Arial"/>
          <w:b/>
          <w:color w:val="000000"/>
        </w:rPr>
        <w:t xml:space="preserve">                     </w:t>
      </w:r>
      <w:r w:rsidR="00B3524D" w:rsidRPr="00193F15">
        <w:rPr>
          <w:rFonts w:ascii="Book Antiqua" w:hAnsi="Book Antiqua" w:cs="Arial"/>
          <w:b/>
          <w:color w:val="000000"/>
        </w:rPr>
        <w:t>Appeal Number</w:t>
      </w:r>
      <w:r w:rsidR="00D53769" w:rsidRPr="00193F15">
        <w:rPr>
          <w:rFonts w:ascii="Book Antiqua" w:hAnsi="Book Antiqua" w:cs="Arial"/>
          <w:b/>
          <w:color w:val="000000"/>
        </w:rPr>
        <w:t>:</w:t>
      </w:r>
      <w:r w:rsidR="00B3524D" w:rsidRPr="00193F15">
        <w:rPr>
          <w:rFonts w:ascii="Book Antiqua" w:hAnsi="Book Antiqua" w:cs="Arial"/>
          <w:b/>
          <w:color w:val="000000"/>
        </w:rPr>
        <w:t xml:space="preserve"> </w:t>
      </w:r>
      <w:r w:rsidR="00856BD2" w:rsidRPr="00193F15">
        <w:rPr>
          <w:rFonts w:ascii="Book Antiqua" w:hAnsi="Book Antiqua" w:cs="Arial"/>
          <w:b/>
          <w:caps/>
          <w:color w:val="000000"/>
        </w:rPr>
        <w:t>HU/03574/2016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94"/>
        <w:gridCol w:w="3899"/>
      </w:tblGrid>
      <w:tr w:rsidR="00D22636" w:rsidRPr="006E6BB6" w:rsidTr="00193F15">
        <w:tc>
          <w:tcPr>
            <w:tcW w:w="5245" w:type="dxa"/>
            <w:shd w:val="clear" w:color="auto" w:fill="auto"/>
          </w:tcPr>
          <w:p w:rsidR="00D22636" w:rsidRPr="006E6BB6" w:rsidRDefault="00D22636" w:rsidP="006E6BB6">
            <w:pPr>
              <w:jc w:val="both"/>
              <w:rPr>
                <w:rFonts w:ascii="Book Antiqua" w:hAnsi="Book Antiqua" w:cs="Arial"/>
                <w:b/>
              </w:rPr>
            </w:pPr>
            <w:r w:rsidRPr="006E6BB6">
              <w:rPr>
                <w:rFonts w:ascii="Book Antiqua" w:hAnsi="Book Antiqua" w:cs="Arial"/>
                <w:b/>
              </w:rPr>
              <w:t xml:space="preserve">Heard at </w:t>
            </w:r>
            <w:r w:rsidR="00856BD2" w:rsidRPr="006E6BB6">
              <w:rPr>
                <w:rFonts w:ascii="Book Antiqua" w:hAnsi="Book Antiqua" w:cs="Arial"/>
                <w:b/>
              </w:rPr>
              <w:t xml:space="preserve">Field House </w:t>
            </w:r>
          </w:p>
        </w:tc>
        <w:tc>
          <w:tcPr>
            <w:tcW w:w="4393" w:type="dxa"/>
            <w:gridSpan w:val="2"/>
            <w:shd w:val="clear" w:color="auto" w:fill="auto"/>
          </w:tcPr>
          <w:p w:rsidR="00D22636" w:rsidRPr="006E6BB6" w:rsidRDefault="00193F15" w:rsidP="006E6BB6">
            <w:pPr>
              <w:jc w:val="both"/>
              <w:rPr>
                <w:rFonts w:ascii="Book Antiqua" w:hAnsi="Book Antiqua" w:cs="Arial"/>
                <w:b/>
                <w:color w:val="000000"/>
              </w:rPr>
            </w:pPr>
            <w:r>
              <w:rPr>
                <w:rFonts w:ascii="Book Antiqua" w:hAnsi="Book Antiqua" w:cs="Arial"/>
                <w:b/>
                <w:color w:val="000000"/>
              </w:rPr>
              <w:t xml:space="preserve"> </w:t>
            </w:r>
            <w:r w:rsidR="00847259" w:rsidRPr="006E6BB6">
              <w:rPr>
                <w:rFonts w:ascii="Book Antiqua" w:hAnsi="Book Antiqua" w:cs="Arial"/>
                <w:b/>
                <w:color w:val="000000"/>
              </w:rPr>
              <w:t>Decision &amp; Reasons</w:t>
            </w:r>
            <w:r w:rsidR="00283659" w:rsidRPr="006E6BB6">
              <w:rPr>
                <w:rFonts w:ascii="Book Antiqua" w:hAnsi="Book Antiqua" w:cs="Arial"/>
                <w:b/>
                <w:color w:val="000000"/>
              </w:rPr>
              <w:t xml:space="preserve"> Promulgated</w:t>
            </w:r>
          </w:p>
        </w:tc>
      </w:tr>
      <w:tr w:rsidR="00D22636" w:rsidRPr="006E6BB6" w:rsidTr="00193F15">
        <w:tc>
          <w:tcPr>
            <w:tcW w:w="5245" w:type="dxa"/>
            <w:shd w:val="clear" w:color="auto" w:fill="auto"/>
          </w:tcPr>
          <w:p w:rsidR="00D22636" w:rsidRPr="006E6BB6" w:rsidRDefault="00D22636" w:rsidP="006E6BB6">
            <w:pPr>
              <w:jc w:val="both"/>
              <w:rPr>
                <w:rFonts w:ascii="Book Antiqua" w:hAnsi="Book Antiqua" w:cs="Arial"/>
                <w:b/>
              </w:rPr>
            </w:pPr>
            <w:r w:rsidRPr="006E6BB6">
              <w:rPr>
                <w:rFonts w:ascii="Book Antiqua" w:hAnsi="Book Antiqua" w:cs="Arial"/>
                <w:b/>
              </w:rPr>
              <w:t xml:space="preserve">On </w:t>
            </w:r>
            <w:r w:rsidR="00856BD2" w:rsidRPr="006E6BB6">
              <w:rPr>
                <w:rFonts w:ascii="Book Antiqua" w:hAnsi="Book Antiqua" w:cs="Arial"/>
                <w:b/>
              </w:rPr>
              <w:t xml:space="preserve">25 April 2018 </w:t>
            </w:r>
          </w:p>
        </w:tc>
        <w:tc>
          <w:tcPr>
            <w:tcW w:w="4393" w:type="dxa"/>
            <w:gridSpan w:val="2"/>
            <w:shd w:val="clear" w:color="auto" w:fill="auto"/>
          </w:tcPr>
          <w:p w:rsidR="00D22636" w:rsidRPr="006E6BB6" w:rsidRDefault="00193F15" w:rsidP="006E6BB6">
            <w:pPr>
              <w:jc w:val="both"/>
              <w:rPr>
                <w:rFonts w:ascii="Book Antiqua" w:hAnsi="Book Antiqua" w:cs="Arial"/>
                <w:b/>
              </w:rPr>
            </w:pPr>
            <w:r>
              <w:rPr>
                <w:rFonts w:ascii="Book Antiqua" w:hAnsi="Book Antiqua" w:cs="Arial"/>
                <w:b/>
              </w:rPr>
              <w:t xml:space="preserve"> </w:t>
            </w:r>
            <w:r w:rsidR="009B1EBE">
              <w:rPr>
                <w:rFonts w:ascii="Book Antiqua" w:hAnsi="Book Antiqua" w:cs="Arial"/>
                <w:b/>
              </w:rPr>
              <w:t>On 8 June 2018</w:t>
            </w:r>
          </w:p>
        </w:tc>
      </w:tr>
      <w:tr w:rsidR="00D22636" w:rsidRPr="006E6BB6" w:rsidTr="00193F15">
        <w:tc>
          <w:tcPr>
            <w:tcW w:w="5739" w:type="dxa"/>
            <w:gridSpan w:val="2"/>
            <w:shd w:val="clear" w:color="auto" w:fill="auto"/>
          </w:tcPr>
          <w:p w:rsidR="00D22636" w:rsidRPr="006E6BB6" w:rsidRDefault="00D22636" w:rsidP="006E6BB6">
            <w:pPr>
              <w:jc w:val="both"/>
              <w:rPr>
                <w:rFonts w:ascii="Book Antiqua" w:hAnsi="Book Antiqua" w:cs="Arial"/>
                <w:b/>
              </w:rPr>
            </w:pPr>
          </w:p>
        </w:tc>
        <w:tc>
          <w:tcPr>
            <w:tcW w:w="3899" w:type="dxa"/>
            <w:shd w:val="clear" w:color="auto" w:fill="auto"/>
          </w:tcPr>
          <w:p w:rsidR="00D22636" w:rsidRPr="006E6BB6" w:rsidRDefault="00D22636" w:rsidP="006E6BB6">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 xml:space="preserve">DEPUTY UPPER TRIBUNAL </w:t>
      </w:r>
      <w:r w:rsidR="0013273B">
        <w:rPr>
          <w:rFonts w:ascii="Book Antiqua" w:hAnsi="Book Antiqua" w:cs="Arial"/>
          <w:b/>
          <w:color w:val="000000"/>
        </w:rPr>
        <w:t>JUDGE</w:t>
      </w:r>
      <w:r>
        <w:rPr>
          <w:rFonts w:ascii="Book Antiqua" w:hAnsi="Book Antiqua" w:cs="Arial"/>
          <w:b/>
          <w:color w:val="000000"/>
        </w:rPr>
        <w:t xml:space="preserve"> I A LEWIS</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856BD2" w:rsidP="00A15234">
      <w:pPr>
        <w:jc w:val="center"/>
        <w:rPr>
          <w:rFonts w:ascii="Book Antiqua" w:hAnsi="Book Antiqua" w:cs="Arial"/>
          <w:b/>
          <w:caps/>
        </w:rPr>
      </w:pPr>
      <w:r>
        <w:rPr>
          <w:rFonts w:ascii="Book Antiqua" w:hAnsi="Book Antiqua" w:cs="Arial"/>
          <w:b/>
          <w:caps/>
        </w:rPr>
        <w:t>diana amada nestel</w:t>
      </w:r>
    </w:p>
    <w:p w:rsidR="00847259" w:rsidRPr="00193F15" w:rsidRDefault="00847259" w:rsidP="00A15234">
      <w:pPr>
        <w:jc w:val="center"/>
        <w:rPr>
          <w:rFonts w:ascii="Book Antiqua" w:hAnsi="Book Antiqua" w:cs="Arial"/>
          <w:caps/>
        </w:rPr>
      </w:pPr>
      <w:r w:rsidRPr="00193F15">
        <w:rPr>
          <w:rFonts w:ascii="Book Antiqua" w:hAnsi="Book Antiqua" w:cs="Arial"/>
          <w:caps/>
        </w:rPr>
        <w:t xml:space="preserve">(anonymity direction </w:t>
      </w:r>
      <w:r w:rsidR="00856BD2" w:rsidRPr="00193F15">
        <w:rPr>
          <w:rFonts w:ascii="Book Antiqua" w:hAnsi="Book Antiqua" w:cs="Arial"/>
          <w:caps/>
        </w:rPr>
        <w:t>not made</w:t>
      </w:r>
      <w:r w:rsidRPr="00193F15">
        <w:rPr>
          <w:rFonts w:ascii="Book Antiqua" w:hAnsi="Book Antiqua" w:cs="Arial"/>
          <w:caps/>
        </w:rPr>
        <w:t>)</w:t>
      </w:r>
    </w:p>
    <w:p w:rsidR="00704B61" w:rsidRPr="00AE6DDE" w:rsidRDefault="00BE16EF" w:rsidP="00704B61">
      <w:pPr>
        <w:jc w:val="right"/>
        <w:rPr>
          <w:rFonts w:ascii="Book Antiqua" w:hAnsi="Book Antiqua" w:cs="Arial"/>
          <w:u w:val="single"/>
        </w:rPr>
      </w:pPr>
      <w:r>
        <w:rPr>
          <w:rFonts w:ascii="Book Antiqua" w:hAnsi="Book Antiqua" w:cs="Arial"/>
          <w:u w:val="single"/>
        </w:rPr>
        <w:t>Appellant</w:t>
      </w:r>
    </w:p>
    <w:p w:rsidR="00193F15" w:rsidRDefault="00193F15"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AC4F4A" w:rsidP="00704B61">
      <w:pPr>
        <w:jc w:val="center"/>
        <w:rPr>
          <w:rFonts w:ascii="Book Antiqua" w:hAnsi="Book Antiqua" w:cs="Arial"/>
          <w:b/>
        </w:rPr>
      </w:pPr>
      <w:r>
        <w:rPr>
          <w:rFonts w:ascii="Book Antiqua" w:hAnsi="Book Antiqua" w:cs="Arial"/>
          <w:b/>
        </w:rPr>
        <w:t>ENTRY CLEARANCE OFFICER - MANILA</w:t>
      </w:r>
    </w:p>
    <w:p w:rsidR="00DD5071" w:rsidRPr="00AE6DDE" w:rsidRDefault="00BE16EF" w:rsidP="00DD5071">
      <w:pPr>
        <w:jc w:val="right"/>
        <w:rPr>
          <w:rFonts w:ascii="Book Antiqua" w:hAnsi="Book Antiqua" w:cs="Arial"/>
          <w:u w:val="single"/>
        </w:rPr>
      </w:pPr>
      <w:r>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rsidR="00193F15" w:rsidRPr="00AE6DDE" w:rsidRDefault="00193F15"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BE16EF">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856BD2">
        <w:rPr>
          <w:rFonts w:ascii="Book Antiqua" w:hAnsi="Book Antiqua" w:cs="Arial"/>
        </w:rPr>
        <w:t xml:space="preserve">Mr L </w:t>
      </w:r>
      <w:proofErr w:type="spellStart"/>
      <w:r w:rsidR="00856BD2">
        <w:rPr>
          <w:rFonts w:ascii="Book Antiqua" w:hAnsi="Book Antiqua" w:cs="Arial"/>
        </w:rPr>
        <w:t>Magsino</w:t>
      </w:r>
      <w:proofErr w:type="spellEnd"/>
      <w:r w:rsidR="00856BD2">
        <w:rPr>
          <w:rFonts w:ascii="Book Antiqua" w:hAnsi="Book Antiqua" w:cs="Arial"/>
        </w:rPr>
        <w:t xml:space="preserve"> of Queen’s Park Solicitors </w:t>
      </w: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BE16EF">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856BD2">
        <w:rPr>
          <w:rFonts w:ascii="Book Antiqua" w:hAnsi="Book Antiqua" w:cs="Arial"/>
        </w:rPr>
        <w:t xml:space="preserve">Mr A </w:t>
      </w:r>
      <w:proofErr w:type="spellStart"/>
      <w:r w:rsidR="00856BD2">
        <w:rPr>
          <w:rFonts w:ascii="Book Antiqua" w:hAnsi="Book Antiqua" w:cs="Arial"/>
        </w:rPr>
        <w:t>McVeety</w:t>
      </w:r>
      <w:proofErr w:type="spellEnd"/>
      <w:r w:rsidR="00856BD2">
        <w:rPr>
          <w:rFonts w:ascii="Book Antiqua" w:hAnsi="Book Antiqua" w:cs="Arial"/>
        </w:rPr>
        <w:t xml:space="preserve">, </w:t>
      </w:r>
      <w:r w:rsidR="00174781">
        <w:rPr>
          <w:rFonts w:ascii="Book Antiqua" w:hAnsi="Book Antiqua" w:cs="Arial"/>
        </w:rPr>
        <w:t xml:space="preserve">Senior </w:t>
      </w:r>
      <w:r w:rsidR="00856BD2">
        <w:rPr>
          <w:rFonts w:ascii="Book Antiqua" w:hAnsi="Book Antiqua" w:cs="Arial"/>
        </w:rPr>
        <w:t xml:space="preserve">Home Office Presenting Officer </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050F2E" w:rsidRDefault="001E0EC3" w:rsidP="00847259">
      <w:pPr>
        <w:ind w:left="567" w:hanging="567"/>
        <w:jc w:val="both"/>
        <w:rPr>
          <w:rFonts w:ascii="Book Antiqua" w:hAnsi="Book Antiqua" w:cs="Arial"/>
        </w:rPr>
      </w:pPr>
      <w:r>
        <w:rPr>
          <w:rFonts w:ascii="Book Antiqua" w:hAnsi="Book Antiqua" w:cs="Arial"/>
        </w:rPr>
        <w:t>1</w:t>
      </w:r>
      <w:r w:rsidR="00402B9E" w:rsidRPr="00AE6DDE">
        <w:rPr>
          <w:rFonts w:ascii="Book Antiqua" w:hAnsi="Book Antiqua" w:cs="Arial"/>
        </w:rPr>
        <w:t>.</w:t>
      </w:r>
      <w:r w:rsidR="00402B9E" w:rsidRPr="00AE6DDE">
        <w:rPr>
          <w:rFonts w:ascii="Book Antiqua" w:hAnsi="Book Antiqua" w:cs="Arial"/>
        </w:rPr>
        <w:tab/>
      </w:r>
      <w:r w:rsidR="00AC4F4A">
        <w:rPr>
          <w:rFonts w:ascii="Book Antiqua" w:hAnsi="Book Antiqua" w:cs="Arial"/>
        </w:rPr>
        <w:t xml:space="preserve">This is an appeal against the decision of First-tier Tribunal </w:t>
      </w:r>
      <w:r w:rsidR="0013273B">
        <w:rPr>
          <w:rFonts w:ascii="Book Antiqua" w:hAnsi="Book Antiqua" w:cs="Arial"/>
        </w:rPr>
        <w:t>Judge</w:t>
      </w:r>
      <w:r w:rsidR="00AC4F4A">
        <w:rPr>
          <w:rFonts w:ascii="Book Antiqua" w:hAnsi="Book Antiqua" w:cs="Arial"/>
        </w:rPr>
        <w:t xml:space="preserve"> Walters promulgated on 29 June 2017 dismissing the </w:t>
      </w:r>
      <w:r w:rsidR="00BE16EF">
        <w:rPr>
          <w:rFonts w:ascii="Book Antiqua" w:hAnsi="Book Antiqua" w:cs="Arial"/>
        </w:rPr>
        <w:t>Appellant</w:t>
      </w:r>
      <w:r w:rsidR="00AC4F4A">
        <w:rPr>
          <w:rFonts w:ascii="Book Antiqua" w:hAnsi="Book Antiqua" w:cs="Arial"/>
        </w:rPr>
        <w:t>’s appeal against a decision to refuse entry clearance on human rights grounds</w:t>
      </w:r>
      <w:r w:rsidR="00050F2E">
        <w:rPr>
          <w:rFonts w:ascii="Book Antiqua" w:hAnsi="Book Antiqua" w:cs="Arial"/>
        </w:rPr>
        <w:t>.</w:t>
      </w:r>
    </w:p>
    <w:p w:rsidR="00050F2E" w:rsidRDefault="00050F2E" w:rsidP="00847259">
      <w:pPr>
        <w:ind w:left="567" w:hanging="567"/>
        <w:jc w:val="both"/>
        <w:rPr>
          <w:rFonts w:ascii="Book Antiqua" w:hAnsi="Book Antiqua" w:cs="Arial"/>
        </w:rPr>
      </w:pPr>
    </w:p>
    <w:p w:rsidR="00050F2E" w:rsidRDefault="00050F2E" w:rsidP="00847259">
      <w:pPr>
        <w:ind w:left="567" w:hanging="567"/>
        <w:jc w:val="both"/>
        <w:rPr>
          <w:rFonts w:ascii="Book Antiqua" w:hAnsi="Book Antiqua" w:cs="Arial"/>
        </w:rPr>
      </w:pPr>
    </w:p>
    <w:p w:rsidR="00BF23BB" w:rsidRDefault="00050F2E"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AC4F4A">
        <w:rPr>
          <w:rFonts w:ascii="Book Antiqua" w:hAnsi="Book Antiqua" w:cs="Arial"/>
        </w:rPr>
        <w:t xml:space="preserve">The </w:t>
      </w:r>
      <w:r w:rsidR="00BE16EF">
        <w:rPr>
          <w:rFonts w:ascii="Book Antiqua" w:hAnsi="Book Antiqua" w:cs="Arial"/>
        </w:rPr>
        <w:t>Appellant</w:t>
      </w:r>
      <w:r w:rsidR="00AC4F4A">
        <w:rPr>
          <w:rFonts w:ascii="Book Antiqua" w:hAnsi="Book Antiqua" w:cs="Arial"/>
        </w:rPr>
        <w:t xml:space="preserve"> is a citizen of the Philippines born on 22 January 1977.  She first entered the </w:t>
      </w:r>
      <w:smartTag w:uri="urn:schemas-microsoft-com:office:smarttags" w:element="country-region">
        <w:smartTag w:uri="urn:schemas-microsoft-com:office:smarttags" w:element="place">
          <w:r w:rsidR="00AC4F4A">
            <w:rPr>
              <w:rFonts w:ascii="Book Antiqua" w:hAnsi="Book Antiqua" w:cs="Arial"/>
            </w:rPr>
            <w:t>United Kingdom</w:t>
          </w:r>
        </w:smartTag>
      </w:smartTag>
      <w:r w:rsidR="00AC4F4A">
        <w:rPr>
          <w:rFonts w:ascii="Book Antiqua" w:hAnsi="Book Antiqua" w:cs="Arial"/>
        </w:rPr>
        <w:t xml:space="preserve"> pursuant to entry clearance as a visitor on 16 September 2001.  The </w:t>
      </w:r>
      <w:r w:rsidR="00BE16EF">
        <w:rPr>
          <w:rFonts w:ascii="Book Antiqua" w:hAnsi="Book Antiqua" w:cs="Arial"/>
        </w:rPr>
        <w:t>Appellant</w:t>
      </w:r>
      <w:r w:rsidR="00AC4F4A">
        <w:rPr>
          <w:rFonts w:ascii="Book Antiqua" w:hAnsi="Book Antiqua" w:cs="Arial"/>
        </w:rPr>
        <w:t>’s entry clearance appears to have been sought by her then employer</w:t>
      </w:r>
      <w:r>
        <w:rPr>
          <w:rFonts w:ascii="Book Antiqua" w:hAnsi="Book Antiqua" w:cs="Arial"/>
        </w:rPr>
        <w:t>;</w:t>
      </w:r>
      <w:r w:rsidR="00AC4F4A">
        <w:rPr>
          <w:rFonts w:ascii="Book Antiqua" w:hAnsi="Book Antiqua" w:cs="Arial"/>
        </w:rPr>
        <w:t xml:space="preserve"> </w:t>
      </w:r>
      <w:r>
        <w:rPr>
          <w:rFonts w:ascii="Book Antiqua" w:hAnsi="Book Antiqua" w:cs="Arial"/>
        </w:rPr>
        <w:t>s</w:t>
      </w:r>
      <w:r w:rsidR="00AC4F4A">
        <w:rPr>
          <w:rFonts w:ascii="Book Antiqua" w:hAnsi="Book Antiqua" w:cs="Arial"/>
        </w:rPr>
        <w:t xml:space="preserve">he was employed by a doctor in the </w:t>
      </w:r>
      <w:r w:rsidR="00895294">
        <w:rPr>
          <w:rFonts w:ascii="Book Antiqua" w:hAnsi="Book Antiqua" w:cs="Arial"/>
        </w:rPr>
        <w:t>capacity</w:t>
      </w:r>
      <w:r w:rsidR="00AC4F4A">
        <w:rPr>
          <w:rFonts w:ascii="Book Antiqua" w:hAnsi="Book Antiqua" w:cs="Arial"/>
        </w:rPr>
        <w:t xml:space="preserve"> of a domestic worker.  Whilst it appears to have been clear from the documentation surrounding that application that it was intended that she should accompany her employer to the </w:t>
      </w:r>
      <w:smartTag w:uri="urn:schemas-microsoft-com:office:smarttags" w:element="country-region">
        <w:r w:rsidR="00AC4F4A">
          <w:rPr>
            <w:rFonts w:ascii="Book Antiqua" w:hAnsi="Book Antiqua" w:cs="Arial"/>
          </w:rPr>
          <w:t>UK</w:t>
        </w:r>
      </w:smartTag>
      <w:r w:rsidR="00AC4F4A">
        <w:rPr>
          <w:rFonts w:ascii="Book Antiqua" w:hAnsi="Book Antiqua" w:cs="Arial"/>
        </w:rPr>
        <w:t xml:space="preserve"> and thereby work as his </w:t>
      </w:r>
      <w:r w:rsidR="00AC4F4A">
        <w:rPr>
          <w:rFonts w:ascii="Book Antiqua" w:hAnsi="Book Antiqua" w:cs="Arial"/>
        </w:rPr>
        <w:lastRenderedPageBreak/>
        <w:t xml:space="preserve">employee in the </w:t>
      </w:r>
      <w:smartTag w:uri="urn:schemas-microsoft-com:office:smarttags" w:element="country-region">
        <w:smartTag w:uri="urn:schemas-microsoft-com:office:smarttags" w:element="place">
          <w:r w:rsidR="00AC4F4A">
            <w:rPr>
              <w:rFonts w:ascii="Book Antiqua" w:hAnsi="Book Antiqua" w:cs="Arial"/>
            </w:rPr>
            <w:t>UK</w:t>
          </w:r>
        </w:smartTag>
      </w:smartTag>
      <w:r w:rsidR="00AC4F4A">
        <w:rPr>
          <w:rFonts w:ascii="Book Antiqua" w:hAnsi="Book Antiqua" w:cs="Arial"/>
        </w:rPr>
        <w:t>, entry clearance was issued in the capacity of a visitor rather t</w:t>
      </w:r>
      <w:bookmarkStart w:id="0" w:name="_GoBack"/>
      <w:bookmarkEnd w:id="0"/>
      <w:r w:rsidR="00AC4F4A">
        <w:rPr>
          <w:rFonts w:ascii="Book Antiqua" w:hAnsi="Book Antiqua" w:cs="Arial"/>
        </w:rPr>
        <w:t>han in the then category of domest</w:t>
      </w:r>
      <w:r w:rsidR="0084562D">
        <w:rPr>
          <w:rFonts w:ascii="Book Antiqua" w:hAnsi="Book Antiqua" w:cs="Arial"/>
        </w:rPr>
        <w:t>ic worker.  Be that as it may, t</w:t>
      </w:r>
      <w:r w:rsidR="00AC4F4A">
        <w:rPr>
          <w:rFonts w:ascii="Book Antiqua" w:hAnsi="Book Antiqua" w:cs="Arial"/>
        </w:rPr>
        <w:t>he</w:t>
      </w:r>
      <w:r w:rsidR="0084562D">
        <w:rPr>
          <w:rFonts w:ascii="Book Antiqua" w:hAnsi="Book Antiqua" w:cs="Arial"/>
        </w:rPr>
        <w:t xml:space="preserve"> Appellant</w:t>
      </w:r>
      <w:r w:rsidR="00AC4F4A">
        <w:rPr>
          <w:rFonts w:ascii="Book Antiqua" w:hAnsi="Book Antiqua" w:cs="Arial"/>
        </w:rPr>
        <w:t xml:space="preserve"> was issued with an entry clearance endorsement in her passport valid from 27 July 2001 until 27 October 2001, and it appears that upon her entry she was conferred with six months’ leave to enter.  </w:t>
      </w:r>
    </w:p>
    <w:p w:rsidR="00AC4F4A" w:rsidRDefault="00AC4F4A" w:rsidP="00847259">
      <w:pPr>
        <w:ind w:left="567" w:hanging="567"/>
        <w:jc w:val="both"/>
        <w:rPr>
          <w:rFonts w:ascii="Book Antiqua" w:hAnsi="Book Antiqua" w:cs="Arial"/>
        </w:rPr>
      </w:pPr>
    </w:p>
    <w:p w:rsidR="006D7A74" w:rsidRDefault="006D7A74" w:rsidP="00847259">
      <w:pPr>
        <w:ind w:left="567" w:hanging="567"/>
        <w:jc w:val="both"/>
        <w:rPr>
          <w:rFonts w:ascii="Book Antiqua" w:hAnsi="Book Antiqua" w:cs="Arial"/>
        </w:rPr>
      </w:pPr>
    </w:p>
    <w:p w:rsidR="0084562D" w:rsidRDefault="006D7A74" w:rsidP="00847259">
      <w:pPr>
        <w:ind w:left="567" w:hanging="567"/>
        <w:jc w:val="both"/>
        <w:rPr>
          <w:rFonts w:ascii="Book Antiqua" w:hAnsi="Book Antiqua" w:cs="Arial"/>
        </w:rPr>
      </w:pPr>
      <w:r>
        <w:rPr>
          <w:rFonts w:ascii="Book Antiqua" w:hAnsi="Book Antiqua" w:cs="Arial"/>
        </w:rPr>
        <w:t>3</w:t>
      </w:r>
      <w:r w:rsidR="00AC4F4A">
        <w:rPr>
          <w:rFonts w:ascii="Book Antiqua" w:hAnsi="Book Antiqua" w:cs="Arial"/>
        </w:rPr>
        <w:t>.</w:t>
      </w:r>
      <w:r w:rsidR="00AC4F4A">
        <w:rPr>
          <w:rFonts w:ascii="Book Antiqua" w:hAnsi="Book Antiqua" w:cs="Arial"/>
        </w:rPr>
        <w:tab/>
        <w:t xml:space="preserve">Having thus entered, on the </w:t>
      </w:r>
      <w:r w:rsidR="00895294">
        <w:rPr>
          <w:rFonts w:ascii="Book Antiqua" w:hAnsi="Book Antiqua" w:cs="Arial"/>
        </w:rPr>
        <w:t>following</w:t>
      </w:r>
      <w:r w:rsidR="00AC4F4A">
        <w:rPr>
          <w:rFonts w:ascii="Book Antiqua" w:hAnsi="Book Antiqua" w:cs="Arial"/>
        </w:rPr>
        <w:t xml:space="preserve"> day the </w:t>
      </w:r>
      <w:r w:rsidR="00BE16EF">
        <w:rPr>
          <w:rFonts w:ascii="Book Antiqua" w:hAnsi="Book Antiqua" w:cs="Arial"/>
        </w:rPr>
        <w:t>Appellant</w:t>
      </w:r>
      <w:r w:rsidR="00AC4F4A">
        <w:rPr>
          <w:rFonts w:ascii="Book Antiqua" w:hAnsi="Book Antiqua" w:cs="Arial"/>
        </w:rPr>
        <w:t xml:space="preserve"> left her employer.  She remained in the </w:t>
      </w:r>
      <w:smartTag w:uri="urn:schemas-microsoft-com:office:smarttags" w:element="country-region">
        <w:smartTag w:uri="urn:schemas-microsoft-com:office:smarttags" w:element="place">
          <w:r w:rsidR="00AC4F4A">
            <w:rPr>
              <w:rFonts w:ascii="Book Antiqua" w:hAnsi="Book Antiqua" w:cs="Arial"/>
            </w:rPr>
            <w:t>United Kingdom</w:t>
          </w:r>
        </w:smartTag>
      </w:smartTag>
      <w:r w:rsidR="00AC4F4A">
        <w:rPr>
          <w:rFonts w:ascii="Book Antiqua" w:hAnsi="Book Antiqua" w:cs="Arial"/>
        </w:rPr>
        <w:t xml:space="preserve"> thereafter, notwithstanding the expiry of her visit visa.  It is a feature of her case that she sought </w:t>
      </w:r>
      <w:r w:rsidR="00895294">
        <w:rPr>
          <w:rFonts w:ascii="Book Antiqua" w:hAnsi="Book Antiqua" w:cs="Arial"/>
        </w:rPr>
        <w:t>alternative</w:t>
      </w:r>
      <w:r w:rsidR="00AC4F4A">
        <w:rPr>
          <w:rFonts w:ascii="Book Antiqua" w:hAnsi="Book Antiqua" w:cs="Arial"/>
        </w:rPr>
        <w:t xml:space="preserve"> employment in the capacity of a domestic worker, at least up until 2011 when she met the man </w:t>
      </w:r>
      <w:r w:rsidR="0084562D">
        <w:rPr>
          <w:rFonts w:ascii="Book Antiqua" w:hAnsi="Book Antiqua" w:cs="Arial"/>
        </w:rPr>
        <w:t>who was to become her husband.</w:t>
      </w:r>
    </w:p>
    <w:p w:rsidR="0084562D" w:rsidRDefault="0084562D" w:rsidP="00847259">
      <w:pPr>
        <w:ind w:left="567" w:hanging="567"/>
        <w:jc w:val="both"/>
        <w:rPr>
          <w:rFonts w:ascii="Book Antiqua" w:hAnsi="Book Antiqua" w:cs="Arial"/>
        </w:rPr>
      </w:pPr>
    </w:p>
    <w:p w:rsidR="0084562D" w:rsidRDefault="0084562D" w:rsidP="00847259">
      <w:pPr>
        <w:ind w:left="567" w:hanging="567"/>
        <w:jc w:val="both"/>
        <w:rPr>
          <w:rFonts w:ascii="Book Antiqua" w:hAnsi="Book Antiqua" w:cs="Arial"/>
        </w:rPr>
      </w:pPr>
    </w:p>
    <w:p w:rsidR="0084562D" w:rsidRDefault="0084562D" w:rsidP="0084562D">
      <w:pPr>
        <w:ind w:left="567" w:hanging="567"/>
        <w:jc w:val="both"/>
        <w:rPr>
          <w:rFonts w:ascii="Book Antiqua" w:hAnsi="Book Antiqua" w:cs="Arial"/>
        </w:rPr>
      </w:pPr>
      <w:r>
        <w:rPr>
          <w:rFonts w:ascii="Book Antiqua" w:hAnsi="Book Antiqua" w:cs="Arial"/>
        </w:rPr>
        <w:t>4.</w:t>
      </w:r>
      <w:r>
        <w:rPr>
          <w:rFonts w:ascii="Book Antiqua" w:hAnsi="Book Antiqua" w:cs="Arial"/>
        </w:rPr>
        <w:tab/>
      </w:r>
      <w:r w:rsidR="000024F8">
        <w:rPr>
          <w:rFonts w:ascii="Book Antiqua" w:hAnsi="Book Antiqua" w:cs="Arial"/>
        </w:rPr>
        <w:t xml:space="preserve">The </w:t>
      </w:r>
      <w:r w:rsidR="00BE16EF">
        <w:rPr>
          <w:rFonts w:ascii="Book Antiqua" w:hAnsi="Book Antiqua" w:cs="Arial"/>
        </w:rPr>
        <w:t>Appellant</w:t>
      </w:r>
      <w:r w:rsidR="000024F8">
        <w:rPr>
          <w:rFonts w:ascii="Book Antiqua" w:hAnsi="Book Antiqua" w:cs="Arial"/>
        </w:rPr>
        <w:t xml:space="preserve"> did make an application for further leave to remain on 11 April 2002, which would have been shortly after the expiry of her leave as a visitor.  She sought leave to remain as an overseas domestic worker</w:t>
      </w:r>
      <w:r>
        <w:rPr>
          <w:rFonts w:ascii="Book Antiqua" w:hAnsi="Book Antiqua" w:cs="Arial"/>
        </w:rPr>
        <w:t>,</w:t>
      </w:r>
      <w:r w:rsidR="000024F8">
        <w:rPr>
          <w:rFonts w:ascii="Book Antiqua" w:hAnsi="Book Antiqua" w:cs="Arial"/>
        </w:rPr>
        <w:t xml:space="preserve"> but her application was refused on 12 March 2003 with no right of appeal.  The refusal drew to the </w:t>
      </w:r>
      <w:r w:rsidR="00BE16EF">
        <w:rPr>
          <w:rFonts w:ascii="Book Antiqua" w:hAnsi="Book Antiqua" w:cs="Arial"/>
        </w:rPr>
        <w:t>Appellant</w:t>
      </w:r>
      <w:r w:rsidR="000024F8">
        <w:rPr>
          <w:rFonts w:ascii="Book Antiqua" w:hAnsi="Book Antiqua" w:cs="Arial"/>
        </w:rPr>
        <w:t xml:space="preserve">’s attention that her limited leave had expired on 16 March 2002 and she should now leave the </w:t>
      </w:r>
      <w:smartTag w:uri="urn:schemas-microsoft-com:office:smarttags" w:element="place">
        <w:smartTag w:uri="urn:schemas-microsoft-com:office:smarttags" w:element="country-region">
          <w:r w:rsidR="000024F8">
            <w:rPr>
              <w:rFonts w:ascii="Book Antiqua" w:hAnsi="Book Antiqua" w:cs="Arial"/>
            </w:rPr>
            <w:t>United Kingdom</w:t>
          </w:r>
        </w:smartTag>
      </w:smartTag>
      <w:r>
        <w:rPr>
          <w:rFonts w:ascii="Book Antiqua" w:hAnsi="Book Antiqua" w:cs="Arial"/>
        </w:rPr>
        <w:t xml:space="preserve"> without delay.  However, s</w:t>
      </w:r>
      <w:r w:rsidR="000024F8">
        <w:rPr>
          <w:rFonts w:ascii="Book Antiqua" w:hAnsi="Book Antiqua" w:cs="Arial"/>
        </w:rPr>
        <w:t>he did not leave</w:t>
      </w:r>
      <w:r>
        <w:rPr>
          <w:rFonts w:ascii="Book Antiqua" w:hAnsi="Book Antiqua" w:cs="Arial"/>
        </w:rPr>
        <w:t xml:space="preserve">. The Respondent’s version of the chronology has it that the Appellant made a further application for leave to remain </w:t>
      </w:r>
      <w:r w:rsidR="000024F8">
        <w:rPr>
          <w:rFonts w:ascii="Book Antiqua" w:hAnsi="Book Antiqua" w:cs="Arial"/>
        </w:rPr>
        <w:t>on 27 March 2006</w:t>
      </w:r>
      <w:r>
        <w:rPr>
          <w:rFonts w:ascii="Book Antiqua" w:hAnsi="Book Antiqua" w:cs="Arial"/>
        </w:rPr>
        <w:t xml:space="preserve">; closer scrutiny reveals that this was not </w:t>
      </w:r>
      <w:r w:rsidR="002602FE">
        <w:rPr>
          <w:rFonts w:ascii="Book Antiqua" w:hAnsi="Book Antiqua" w:cs="Arial"/>
        </w:rPr>
        <w:t xml:space="preserve">an application </w:t>
      </w:r>
      <w:r>
        <w:rPr>
          <w:rFonts w:ascii="Book Antiqua" w:hAnsi="Book Antiqua" w:cs="Arial"/>
        </w:rPr>
        <w:t>but</w:t>
      </w:r>
      <w:r w:rsidR="002602FE">
        <w:rPr>
          <w:rFonts w:ascii="Book Antiqua" w:hAnsi="Book Antiqua" w:cs="Arial"/>
        </w:rPr>
        <w:t xml:space="preserve"> an attempt to lodge a notice of appeal out</w:t>
      </w:r>
      <w:r>
        <w:rPr>
          <w:rFonts w:ascii="Book Antiqua" w:hAnsi="Book Antiqua" w:cs="Arial"/>
        </w:rPr>
        <w:t>-</w:t>
      </w:r>
      <w:r w:rsidR="002602FE">
        <w:rPr>
          <w:rFonts w:ascii="Book Antiqua" w:hAnsi="Book Antiqua" w:cs="Arial"/>
        </w:rPr>
        <w:t>of</w:t>
      </w:r>
      <w:r>
        <w:rPr>
          <w:rFonts w:ascii="Book Antiqua" w:hAnsi="Book Antiqua" w:cs="Arial"/>
        </w:rPr>
        <w:t>-</w:t>
      </w:r>
      <w:r w:rsidR="002602FE">
        <w:rPr>
          <w:rFonts w:ascii="Book Antiqua" w:hAnsi="Book Antiqua" w:cs="Arial"/>
        </w:rPr>
        <w:t>time against the earlier refusal of leave to remain.</w:t>
      </w:r>
      <w:r>
        <w:rPr>
          <w:rFonts w:ascii="Book Antiqua" w:hAnsi="Book Antiqua" w:cs="Arial"/>
        </w:rPr>
        <w:t xml:space="preserve">  In due course the </w:t>
      </w:r>
      <w:r w:rsidR="002602FE">
        <w:rPr>
          <w:rFonts w:ascii="Book Antiqua" w:hAnsi="Book Antiqua" w:cs="Arial"/>
        </w:rPr>
        <w:t xml:space="preserve">Tribunal issued a decision confirming that the </w:t>
      </w:r>
      <w:r w:rsidR="00BE16EF">
        <w:rPr>
          <w:rFonts w:ascii="Book Antiqua" w:hAnsi="Book Antiqua" w:cs="Arial"/>
        </w:rPr>
        <w:t>Appellant</w:t>
      </w:r>
      <w:r>
        <w:rPr>
          <w:rFonts w:ascii="Book Antiqua" w:hAnsi="Book Antiqua" w:cs="Arial"/>
        </w:rPr>
        <w:t xml:space="preserve"> had no right of appeal.</w:t>
      </w:r>
    </w:p>
    <w:p w:rsidR="0084562D" w:rsidRDefault="0084562D" w:rsidP="0084562D">
      <w:pPr>
        <w:ind w:left="567" w:hanging="567"/>
        <w:jc w:val="both"/>
        <w:rPr>
          <w:rFonts w:ascii="Book Antiqua" w:hAnsi="Book Antiqua" w:cs="Arial"/>
        </w:rPr>
      </w:pPr>
    </w:p>
    <w:p w:rsidR="0084562D" w:rsidRDefault="0084562D" w:rsidP="0084562D">
      <w:pPr>
        <w:ind w:left="567" w:hanging="567"/>
        <w:jc w:val="both"/>
        <w:rPr>
          <w:rFonts w:ascii="Book Antiqua" w:hAnsi="Book Antiqua" w:cs="Arial"/>
        </w:rPr>
      </w:pPr>
    </w:p>
    <w:p w:rsidR="00DC7F4B" w:rsidRDefault="0084562D" w:rsidP="0084562D">
      <w:pPr>
        <w:ind w:left="567" w:hanging="567"/>
        <w:jc w:val="both"/>
        <w:rPr>
          <w:rFonts w:ascii="Book Antiqua" w:hAnsi="Book Antiqua" w:cs="Arial"/>
        </w:rPr>
      </w:pPr>
      <w:r>
        <w:rPr>
          <w:rFonts w:ascii="Book Antiqua" w:hAnsi="Book Antiqua" w:cs="Arial"/>
        </w:rPr>
        <w:t>5.</w:t>
      </w:r>
      <w:r>
        <w:rPr>
          <w:rFonts w:ascii="Book Antiqua" w:hAnsi="Book Antiqua" w:cs="Arial"/>
        </w:rPr>
        <w:tab/>
      </w:r>
      <w:r w:rsidR="002602FE">
        <w:rPr>
          <w:rFonts w:ascii="Book Antiqua" w:hAnsi="Book Antiqua" w:cs="Arial"/>
        </w:rPr>
        <w:t xml:space="preserve">For reasons that are unclear, the Entry Clearance Officer in the current decision refers to this history and describes the </w:t>
      </w:r>
      <w:r w:rsidR="00BE16EF">
        <w:rPr>
          <w:rFonts w:ascii="Book Antiqua" w:hAnsi="Book Antiqua" w:cs="Arial"/>
        </w:rPr>
        <w:t>Appellant</w:t>
      </w:r>
      <w:r w:rsidR="002602FE">
        <w:rPr>
          <w:rFonts w:ascii="Book Antiqua" w:hAnsi="Book Antiqua" w:cs="Arial"/>
        </w:rPr>
        <w:t xml:space="preserve"> as having become </w:t>
      </w:r>
      <w:r>
        <w:rPr>
          <w:rFonts w:ascii="Book Antiqua" w:hAnsi="Book Antiqua" w:cs="Arial"/>
        </w:rPr>
        <w:t>‘</w:t>
      </w:r>
      <w:r w:rsidR="002602FE">
        <w:rPr>
          <w:rFonts w:ascii="Book Antiqua" w:hAnsi="Book Antiqua" w:cs="Arial"/>
        </w:rPr>
        <w:t>appeal rights exhausted</w:t>
      </w:r>
      <w:r>
        <w:rPr>
          <w:rFonts w:ascii="Book Antiqua" w:hAnsi="Book Antiqua" w:cs="Arial"/>
        </w:rPr>
        <w:t>’</w:t>
      </w:r>
      <w:r w:rsidR="002602FE">
        <w:rPr>
          <w:rFonts w:ascii="Book Antiqua" w:hAnsi="Book Antiqua" w:cs="Arial"/>
        </w:rPr>
        <w:t xml:space="preserve"> on 29 March 2011</w:t>
      </w:r>
      <w:r>
        <w:rPr>
          <w:rFonts w:ascii="Book Antiqua" w:hAnsi="Book Antiqua" w:cs="Arial"/>
        </w:rPr>
        <w:t>. However, 29 March 2011 is the</w:t>
      </w:r>
      <w:r w:rsidR="002602FE">
        <w:rPr>
          <w:rFonts w:ascii="Book Antiqua" w:hAnsi="Book Antiqua" w:cs="Arial"/>
        </w:rPr>
        <w:t xml:space="preserve"> date on which </w:t>
      </w:r>
      <w:r>
        <w:rPr>
          <w:rFonts w:ascii="Book Antiqua" w:hAnsi="Book Antiqua" w:cs="Arial"/>
        </w:rPr>
        <w:t>t</w:t>
      </w:r>
      <w:r w:rsidR="002602FE">
        <w:rPr>
          <w:rFonts w:ascii="Book Antiqua" w:hAnsi="Book Antiqua" w:cs="Arial"/>
        </w:rPr>
        <w:t>he</w:t>
      </w:r>
      <w:r>
        <w:rPr>
          <w:rFonts w:ascii="Book Antiqua" w:hAnsi="Book Antiqua" w:cs="Arial"/>
        </w:rPr>
        <w:t xml:space="preserve"> Appellant</w:t>
      </w:r>
      <w:r w:rsidR="002602FE">
        <w:rPr>
          <w:rFonts w:ascii="Book Antiqua" w:hAnsi="Book Antiqua" w:cs="Arial"/>
        </w:rPr>
        <w:t xml:space="preserve"> made an application</w:t>
      </w:r>
      <w:r>
        <w:rPr>
          <w:rFonts w:ascii="Book Antiqua" w:hAnsi="Book Antiqua" w:cs="Arial"/>
        </w:rPr>
        <w:t xml:space="preserve"> for leave to remain</w:t>
      </w:r>
      <w:r w:rsidR="002602FE">
        <w:rPr>
          <w:rFonts w:ascii="Book Antiqua" w:hAnsi="Book Antiqua" w:cs="Arial"/>
        </w:rPr>
        <w:t xml:space="preserve"> </w:t>
      </w:r>
      <w:r>
        <w:rPr>
          <w:rFonts w:ascii="Book Antiqua" w:hAnsi="Book Antiqua" w:cs="Arial"/>
        </w:rPr>
        <w:t>relying on</w:t>
      </w:r>
      <w:r w:rsidR="002602FE">
        <w:rPr>
          <w:rFonts w:ascii="Book Antiqua" w:hAnsi="Book Antiqua" w:cs="Arial"/>
        </w:rPr>
        <w:t xml:space="preserve"> Article 8</w:t>
      </w:r>
      <w:r>
        <w:rPr>
          <w:rFonts w:ascii="Book Antiqua" w:hAnsi="Book Antiqua" w:cs="Arial"/>
        </w:rPr>
        <w:t xml:space="preserve"> – an application</w:t>
      </w:r>
      <w:r w:rsidR="002602FE">
        <w:rPr>
          <w:rFonts w:ascii="Book Antiqua" w:hAnsi="Book Antiqua" w:cs="Arial"/>
        </w:rPr>
        <w:t xml:space="preserve"> which was refused on 17 May 2011.  Again, there was no right of appeal in respect of this decision.  The </w:t>
      </w:r>
      <w:r w:rsidR="00BE16EF">
        <w:rPr>
          <w:rFonts w:ascii="Book Antiqua" w:hAnsi="Book Antiqua" w:cs="Arial"/>
        </w:rPr>
        <w:t>Appellant</w:t>
      </w:r>
      <w:r w:rsidR="002602FE">
        <w:rPr>
          <w:rFonts w:ascii="Book Antiqua" w:hAnsi="Book Antiqua" w:cs="Arial"/>
        </w:rPr>
        <w:t xml:space="preserve">’s then representatives wrote requesting reconsideration.  </w:t>
      </w:r>
      <w:r w:rsidR="00895294">
        <w:rPr>
          <w:rFonts w:ascii="Book Antiqua" w:hAnsi="Book Antiqua" w:cs="Arial"/>
        </w:rPr>
        <w:t xml:space="preserve">It is common ground that the application for reconsideration was still outstanding when the </w:t>
      </w:r>
      <w:r w:rsidR="00BE16EF">
        <w:rPr>
          <w:rFonts w:ascii="Book Antiqua" w:hAnsi="Book Antiqua" w:cs="Arial"/>
        </w:rPr>
        <w:t>Appellant</w:t>
      </w:r>
      <w:r w:rsidR="00895294">
        <w:rPr>
          <w:rFonts w:ascii="Book Antiqua" w:hAnsi="Book Antiqua" w:cs="Arial"/>
        </w:rPr>
        <w:t xml:space="preserve"> made a voluntary departure from the UK</w:t>
      </w:r>
      <w:r w:rsidR="00DC7F4B">
        <w:rPr>
          <w:rFonts w:ascii="Book Antiqua" w:hAnsi="Book Antiqua" w:cs="Arial"/>
        </w:rPr>
        <w:t xml:space="preserve"> on 4 November 2015.</w:t>
      </w:r>
    </w:p>
    <w:p w:rsidR="00DC7F4B" w:rsidRDefault="00DC7F4B" w:rsidP="0084562D">
      <w:pPr>
        <w:ind w:left="567" w:hanging="567"/>
        <w:jc w:val="both"/>
        <w:rPr>
          <w:rFonts w:ascii="Book Antiqua" w:hAnsi="Book Antiqua" w:cs="Arial"/>
        </w:rPr>
      </w:pPr>
    </w:p>
    <w:p w:rsidR="00DC7F4B" w:rsidRDefault="00DC7F4B" w:rsidP="0084562D">
      <w:pPr>
        <w:ind w:left="567" w:hanging="567"/>
        <w:jc w:val="both"/>
        <w:rPr>
          <w:rFonts w:ascii="Book Antiqua" w:hAnsi="Book Antiqua" w:cs="Arial"/>
        </w:rPr>
      </w:pPr>
    </w:p>
    <w:p w:rsidR="00DC7F4B" w:rsidRDefault="00DC7F4B" w:rsidP="0084562D">
      <w:pPr>
        <w:ind w:left="567" w:hanging="567"/>
        <w:jc w:val="both"/>
        <w:rPr>
          <w:rFonts w:ascii="Book Antiqua" w:hAnsi="Book Antiqua" w:cs="Arial"/>
        </w:rPr>
      </w:pPr>
      <w:r>
        <w:rPr>
          <w:rFonts w:ascii="Book Antiqua" w:hAnsi="Book Antiqua" w:cs="Arial"/>
        </w:rPr>
        <w:t>6.</w:t>
      </w:r>
      <w:r>
        <w:rPr>
          <w:rFonts w:ascii="Book Antiqua" w:hAnsi="Book Antiqua" w:cs="Arial"/>
        </w:rPr>
        <w:tab/>
      </w:r>
      <w:proofErr w:type="gramStart"/>
      <w:r w:rsidR="00E825C3">
        <w:rPr>
          <w:rFonts w:ascii="Book Antiqua" w:hAnsi="Book Antiqua" w:cs="Arial"/>
        </w:rPr>
        <w:t>It is clear that that</w:t>
      </w:r>
      <w:proofErr w:type="gramEnd"/>
      <w:r w:rsidR="00E825C3">
        <w:rPr>
          <w:rFonts w:ascii="Book Antiqua" w:hAnsi="Book Antiqua" w:cs="Arial"/>
        </w:rPr>
        <w:t xml:space="preserve"> departure from the UK was made for the </w:t>
      </w:r>
      <w:r w:rsidR="00895294">
        <w:rPr>
          <w:rFonts w:ascii="Book Antiqua" w:hAnsi="Book Antiqua" w:cs="Arial"/>
        </w:rPr>
        <w:t>purpose</w:t>
      </w:r>
      <w:r w:rsidR="00E825C3">
        <w:rPr>
          <w:rFonts w:ascii="Book Antiqua" w:hAnsi="Book Antiqua" w:cs="Arial"/>
        </w:rPr>
        <w:t xml:space="preserve"> of making an entry clearance application rather than awaiting reconsideration of the earlier adverse decision.  This is clear because the application for entry clearance that is the subject of these proceeding</w:t>
      </w:r>
      <w:r>
        <w:rPr>
          <w:rFonts w:ascii="Book Antiqua" w:hAnsi="Book Antiqua" w:cs="Arial"/>
        </w:rPr>
        <w:t>s was made on 7 November 2015.</w:t>
      </w:r>
    </w:p>
    <w:p w:rsidR="00DC7F4B" w:rsidRDefault="00DC7F4B" w:rsidP="0084562D">
      <w:pPr>
        <w:ind w:left="567" w:hanging="567"/>
        <w:jc w:val="both"/>
        <w:rPr>
          <w:rFonts w:ascii="Book Antiqua" w:hAnsi="Book Antiqua" w:cs="Arial"/>
        </w:rPr>
      </w:pPr>
    </w:p>
    <w:p w:rsidR="00DC7F4B" w:rsidRDefault="00DC7F4B" w:rsidP="0084562D">
      <w:pPr>
        <w:ind w:left="567" w:hanging="567"/>
        <w:jc w:val="both"/>
        <w:rPr>
          <w:rFonts w:ascii="Book Antiqua" w:hAnsi="Book Antiqua" w:cs="Arial"/>
        </w:rPr>
      </w:pPr>
    </w:p>
    <w:p w:rsidR="002602FE" w:rsidRDefault="00DC7F4B" w:rsidP="0084562D">
      <w:pPr>
        <w:ind w:left="567" w:hanging="567"/>
        <w:jc w:val="both"/>
        <w:rPr>
          <w:rFonts w:ascii="Book Antiqua" w:hAnsi="Book Antiqua" w:cs="Arial"/>
        </w:rPr>
      </w:pPr>
      <w:r>
        <w:rPr>
          <w:rFonts w:ascii="Book Antiqua" w:hAnsi="Book Antiqua" w:cs="Arial"/>
        </w:rPr>
        <w:t>7.</w:t>
      </w:r>
      <w:r>
        <w:rPr>
          <w:rFonts w:ascii="Book Antiqua" w:hAnsi="Book Antiqua" w:cs="Arial"/>
        </w:rPr>
        <w:tab/>
      </w:r>
      <w:r w:rsidR="00E825C3">
        <w:rPr>
          <w:rFonts w:ascii="Book Antiqua" w:hAnsi="Book Antiqua" w:cs="Arial"/>
        </w:rPr>
        <w:t xml:space="preserve">As adverted to above, it was during the time that the </w:t>
      </w:r>
      <w:r w:rsidR="00BE16EF">
        <w:rPr>
          <w:rFonts w:ascii="Book Antiqua" w:hAnsi="Book Antiqua" w:cs="Arial"/>
        </w:rPr>
        <w:t>Appellant</w:t>
      </w:r>
      <w:r w:rsidR="00E825C3">
        <w:rPr>
          <w:rFonts w:ascii="Book Antiqua" w:hAnsi="Book Antiqua" w:cs="Arial"/>
        </w:rPr>
        <w:t xml:space="preserve"> was in the UK that she met the man who was to become her husband.  The </w:t>
      </w:r>
      <w:r w:rsidR="00BE16EF">
        <w:rPr>
          <w:rFonts w:ascii="Book Antiqua" w:hAnsi="Book Antiqua" w:cs="Arial"/>
        </w:rPr>
        <w:t>Appellant</w:t>
      </w:r>
      <w:r w:rsidR="00E825C3">
        <w:rPr>
          <w:rFonts w:ascii="Book Antiqua" w:hAnsi="Book Antiqua" w:cs="Arial"/>
        </w:rPr>
        <w:t xml:space="preserve"> first met Mr Darran Nestel </w:t>
      </w:r>
      <w:r w:rsidR="0037666C">
        <w:rPr>
          <w:rFonts w:ascii="Book Antiqua" w:hAnsi="Book Antiqua" w:cs="Arial"/>
        </w:rPr>
        <w:t xml:space="preserve">in 2011 and the couple began living together in 2012.  They were married in the </w:t>
      </w:r>
      <w:smartTag w:uri="urn:schemas-microsoft-com:office:smarttags" w:element="country-region">
        <w:smartTag w:uri="urn:schemas-microsoft-com:office:smarttags" w:element="place">
          <w:r w:rsidR="0037666C">
            <w:rPr>
              <w:rFonts w:ascii="Book Antiqua" w:hAnsi="Book Antiqua" w:cs="Arial"/>
            </w:rPr>
            <w:lastRenderedPageBreak/>
            <w:t>United Kingdom</w:t>
          </w:r>
        </w:smartTag>
      </w:smartTag>
      <w:r w:rsidR="0037666C">
        <w:rPr>
          <w:rFonts w:ascii="Book Antiqua" w:hAnsi="Book Antiqua" w:cs="Arial"/>
        </w:rPr>
        <w:t xml:space="preserve"> on 25 October 2015.  The </w:t>
      </w:r>
      <w:r w:rsidR="00BE16EF">
        <w:rPr>
          <w:rFonts w:ascii="Book Antiqua" w:hAnsi="Book Antiqua" w:cs="Arial"/>
        </w:rPr>
        <w:t>Appellant</w:t>
      </w:r>
      <w:r w:rsidR="0037666C">
        <w:rPr>
          <w:rFonts w:ascii="Book Antiqua" w:hAnsi="Book Antiqua" w:cs="Arial"/>
        </w:rPr>
        <w:t xml:space="preserve">’s application of 7 November 2015 was for entry clearance as a spouse.  </w:t>
      </w:r>
    </w:p>
    <w:p w:rsidR="0037666C" w:rsidRDefault="0037666C" w:rsidP="00847259">
      <w:pPr>
        <w:ind w:left="567" w:hanging="567"/>
        <w:jc w:val="both"/>
        <w:rPr>
          <w:rFonts w:ascii="Book Antiqua" w:hAnsi="Book Antiqua" w:cs="Arial"/>
        </w:rPr>
      </w:pPr>
    </w:p>
    <w:p w:rsidR="00DC7F4B" w:rsidRDefault="00DC7F4B" w:rsidP="00847259">
      <w:pPr>
        <w:ind w:left="567" w:hanging="567"/>
        <w:jc w:val="both"/>
        <w:rPr>
          <w:rFonts w:ascii="Book Antiqua" w:hAnsi="Book Antiqua" w:cs="Arial"/>
        </w:rPr>
      </w:pPr>
    </w:p>
    <w:p w:rsidR="0037666C" w:rsidRDefault="00DC7F4B" w:rsidP="00847259">
      <w:pPr>
        <w:ind w:left="567" w:hanging="567"/>
        <w:jc w:val="both"/>
        <w:rPr>
          <w:rFonts w:ascii="Book Antiqua" w:hAnsi="Book Antiqua" w:cs="Arial"/>
        </w:rPr>
      </w:pPr>
      <w:r>
        <w:rPr>
          <w:rFonts w:ascii="Book Antiqua" w:hAnsi="Book Antiqua" w:cs="Arial"/>
        </w:rPr>
        <w:t>8</w:t>
      </w:r>
      <w:r w:rsidR="0037666C">
        <w:rPr>
          <w:rFonts w:ascii="Book Antiqua" w:hAnsi="Book Antiqua" w:cs="Arial"/>
        </w:rPr>
        <w:t>.</w:t>
      </w:r>
      <w:r w:rsidR="0037666C">
        <w:rPr>
          <w:rFonts w:ascii="Book Antiqua" w:hAnsi="Book Antiqua" w:cs="Arial"/>
        </w:rPr>
        <w:tab/>
        <w:t xml:space="preserve">The Entry Clearance Officer was satisfied that the </w:t>
      </w:r>
      <w:r w:rsidR="00BE16EF">
        <w:rPr>
          <w:rFonts w:ascii="Book Antiqua" w:hAnsi="Book Antiqua" w:cs="Arial"/>
        </w:rPr>
        <w:t>Appellant</w:t>
      </w:r>
      <w:r w:rsidR="0037666C">
        <w:rPr>
          <w:rFonts w:ascii="Book Antiqua" w:hAnsi="Book Antiqua" w:cs="Arial"/>
        </w:rPr>
        <w:t xml:space="preserve"> met the requirements of Appendix FM of the Immigration Rules in all respects.  However, the application was refused with reference to paragraph 320(11) of the Immigration Rules. </w:t>
      </w:r>
      <w:r>
        <w:rPr>
          <w:rFonts w:ascii="Book Antiqua" w:hAnsi="Book Antiqua" w:cs="Arial"/>
        </w:rPr>
        <w:t xml:space="preserve"> The Notice of Immigration D</w:t>
      </w:r>
      <w:r w:rsidR="0037666C">
        <w:rPr>
          <w:rFonts w:ascii="Book Antiqua" w:hAnsi="Book Antiqua" w:cs="Arial"/>
        </w:rPr>
        <w:t xml:space="preserve">ecision rehearses something of the </w:t>
      </w:r>
      <w:r w:rsidR="00BE16EF">
        <w:rPr>
          <w:rFonts w:ascii="Book Antiqua" w:hAnsi="Book Antiqua" w:cs="Arial"/>
        </w:rPr>
        <w:t>Appellant</w:t>
      </w:r>
      <w:r w:rsidR="0037666C">
        <w:rPr>
          <w:rFonts w:ascii="Book Antiqua" w:hAnsi="Book Antiqua" w:cs="Arial"/>
        </w:rPr>
        <w:t xml:space="preserve">’s immigration history and concludes that the </w:t>
      </w:r>
      <w:r w:rsidR="00BE16EF">
        <w:rPr>
          <w:rFonts w:ascii="Book Antiqua" w:hAnsi="Book Antiqua" w:cs="Arial"/>
        </w:rPr>
        <w:t>Appellant</w:t>
      </w:r>
      <w:r w:rsidR="0037666C">
        <w:rPr>
          <w:rFonts w:ascii="Book Antiqua" w:hAnsi="Book Antiqua" w:cs="Arial"/>
        </w:rPr>
        <w:t xml:space="preserve"> </w:t>
      </w:r>
      <w:r w:rsidR="006150F5">
        <w:rPr>
          <w:rFonts w:ascii="Book Antiqua" w:hAnsi="Book Antiqua" w:cs="Arial"/>
        </w:rPr>
        <w:t xml:space="preserve">had previously contrived in a significant way to frustrate the intentions of the Immigration Rules and that her conduct constitutes aggravating circumstances.  It was identified that there was a discretion inherent in paragraph 320(11) of the Rules, but this was not exercised in the </w:t>
      </w:r>
      <w:r w:rsidR="00BE16EF">
        <w:rPr>
          <w:rFonts w:ascii="Book Antiqua" w:hAnsi="Book Antiqua" w:cs="Arial"/>
        </w:rPr>
        <w:t>Appellant</w:t>
      </w:r>
      <w:r w:rsidR="006150F5">
        <w:rPr>
          <w:rFonts w:ascii="Book Antiqua" w:hAnsi="Book Antiqua" w:cs="Arial"/>
        </w:rPr>
        <w:t xml:space="preserve">’s favour </w:t>
      </w:r>
      <w:proofErr w:type="gramStart"/>
      <w:r w:rsidR="006150F5">
        <w:rPr>
          <w:rFonts w:ascii="Book Antiqua" w:hAnsi="Book Antiqua" w:cs="Arial"/>
        </w:rPr>
        <w:t>in light of</w:t>
      </w:r>
      <w:proofErr w:type="gramEnd"/>
      <w:r w:rsidR="006150F5">
        <w:rPr>
          <w:rFonts w:ascii="Book Antiqua" w:hAnsi="Book Antiqua" w:cs="Arial"/>
        </w:rPr>
        <w:t xml:space="preserve"> her immigration history and the circumstances of her residency in the UK, in </w:t>
      </w:r>
      <w:r w:rsidR="00895294">
        <w:rPr>
          <w:rFonts w:ascii="Book Antiqua" w:hAnsi="Book Antiqua" w:cs="Arial"/>
        </w:rPr>
        <w:t>particular</w:t>
      </w:r>
      <w:r w:rsidR="006150F5">
        <w:rPr>
          <w:rFonts w:ascii="Book Antiqua" w:hAnsi="Book Antiqua" w:cs="Arial"/>
        </w:rPr>
        <w:t xml:space="preserve"> the fact that she entered the UK as a visitor and worked illegally for at least eight years receiving employment income in cash which was not declared.  The </w:t>
      </w:r>
      <w:r w:rsidR="00BE16EF">
        <w:rPr>
          <w:rFonts w:ascii="Book Antiqua" w:hAnsi="Book Antiqua" w:cs="Arial"/>
        </w:rPr>
        <w:t>Respondent</w:t>
      </w:r>
      <w:r w:rsidR="006150F5">
        <w:rPr>
          <w:rFonts w:ascii="Book Antiqua" w:hAnsi="Book Antiqua" w:cs="Arial"/>
        </w:rPr>
        <w:t xml:space="preserve">, for much the same reason, </w:t>
      </w:r>
      <w:r w:rsidR="00895294">
        <w:rPr>
          <w:rFonts w:ascii="Book Antiqua" w:hAnsi="Book Antiqua" w:cs="Arial"/>
        </w:rPr>
        <w:t>considered</w:t>
      </w:r>
      <w:r w:rsidR="006150F5">
        <w:rPr>
          <w:rFonts w:ascii="Book Antiqua" w:hAnsi="Book Antiqua" w:cs="Arial"/>
        </w:rPr>
        <w:t xml:space="preserve"> that </w:t>
      </w:r>
      <w:r w:rsidR="00895294">
        <w:rPr>
          <w:rFonts w:ascii="Book Antiqua" w:hAnsi="Book Antiqua" w:cs="Arial"/>
        </w:rPr>
        <w:t>the</w:t>
      </w:r>
      <w:r w:rsidR="006150F5">
        <w:rPr>
          <w:rFonts w:ascii="Book Antiqua" w:hAnsi="Book Antiqua" w:cs="Arial"/>
        </w:rPr>
        <w:t xml:space="preserve"> decision would not constitute a disproportionate </w:t>
      </w:r>
      <w:r w:rsidR="00895294">
        <w:rPr>
          <w:rFonts w:ascii="Book Antiqua" w:hAnsi="Book Antiqua" w:cs="Arial"/>
        </w:rPr>
        <w:t>breach of</w:t>
      </w:r>
      <w:r w:rsidR="006150F5">
        <w:rPr>
          <w:rFonts w:ascii="Book Antiqua" w:hAnsi="Book Antiqua" w:cs="Arial"/>
        </w:rPr>
        <w:t xml:space="preserve"> the </w:t>
      </w:r>
      <w:r w:rsidR="00BE16EF">
        <w:rPr>
          <w:rFonts w:ascii="Book Antiqua" w:hAnsi="Book Antiqua" w:cs="Arial"/>
        </w:rPr>
        <w:t>Appellant</w:t>
      </w:r>
      <w:r w:rsidR="006150F5">
        <w:rPr>
          <w:rFonts w:ascii="Book Antiqua" w:hAnsi="Book Antiqua" w:cs="Arial"/>
        </w:rPr>
        <w:t xml:space="preserve">’s Article 8 rights.  </w:t>
      </w:r>
    </w:p>
    <w:p w:rsidR="006150F5" w:rsidRDefault="006150F5" w:rsidP="00847259">
      <w:pPr>
        <w:ind w:left="567" w:hanging="567"/>
        <w:jc w:val="both"/>
        <w:rPr>
          <w:rFonts w:ascii="Book Antiqua" w:hAnsi="Book Antiqua" w:cs="Arial"/>
        </w:rPr>
      </w:pPr>
    </w:p>
    <w:p w:rsidR="00DC7F4B" w:rsidRDefault="00DC7F4B" w:rsidP="00847259">
      <w:pPr>
        <w:ind w:left="567" w:hanging="567"/>
        <w:jc w:val="both"/>
        <w:rPr>
          <w:rFonts w:ascii="Book Antiqua" w:hAnsi="Book Antiqua" w:cs="Arial"/>
        </w:rPr>
      </w:pPr>
    </w:p>
    <w:p w:rsidR="00DC7F4B" w:rsidRDefault="00DC7F4B" w:rsidP="00847259">
      <w:pPr>
        <w:ind w:left="567" w:hanging="567"/>
        <w:jc w:val="both"/>
        <w:rPr>
          <w:rFonts w:ascii="Book Antiqua" w:hAnsi="Book Antiqua" w:cs="Arial"/>
        </w:rPr>
      </w:pPr>
      <w:r>
        <w:rPr>
          <w:rFonts w:ascii="Book Antiqua" w:hAnsi="Book Antiqua" w:cs="Arial"/>
        </w:rPr>
        <w:t>9</w:t>
      </w:r>
      <w:r w:rsidR="006150F5">
        <w:rPr>
          <w:rFonts w:ascii="Book Antiqua" w:hAnsi="Book Antiqua" w:cs="Arial"/>
        </w:rPr>
        <w:t>.</w:t>
      </w:r>
      <w:r w:rsidR="006150F5">
        <w:rPr>
          <w:rFonts w:ascii="Book Antiqua" w:hAnsi="Book Antiqua" w:cs="Arial"/>
        </w:rPr>
        <w:tab/>
        <w:t xml:space="preserve">The </w:t>
      </w:r>
      <w:r w:rsidR="00BE16EF">
        <w:rPr>
          <w:rFonts w:ascii="Book Antiqua" w:hAnsi="Book Antiqua" w:cs="Arial"/>
        </w:rPr>
        <w:t>Appellant</w:t>
      </w:r>
      <w:r w:rsidR="006150F5">
        <w:rPr>
          <w:rFonts w:ascii="Book Antiqua" w:hAnsi="Book Antiqua" w:cs="Arial"/>
        </w:rPr>
        <w:t xml:space="preserve"> appealed to th</w:t>
      </w:r>
      <w:r>
        <w:rPr>
          <w:rFonts w:ascii="Book Antiqua" w:hAnsi="Book Antiqua" w:cs="Arial"/>
        </w:rPr>
        <w:t>e IAC on human rights grounds.</w:t>
      </w:r>
    </w:p>
    <w:p w:rsidR="00DC7F4B" w:rsidRDefault="00DC7F4B" w:rsidP="00847259">
      <w:pPr>
        <w:ind w:left="567" w:hanging="567"/>
        <w:jc w:val="both"/>
        <w:rPr>
          <w:rFonts w:ascii="Book Antiqua" w:hAnsi="Book Antiqua" w:cs="Arial"/>
        </w:rPr>
      </w:pPr>
    </w:p>
    <w:p w:rsidR="00DC7F4B" w:rsidRDefault="00DC7F4B" w:rsidP="00847259">
      <w:pPr>
        <w:ind w:left="567" w:hanging="567"/>
        <w:jc w:val="both"/>
        <w:rPr>
          <w:rFonts w:ascii="Book Antiqua" w:hAnsi="Book Antiqua" w:cs="Arial"/>
        </w:rPr>
      </w:pPr>
    </w:p>
    <w:p w:rsidR="00DC7F4B" w:rsidRDefault="00DC7F4B" w:rsidP="00847259">
      <w:pPr>
        <w:ind w:left="567" w:hanging="567"/>
        <w:jc w:val="both"/>
        <w:rPr>
          <w:rFonts w:ascii="Book Antiqua" w:hAnsi="Book Antiqua" w:cs="Arial"/>
        </w:rPr>
      </w:pPr>
      <w:r>
        <w:rPr>
          <w:rFonts w:ascii="Book Antiqua" w:hAnsi="Book Antiqua" w:cs="Arial"/>
        </w:rPr>
        <w:t>10.</w:t>
      </w:r>
      <w:r>
        <w:rPr>
          <w:rFonts w:ascii="Book Antiqua" w:hAnsi="Book Antiqua" w:cs="Arial"/>
        </w:rPr>
        <w:tab/>
      </w:r>
      <w:r w:rsidR="006150F5">
        <w:rPr>
          <w:rFonts w:ascii="Book Antiqua" w:hAnsi="Book Antiqua" w:cs="Arial"/>
        </w:rPr>
        <w:t xml:space="preserve">The appeal was dismissed for reasons set out in the decision of First-tier Tribunal </w:t>
      </w:r>
      <w:r w:rsidR="0013273B">
        <w:rPr>
          <w:rFonts w:ascii="Book Antiqua" w:hAnsi="Book Antiqua" w:cs="Arial"/>
        </w:rPr>
        <w:t>Judge</w:t>
      </w:r>
      <w:r>
        <w:rPr>
          <w:rFonts w:ascii="Book Antiqua" w:hAnsi="Book Antiqua" w:cs="Arial"/>
        </w:rPr>
        <w:t xml:space="preserve"> Walters.</w:t>
      </w:r>
    </w:p>
    <w:p w:rsidR="00DC7F4B" w:rsidRDefault="00DC7F4B" w:rsidP="00847259">
      <w:pPr>
        <w:ind w:left="567" w:hanging="567"/>
        <w:jc w:val="both"/>
        <w:rPr>
          <w:rFonts w:ascii="Book Antiqua" w:hAnsi="Book Antiqua" w:cs="Arial"/>
        </w:rPr>
      </w:pPr>
    </w:p>
    <w:p w:rsidR="00DC7F4B" w:rsidRDefault="00DC7F4B" w:rsidP="00847259">
      <w:pPr>
        <w:ind w:left="567" w:hanging="567"/>
        <w:jc w:val="both"/>
        <w:rPr>
          <w:rFonts w:ascii="Book Antiqua" w:hAnsi="Book Antiqua" w:cs="Arial"/>
        </w:rPr>
      </w:pPr>
    </w:p>
    <w:p w:rsidR="00DC7F4B" w:rsidRDefault="00DC7F4B" w:rsidP="00847259">
      <w:pPr>
        <w:ind w:left="567" w:hanging="567"/>
        <w:jc w:val="both"/>
        <w:rPr>
          <w:rFonts w:ascii="Book Antiqua" w:hAnsi="Book Antiqua" w:cs="Arial"/>
        </w:rPr>
      </w:pPr>
      <w:r>
        <w:rPr>
          <w:rFonts w:ascii="Book Antiqua" w:hAnsi="Book Antiqua" w:cs="Arial"/>
        </w:rPr>
        <w:t>11.</w:t>
      </w:r>
      <w:r>
        <w:rPr>
          <w:rFonts w:ascii="Book Antiqua" w:hAnsi="Book Antiqua" w:cs="Arial"/>
        </w:rPr>
        <w:tab/>
      </w:r>
      <w:r w:rsidR="006150F5">
        <w:rPr>
          <w:rFonts w:ascii="Book Antiqua" w:hAnsi="Book Antiqua" w:cs="Arial"/>
        </w:rPr>
        <w:t xml:space="preserve">The </w:t>
      </w:r>
      <w:r w:rsidR="00BE16EF">
        <w:rPr>
          <w:rFonts w:ascii="Book Antiqua" w:hAnsi="Book Antiqua" w:cs="Arial"/>
        </w:rPr>
        <w:t>Appellant</w:t>
      </w:r>
      <w:r w:rsidR="006150F5">
        <w:rPr>
          <w:rFonts w:ascii="Book Antiqua" w:hAnsi="Book Antiqua" w:cs="Arial"/>
        </w:rPr>
        <w:t xml:space="preserve"> sought permission to appeal which, in the first </w:t>
      </w:r>
      <w:r w:rsidR="00895294">
        <w:rPr>
          <w:rFonts w:ascii="Book Antiqua" w:hAnsi="Book Antiqua" w:cs="Arial"/>
        </w:rPr>
        <w:t>instance</w:t>
      </w:r>
      <w:r w:rsidR="006150F5">
        <w:rPr>
          <w:rFonts w:ascii="Book Antiqua" w:hAnsi="Book Antiqua" w:cs="Arial"/>
        </w:rPr>
        <w:t xml:space="preserve">, was refused by First-tier Tribunal </w:t>
      </w:r>
      <w:r w:rsidR="0013273B">
        <w:rPr>
          <w:rFonts w:ascii="Book Antiqua" w:hAnsi="Book Antiqua" w:cs="Arial"/>
        </w:rPr>
        <w:t>Judge</w:t>
      </w:r>
      <w:r w:rsidR="006150F5">
        <w:rPr>
          <w:rFonts w:ascii="Book Antiqua" w:hAnsi="Book Antiqua" w:cs="Arial"/>
        </w:rPr>
        <w:t xml:space="preserve"> Shimmin, but subsequently granted by Upper Tribunal </w:t>
      </w:r>
      <w:r w:rsidR="0013273B">
        <w:rPr>
          <w:rFonts w:ascii="Book Antiqua" w:hAnsi="Book Antiqua" w:cs="Arial"/>
        </w:rPr>
        <w:t>Judge</w:t>
      </w:r>
      <w:r>
        <w:rPr>
          <w:rFonts w:ascii="Book Antiqua" w:hAnsi="Book Antiqua" w:cs="Arial"/>
        </w:rPr>
        <w:t xml:space="preserve"> Kebede on 2 March 2018.</w:t>
      </w:r>
    </w:p>
    <w:p w:rsidR="00DC7F4B" w:rsidRDefault="00DC7F4B" w:rsidP="00847259">
      <w:pPr>
        <w:ind w:left="567" w:hanging="567"/>
        <w:jc w:val="both"/>
        <w:rPr>
          <w:rFonts w:ascii="Book Antiqua" w:hAnsi="Book Antiqua" w:cs="Arial"/>
        </w:rPr>
      </w:pPr>
    </w:p>
    <w:p w:rsidR="00DC7F4B" w:rsidRDefault="00DC7F4B" w:rsidP="00847259">
      <w:pPr>
        <w:ind w:left="567" w:hanging="567"/>
        <w:jc w:val="both"/>
        <w:rPr>
          <w:rFonts w:ascii="Book Antiqua" w:hAnsi="Book Antiqua" w:cs="Arial"/>
        </w:rPr>
      </w:pPr>
    </w:p>
    <w:p w:rsidR="006150F5" w:rsidRDefault="00DC7F4B" w:rsidP="00847259">
      <w:pPr>
        <w:ind w:left="567" w:hanging="567"/>
        <w:jc w:val="both"/>
        <w:rPr>
          <w:rFonts w:ascii="Book Antiqua" w:hAnsi="Book Antiqua" w:cs="Arial"/>
        </w:rPr>
      </w:pPr>
      <w:r>
        <w:rPr>
          <w:rFonts w:ascii="Book Antiqua" w:hAnsi="Book Antiqua" w:cs="Arial"/>
        </w:rPr>
        <w:t>13.</w:t>
      </w:r>
      <w:r>
        <w:rPr>
          <w:rFonts w:ascii="Book Antiqua" w:hAnsi="Book Antiqua" w:cs="Arial"/>
        </w:rPr>
        <w:tab/>
      </w:r>
      <w:r w:rsidR="006150F5">
        <w:rPr>
          <w:rFonts w:ascii="Book Antiqua" w:hAnsi="Book Antiqua" w:cs="Arial"/>
        </w:rPr>
        <w:t xml:space="preserve">Although this was an appeal based on human rights grounds, it is relevant to </w:t>
      </w:r>
      <w:r w:rsidR="00895294">
        <w:rPr>
          <w:rFonts w:ascii="Book Antiqua" w:hAnsi="Book Antiqua" w:cs="Arial"/>
        </w:rPr>
        <w:t>note</w:t>
      </w:r>
      <w:r w:rsidR="006150F5">
        <w:rPr>
          <w:rFonts w:ascii="Book Antiqua" w:hAnsi="Book Antiqua" w:cs="Arial"/>
        </w:rPr>
        <w:t xml:space="preserve"> that it is not disputed that there was a genuine marital relationship and that the requirements of Appendix FM were satisfied.  </w:t>
      </w:r>
      <w:r w:rsidR="00A31FCB">
        <w:rPr>
          <w:rFonts w:ascii="Book Antiqua" w:hAnsi="Book Antiqua" w:cs="Arial"/>
        </w:rPr>
        <w:t xml:space="preserve">Indeed, the First-tier Tribunal </w:t>
      </w:r>
      <w:r w:rsidR="0013273B">
        <w:rPr>
          <w:rFonts w:ascii="Book Antiqua" w:hAnsi="Book Antiqua" w:cs="Arial"/>
        </w:rPr>
        <w:t>Judge</w:t>
      </w:r>
      <w:r w:rsidR="00A31FCB">
        <w:rPr>
          <w:rFonts w:ascii="Book Antiqua" w:hAnsi="Book Antiqua" w:cs="Arial"/>
        </w:rPr>
        <w:t xml:space="preserve"> concluded that the first two </w:t>
      </w:r>
      <w:r w:rsidR="00A31FCB" w:rsidRPr="00A31FCB">
        <w:rPr>
          <w:rFonts w:ascii="Book Antiqua" w:hAnsi="Book Antiqua" w:cs="Arial"/>
          <w:b/>
          <w:u w:val="single"/>
        </w:rPr>
        <w:t>Razgar</w:t>
      </w:r>
      <w:r w:rsidR="00A31FCB">
        <w:rPr>
          <w:rFonts w:ascii="Book Antiqua" w:hAnsi="Book Antiqua" w:cs="Arial"/>
        </w:rPr>
        <w:t xml:space="preserve"> questions </w:t>
      </w:r>
      <w:r w:rsidR="00895294">
        <w:rPr>
          <w:rFonts w:ascii="Book Antiqua" w:hAnsi="Book Antiqua" w:cs="Arial"/>
        </w:rPr>
        <w:t>should</w:t>
      </w:r>
      <w:r w:rsidR="00A31FCB">
        <w:rPr>
          <w:rFonts w:ascii="Book Antiqua" w:hAnsi="Book Antiqua" w:cs="Arial"/>
        </w:rPr>
        <w:t xml:space="preserve"> be answered in the </w:t>
      </w:r>
      <w:r w:rsidR="00BE16EF">
        <w:rPr>
          <w:rFonts w:ascii="Book Antiqua" w:hAnsi="Book Antiqua" w:cs="Arial"/>
        </w:rPr>
        <w:t>Appellant</w:t>
      </w:r>
      <w:r w:rsidR="00A31FCB">
        <w:rPr>
          <w:rFonts w:ascii="Book Antiqua" w:hAnsi="Book Antiqua" w:cs="Arial"/>
        </w:rPr>
        <w:t xml:space="preserve">’s favour (see paragraphs 47 and 48).  </w:t>
      </w:r>
    </w:p>
    <w:p w:rsidR="00A31FCB" w:rsidRDefault="00A31FCB" w:rsidP="00847259">
      <w:pPr>
        <w:ind w:left="567" w:hanging="567"/>
        <w:jc w:val="both"/>
        <w:rPr>
          <w:rFonts w:ascii="Book Antiqua" w:hAnsi="Book Antiqua" w:cs="Arial"/>
        </w:rPr>
      </w:pPr>
    </w:p>
    <w:p w:rsidR="00DC7F4B" w:rsidRDefault="00DC7F4B" w:rsidP="00847259">
      <w:pPr>
        <w:ind w:left="567" w:hanging="567"/>
        <w:jc w:val="both"/>
        <w:rPr>
          <w:rFonts w:ascii="Book Antiqua" w:hAnsi="Book Antiqua" w:cs="Arial"/>
        </w:rPr>
      </w:pPr>
    </w:p>
    <w:p w:rsidR="00DC7F4B" w:rsidRDefault="00DC7F4B" w:rsidP="00847259">
      <w:pPr>
        <w:ind w:left="567" w:hanging="567"/>
        <w:jc w:val="both"/>
        <w:rPr>
          <w:rFonts w:ascii="Book Antiqua" w:hAnsi="Book Antiqua" w:cs="Arial"/>
        </w:rPr>
      </w:pPr>
      <w:r>
        <w:rPr>
          <w:rFonts w:ascii="Book Antiqua" w:hAnsi="Book Antiqua" w:cs="Arial"/>
        </w:rPr>
        <w:t>14</w:t>
      </w:r>
      <w:r w:rsidR="00A31FCB">
        <w:rPr>
          <w:rFonts w:ascii="Book Antiqua" w:hAnsi="Book Antiqua" w:cs="Arial"/>
        </w:rPr>
        <w:t>.</w:t>
      </w:r>
      <w:r w:rsidR="00A31FCB">
        <w:rPr>
          <w:rFonts w:ascii="Book Antiqua" w:hAnsi="Book Antiqua" w:cs="Arial"/>
        </w:rPr>
        <w:tab/>
        <w:t xml:space="preserve">Accordingly, it may be seen that the </w:t>
      </w:r>
      <w:r w:rsidR="00BE16EF">
        <w:rPr>
          <w:rFonts w:ascii="Book Antiqua" w:hAnsi="Book Antiqua" w:cs="Arial"/>
        </w:rPr>
        <w:t>Respondent</w:t>
      </w:r>
      <w:r w:rsidR="00A31FCB">
        <w:rPr>
          <w:rFonts w:ascii="Book Antiqua" w:hAnsi="Book Antiqua" w:cs="Arial"/>
        </w:rPr>
        <w:t xml:space="preserve">’s position on proportionality essentially was congruent with the basis for the invocation of paragraph 320(11).  Accordingly, the proportionality issues in this case were </w:t>
      </w:r>
      <w:r>
        <w:rPr>
          <w:rFonts w:ascii="Book Antiqua" w:hAnsi="Book Antiqua" w:cs="Arial"/>
        </w:rPr>
        <w:t>in substance</w:t>
      </w:r>
      <w:r w:rsidR="00A31FCB">
        <w:rPr>
          <w:rFonts w:ascii="Book Antiqua" w:hAnsi="Book Antiqua" w:cs="Arial"/>
        </w:rPr>
        <w:t xml:space="preserve"> those identified under the Immigration Rules by the Entry Clearance Officer with r</w:t>
      </w:r>
      <w:r>
        <w:rPr>
          <w:rFonts w:ascii="Book Antiqua" w:hAnsi="Book Antiqua" w:cs="Arial"/>
        </w:rPr>
        <w:t>eference to paragraph 320(11).</w:t>
      </w:r>
    </w:p>
    <w:p w:rsidR="00DC7F4B" w:rsidRDefault="00DC7F4B" w:rsidP="00847259">
      <w:pPr>
        <w:ind w:left="567" w:hanging="567"/>
        <w:jc w:val="both"/>
        <w:rPr>
          <w:rFonts w:ascii="Book Antiqua" w:hAnsi="Book Antiqua" w:cs="Arial"/>
        </w:rPr>
      </w:pPr>
    </w:p>
    <w:p w:rsidR="00DC7F4B" w:rsidRDefault="00DC7F4B" w:rsidP="00847259">
      <w:pPr>
        <w:ind w:left="567" w:hanging="567"/>
        <w:jc w:val="both"/>
        <w:rPr>
          <w:rFonts w:ascii="Book Antiqua" w:hAnsi="Book Antiqua" w:cs="Arial"/>
        </w:rPr>
      </w:pPr>
    </w:p>
    <w:p w:rsidR="00A31FCB" w:rsidRDefault="00DC7F4B" w:rsidP="00847259">
      <w:pPr>
        <w:ind w:left="567" w:hanging="567"/>
        <w:jc w:val="both"/>
        <w:rPr>
          <w:rFonts w:ascii="Book Antiqua" w:hAnsi="Book Antiqua" w:cs="Arial"/>
        </w:rPr>
      </w:pPr>
      <w:r>
        <w:rPr>
          <w:rFonts w:ascii="Book Antiqua" w:hAnsi="Book Antiqua" w:cs="Arial"/>
        </w:rPr>
        <w:t>15.</w:t>
      </w:r>
      <w:r>
        <w:rPr>
          <w:rFonts w:ascii="Book Antiqua" w:hAnsi="Book Antiqua" w:cs="Arial"/>
        </w:rPr>
        <w:tab/>
      </w:r>
      <w:r w:rsidR="00A31FCB">
        <w:rPr>
          <w:rFonts w:ascii="Book Antiqua" w:hAnsi="Book Antiqua" w:cs="Arial"/>
        </w:rPr>
        <w:t xml:space="preserve">Paragraph 320(11) is in the following </w:t>
      </w:r>
      <w:proofErr w:type="gramStart"/>
      <w:r w:rsidR="00A31FCB">
        <w:rPr>
          <w:rFonts w:ascii="Book Antiqua" w:hAnsi="Book Antiqua" w:cs="Arial"/>
        </w:rPr>
        <w:t>terms:-</w:t>
      </w:r>
      <w:proofErr w:type="gramEnd"/>
    </w:p>
    <w:p w:rsidR="00A31FCB" w:rsidRDefault="00A31FCB" w:rsidP="00847259">
      <w:pPr>
        <w:ind w:left="567" w:hanging="567"/>
        <w:jc w:val="both"/>
        <w:rPr>
          <w:rFonts w:ascii="Book Antiqua" w:hAnsi="Book Antiqua" w:cs="Arial"/>
        </w:rPr>
      </w:pPr>
    </w:p>
    <w:p w:rsidR="00A31FCB" w:rsidRPr="009831AB" w:rsidRDefault="00A31FCB" w:rsidP="00A31FCB">
      <w:pPr>
        <w:ind w:left="1134"/>
        <w:jc w:val="both"/>
        <w:rPr>
          <w:rFonts w:ascii="Book Antiqua" w:hAnsi="Book Antiqua" w:cs="Arial"/>
          <w:b/>
          <w:bCs/>
          <w:i/>
        </w:rPr>
      </w:pPr>
      <w:r w:rsidRPr="009831AB">
        <w:rPr>
          <w:rFonts w:ascii="Book Antiqua" w:hAnsi="Book Antiqua" w:cs="Arial"/>
          <w:i/>
        </w:rPr>
        <w:lastRenderedPageBreak/>
        <w:t>“</w:t>
      </w:r>
      <w:r w:rsidRPr="009831AB">
        <w:rPr>
          <w:rFonts w:ascii="Book Antiqua" w:hAnsi="Book Antiqua" w:cs="Arial"/>
          <w:b/>
          <w:i/>
        </w:rPr>
        <w:t>Grounds</w:t>
      </w:r>
      <w:r w:rsidRPr="009831AB">
        <w:rPr>
          <w:rFonts w:ascii="Book Antiqua" w:hAnsi="Book Antiqua" w:cs="Arial"/>
          <w:i/>
        </w:rPr>
        <w:t xml:space="preserve"> </w:t>
      </w:r>
      <w:r w:rsidRPr="009831AB">
        <w:rPr>
          <w:rFonts w:ascii="Book Antiqua" w:hAnsi="Book Antiqua" w:cs="Arial"/>
          <w:b/>
          <w:bCs/>
          <w:i/>
        </w:rPr>
        <w:t xml:space="preserve">on which entry clearance or leave to enter the </w:t>
      </w:r>
      <w:smartTag w:uri="urn:schemas-microsoft-com:office:smarttags" w:element="country-region">
        <w:smartTag w:uri="urn:schemas-microsoft-com:office:smarttags" w:element="place">
          <w:r w:rsidRPr="009831AB">
            <w:rPr>
              <w:rFonts w:ascii="Book Antiqua" w:hAnsi="Book Antiqua" w:cs="Arial"/>
              <w:b/>
              <w:bCs/>
              <w:i/>
            </w:rPr>
            <w:t>United Kingdom</w:t>
          </w:r>
        </w:smartTag>
      </w:smartTag>
      <w:r w:rsidRPr="009831AB">
        <w:rPr>
          <w:rFonts w:ascii="Book Antiqua" w:hAnsi="Book Antiqua" w:cs="Arial"/>
          <w:b/>
          <w:bCs/>
          <w:i/>
        </w:rPr>
        <w:t xml:space="preserve"> should normally be refused</w:t>
      </w:r>
    </w:p>
    <w:p w:rsidR="00A31FCB" w:rsidRPr="009831AB" w:rsidRDefault="00A31FCB" w:rsidP="00A31FCB">
      <w:pPr>
        <w:ind w:left="1134"/>
        <w:jc w:val="both"/>
        <w:rPr>
          <w:rFonts w:ascii="Book Antiqua" w:hAnsi="Book Antiqua" w:cs="Arial"/>
          <w:b/>
          <w:bCs/>
          <w:i/>
        </w:rPr>
      </w:pPr>
    </w:p>
    <w:p w:rsidR="00A31FCB" w:rsidRPr="009831AB" w:rsidRDefault="00A31FCB" w:rsidP="00A31FCB">
      <w:pPr>
        <w:ind w:left="1134"/>
        <w:jc w:val="both"/>
        <w:rPr>
          <w:rFonts w:ascii="Book Antiqua" w:hAnsi="Book Antiqua" w:cs="Arial"/>
          <w:bCs/>
          <w:i/>
        </w:rPr>
      </w:pPr>
      <w:r w:rsidRPr="009831AB">
        <w:rPr>
          <w:rFonts w:ascii="Book Antiqua" w:hAnsi="Book Antiqua" w:cs="Arial"/>
          <w:bCs/>
          <w:i/>
        </w:rPr>
        <w:t>...</w:t>
      </w:r>
    </w:p>
    <w:p w:rsidR="00A31FCB" w:rsidRPr="009831AB" w:rsidRDefault="00A31FCB" w:rsidP="00A31FCB">
      <w:pPr>
        <w:ind w:left="1134"/>
        <w:jc w:val="both"/>
        <w:rPr>
          <w:rFonts w:ascii="Book Antiqua" w:hAnsi="Book Antiqua" w:cs="Arial"/>
          <w:bCs/>
          <w:i/>
        </w:rPr>
      </w:pPr>
    </w:p>
    <w:p w:rsidR="00A31FCB" w:rsidRPr="009831AB" w:rsidRDefault="00A31FCB" w:rsidP="00A31FCB">
      <w:pPr>
        <w:ind w:left="1701" w:hanging="567"/>
        <w:jc w:val="both"/>
        <w:rPr>
          <w:rFonts w:ascii="Book Antiqua" w:hAnsi="Book Antiqua" w:cs="Arial"/>
          <w:bCs/>
          <w:i/>
        </w:rPr>
      </w:pPr>
      <w:r w:rsidRPr="009831AB">
        <w:rPr>
          <w:rFonts w:ascii="Book Antiqua" w:hAnsi="Book Antiqua" w:cs="Arial"/>
          <w:bCs/>
          <w:i/>
        </w:rPr>
        <w:t>(11)</w:t>
      </w:r>
      <w:r w:rsidRPr="009831AB">
        <w:rPr>
          <w:rFonts w:ascii="Book Antiqua" w:hAnsi="Book Antiqua" w:cs="Arial"/>
          <w:bCs/>
          <w:i/>
        </w:rPr>
        <w:tab/>
        <w:t xml:space="preserve">where the applicant has previously contrived in a significant way to frustrate the intentions of the Rules by: </w:t>
      </w:r>
    </w:p>
    <w:p w:rsidR="00A31FCB" w:rsidRPr="009831AB" w:rsidRDefault="00A31FCB" w:rsidP="00A31FCB">
      <w:pPr>
        <w:ind w:left="1701" w:hanging="567"/>
        <w:jc w:val="both"/>
        <w:rPr>
          <w:rFonts w:ascii="Book Antiqua" w:hAnsi="Book Antiqua" w:cs="Arial"/>
          <w:bCs/>
          <w:i/>
        </w:rPr>
      </w:pPr>
    </w:p>
    <w:p w:rsidR="00A31FCB" w:rsidRPr="009831AB" w:rsidRDefault="00A31FCB" w:rsidP="00A31FCB">
      <w:pPr>
        <w:tabs>
          <w:tab w:val="left" w:pos="1701"/>
        </w:tabs>
        <w:ind w:left="2268" w:hanging="1134"/>
        <w:jc w:val="both"/>
        <w:rPr>
          <w:rFonts w:ascii="Book Antiqua" w:hAnsi="Book Antiqua" w:cs="Arial"/>
          <w:bCs/>
          <w:i/>
        </w:rPr>
      </w:pPr>
      <w:r w:rsidRPr="009831AB">
        <w:rPr>
          <w:rFonts w:ascii="Book Antiqua" w:hAnsi="Book Antiqua" w:cs="Arial"/>
          <w:bCs/>
          <w:i/>
        </w:rPr>
        <w:tab/>
        <w:t>(i)</w:t>
      </w:r>
      <w:r w:rsidRPr="009831AB">
        <w:rPr>
          <w:rFonts w:ascii="Book Antiqua" w:hAnsi="Book Antiqua" w:cs="Arial"/>
          <w:bCs/>
          <w:i/>
        </w:rPr>
        <w:tab/>
        <w:t>overstaying; or</w:t>
      </w:r>
    </w:p>
    <w:p w:rsidR="00A31FCB" w:rsidRPr="009831AB" w:rsidRDefault="00A31FCB" w:rsidP="00A31FCB">
      <w:pPr>
        <w:tabs>
          <w:tab w:val="left" w:pos="1701"/>
        </w:tabs>
        <w:ind w:left="2268" w:hanging="1134"/>
        <w:jc w:val="both"/>
        <w:rPr>
          <w:rFonts w:ascii="Book Antiqua" w:hAnsi="Book Antiqua" w:cs="Arial"/>
          <w:bCs/>
          <w:i/>
        </w:rPr>
      </w:pPr>
      <w:r w:rsidRPr="009831AB">
        <w:rPr>
          <w:rFonts w:ascii="Book Antiqua" w:hAnsi="Book Antiqua" w:cs="Arial"/>
          <w:bCs/>
          <w:i/>
        </w:rPr>
        <w:tab/>
        <w:t>(ii)</w:t>
      </w:r>
      <w:r w:rsidRPr="009831AB">
        <w:rPr>
          <w:rFonts w:ascii="Book Antiqua" w:hAnsi="Book Antiqua" w:cs="Arial"/>
          <w:bCs/>
          <w:i/>
        </w:rPr>
        <w:tab/>
        <w:t>breaching a condition attached to his leave; or</w:t>
      </w:r>
    </w:p>
    <w:p w:rsidR="00A31FCB" w:rsidRPr="009831AB" w:rsidRDefault="00A31FCB" w:rsidP="00A31FCB">
      <w:pPr>
        <w:tabs>
          <w:tab w:val="left" w:pos="1701"/>
        </w:tabs>
        <w:ind w:left="2268" w:hanging="1134"/>
        <w:jc w:val="both"/>
        <w:rPr>
          <w:rFonts w:ascii="Book Antiqua" w:hAnsi="Book Antiqua" w:cs="Arial"/>
          <w:bCs/>
          <w:i/>
        </w:rPr>
      </w:pPr>
      <w:r w:rsidRPr="009831AB">
        <w:rPr>
          <w:rFonts w:ascii="Book Antiqua" w:hAnsi="Book Antiqua" w:cs="Arial"/>
          <w:bCs/>
          <w:i/>
        </w:rPr>
        <w:tab/>
        <w:t>(iii)</w:t>
      </w:r>
      <w:r w:rsidRPr="009831AB">
        <w:rPr>
          <w:rFonts w:ascii="Book Antiqua" w:hAnsi="Book Antiqua" w:cs="Arial"/>
          <w:bCs/>
          <w:i/>
        </w:rPr>
        <w:tab/>
        <w:t>being an illegal entrant; or</w:t>
      </w:r>
    </w:p>
    <w:p w:rsidR="00A31FCB" w:rsidRPr="009831AB" w:rsidRDefault="00A31FCB" w:rsidP="00A31FCB">
      <w:pPr>
        <w:tabs>
          <w:tab w:val="left" w:pos="1701"/>
        </w:tabs>
        <w:ind w:left="2268" w:hanging="1134"/>
        <w:jc w:val="both"/>
        <w:rPr>
          <w:rFonts w:ascii="Book Antiqua" w:hAnsi="Book Antiqua" w:cs="Arial"/>
          <w:bCs/>
          <w:i/>
        </w:rPr>
      </w:pPr>
      <w:r w:rsidRPr="009831AB">
        <w:rPr>
          <w:rFonts w:ascii="Book Antiqua" w:hAnsi="Book Antiqua" w:cs="Arial"/>
          <w:bCs/>
          <w:i/>
        </w:rPr>
        <w:tab/>
        <w:t>(iv)</w:t>
      </w:r>
      <w:r w:rsidRPr="009831AB">
        <w:rPr>
          <w:rFonts w:ascii="Book Antiqua" w:hAnsi="Book Antiqua" w:cs="Arial"/>
          <w:bCs/>
          <w:i/>
        </w:rPr>
        <w:tab/>
        <w:t xml:space="preserve">using deception in an application for entry clearance, leave to enter or remain or </w:t>
      </w:r>
      <w:proofErr w:type="gramStart"/>
      <w:r w:rsidRPr="009831AB">
        <w:rPr>
          <w:rFonts w:ascii="Book Antiqua" w:hAnsi="Book Antiqua" w:cs="Arial"/>
          <w:bCs/>
          <w:i/>
        </w:rPr>
        <w:t>in order to</w:t>
      </w:r>
      <w:proofErr w:type="gramEnd"/>
      <w:r w:rsidRPr="009831AB">
        <w:rPr>
          <w:rFonts w:ascii="Book Antiqua" w:hAnsi="Book Antiqua" w:cs="Arial"/>
          <w:bCs/>
          <w:i/>
        </w:rPr>
        <w:t xml:space="preserve"> obtain documents from the Secretary of State or a third party required in support of the application (whether successful or not); </w:t>
      </w:r>
    </w:p>
    <w:p w:rsidR="00A31FCB" w:rsidRPr="009831AB" w:rsidRDefault="00A31FCB" w:rsidP="00A31FCB">
      <w:pPr>
        <w:ind w:left="1701"/>
        <w:jc w:val="both"/>
        <w:rPr>
          <w:rFonts w:ascii="Book Antiqua" w:hAnsi="Book Antiqua" w:cs="Arial"/>
          <w:bCs/>
        </w:rPr>
      </w:pPr>
      <w:r w:rsidRPr="009831AB">
        <w:rPr>
          <w:rFonts w:ascii="Book Antiqua" w:hAnsi="Book Antiqua" w:cs="Arial"/>
          <w:bCs/>
          <w:i/>
        </w:rPr>
        <w:t>and there are other aggravating circumstances, such as absconding, not meeting temporary admission/reporting restrictions or bail conditions, using an assumed identity or multiple identities, switching nationality, making frivolous applications or not complying with the re-documentation process</w:t>
      </w:r>
      <w:r w:rsidR="009831AB">
        <w:rPr>
          <w:rFonts w:ascii="Book Antiqua" w:hAnsi="Book Antiqua" w:cs="Arial"/>
          <w:bCs/>
          <w:i/>
        </w:rPr>
        <w:t>”</w:t>
      </w:r>
      <w:r w:rsidR="009831AB">
        <w:rPr>
          <w:rFonts w:ascii="Book Antiqua" w:hAnsi="Book Antiqua" w:cs="Arial"/>
          <w:bCs/>
        </w:rPr>
        <w:t>.</w:t>
      </w:r>
    </w:p>
    <w:p w:rsidR="00A31FCB" w:rsidRPr="009831AB" w:rsidRDefault="00A31FCB" w:rsidP="00A31FCB">
      <w:pPr>
        <w:ind w:left="1134"/>
        <w:jc w:val="both"/>
        <w:rPr>
          <w:rFonts w:ascii="Book Antiqua" w:hAnsi="Book Antiqua" w:cs="Arial"/>
          <w:b/>
          <w:bCs/>
          <w:i/>
        </w:rPr>
      </w:pPr>
    </w:p>
    <w:p w:rsidR="00DC7F4B" w:rsidRDefault="00DC7F4B" w:rsidP="00DC7F4B">
      <w:pPr>
        <w:jc w:val="both"/>
        <w:rPr>
          <w:rFonts w:ascii="Book Antiqua" w:hAnsi="Book Antiqua" w:cs="Arial"/>
          <w:bCs/>
        </w:rPr>
      </w:pPr>
    </w:p>
    <w:p w:rsidR="00DC7F4B" w:rsidRDefault="00DC7F4B" w:rsidP="00DC7F4B">
      <w:pPr>
        <w:ind w:left="567" w:hanging="567"/>
        <w:jc w:val="both"/>
        <w:rPr>
          <w:rFonts w:ascii="Book Antiqua" w:hAnsi="Book Antiqua" w:cs="Arial"/>
          <w:bCs/>
        </w:rPr>
      </w:pPr>
      <w:r>
        <w:rPr>
          <w:rFonts w:ascii="Book Antiqua" w:hAnsi="Book Antiqua" w:cs="Arial"/>
          <w:bCs/>
        </w:rPr>
        <w:t>16.</w:t>
      </w:r>
      <w:r>
        <w:rPr>
          <w:rFonts w:ascii="Book Antiqua" w:hAnsi="Book Antiqua" w:cs="Arial"/>
          <w:bCs/>
        </w:rPr>
        <w:tab/>
      </w:r>
      <w:r w:rsidR="009831AB">
        <w:rPr>
          <w:rFonts w:ascii="Book Antiqua" w:hAnsi="Book Antiqua" w:cs="Arial"/>
          <w:bCs/>
        </w:rPr>
        <w:t xml:space="preserve">It may be seen that there </w:t>
      </w:r>
      <w:r w:rsidR="001A6195">
        <w:rPr>
          <w:rFonts w:ascii="Book Antiqua" w:hAnsi="Book Antiqua" w:cs="Arial"/>
          <w:bCs/>
        </w:rPr>
        <w:t xml:space="preserve">are </w:t>
      </w:r>
      <w:r w:rsidR="009831AB">
        <w:rPr>
          <w:rFonts w:ascii="Book Antiqua" w:hAnsi="Book Antiqua" w:cs="Arial"/>
          <w:bCs/>
        </w:rPr>
        <w:t xml:space="preserve">in effect three elements to this provision.  Firstly, it must be established that an applicant has previously contrived in a significant way to frustrate the intentions of the Rules.  Secondly, there must be </w:t>
      </w:r>
      <w:r>
        <w:rPr>
          <w:rFonts w:ascii="Book Antiqua" w:hAnsi="Book Antiqua" w:cs="Arial"/>
          <w:bCs/>
        </w:rPr>
        <w:t xml:space="preserve">other </w:t>
      </w:r>
      <w:r w:rsidR="009831AB">
        <w:rPr>
          <w:rFonts w:ascii="Book Antiqua" w:hAnsi="Book Antiqua" w:cs="Arial"/>
          <w:bCs/>
        </w:rPr>
        <w:t xml:space="preserve">aggravating circumstances.  Thirdly, if there is both a </w:t>
      </w:r>
      <w:r w:rsidR="00895294">
        <w:rPr>
          <w:rFonts w:ascii="Book Antiqua" w:hAnsi="Book Antiqua" w:cs="Arial"/>
          <w:bCs/>
        </w:rPr>
        <w:t>history</w:t>
      </w:r>
      <w:r w:rsidR="009831AB">
        <w:rPr>
          <w:rFonts w:ascii="Book Antiqua" w:hAnsi="Book Antiqua" w:cs="Arial"/>
          <w:bCs/>
        </w:rPr>
        <w:t xml:space="preserve"> of </w:t>
      </w:r>
      <w:r w:rsidR="00895294">
        <w:rPr>
          <w:rFonts w:ascii="Book Antiqua" w:hAnsi="Book Antiqua" w:cs="Arial"/>
          <w:bCs/>
        </w:rPr>
        <w:t>previous</w:t>
      </w:r>
      <w:r w:rsidR="009831AB">
        <w:rPr>
          <w:rFonts w:ascii="Book Antiqua" w:hAnsi="Book Antiqua" w:cs="Arial"/>
          <w:bCs/>
        </w:rPr>
        <w:t xml:space="preserve"> contrivance and aggravating circumstances, it is necessary to consider whether the discretion inherent in paragraph 320(11) </w:t>
      </w:r>
      <w:r w:rsidR="00895294">
        <w:rPr>
          <w:rFonts w:ascii="Book Antiqua" w:hAnsi="Book Antiqua" w:cs="Arial"/>
          <w:bCs/>
        </w:rPr>
        <w:t>should</w:t>
      </w:r>
      <w:r w:rsidR="009831AB">
        <w:rPr>
          <w:rFonts w:ascii="Book Antiqua" w:hAnsi="Book Antiqua" w:cs="Arial"/>
          <w:bCs/>
        </w:rPr>
        <w:t xml:space="preserve"> be exercised in f</w:t>
      </w:r>
      <w:r>
        <w:rPr>
          <w:rFonts w:ascii="Book Antiqua" w:hAnsi="Book Antiqua" w:cs="Arial"/>
          <w:bCs/>
        </w:rPr>
        <w:t>avour or against an applicant.</w:t>
      </w:r>
    </w:p>
    <w:p w:rsidR="00DC7F4B" w:rsidRDefault="00DC7F4B" w:rsidP="00DC7F4B">
      <w:pPr>
        <w:ind w:left="567" w:hanging="567"/>
        <w:jc w:val="both"/>
        <w:rPr>
          <w:rFonts w:ascii="Book Antiqua" w:hAnsi="Book Antiqua" w:cs="Arial"/>
          <w:bCs/>
        </w:rPr>
      </w:pPr>
    </w:p>
    <w:p w:rsidR="00DC7F4B" w:rsidRDefault="00DC7F4B" w:rsidP="00DC7F4B">
      <w:pPr>
        <w:ind w:left="567" w:hanging="567"/>
        <w:jc w:val="both"/>
        <w:rPr>
          <w:rFonts w:ascii="Book Antiqua" w:hAnsi="Book Antiqua" w:cs="Arial"/>
          <w:bCs/>
        </w:rPr>
      </w:pPr>
    </w:p>
    <w:p w:rsidR="00A31FCB" w:rsidRDefault="00DC7F4B" w:rsidP="00DC7F4B">
      <w:pPr>
        <w:ind w:left="567" w:hanging="567"/>
        <w:jc w:val="both"/>
        <w:rPr>
          <w:rFonts w:ascii="Book Antiqua" w:hAnsi="Book Antiqua" w:cs="Arial"/>
        </w:rPr>
      </w:pPr>
      <w:r>
        <w:rPr>
          <w:rFonts w:ascii="Book Antiqua" w:hAnsi="Book Antiqua" w:cs="Arial"/>
          <w:bCs/>
        </w:rPr>
        <w:t>17.</w:t>
      </w:r>
      <w:r>
        <w:rPr>
          <w:rFonts w:ascii="Book Antiqua" w:hAnsi="Book Antiqua" w:cs="Arial"/>
          <w:bCs/>
        </w:rPr>
        <w:tab/>
      </w:r>
      <w:r w:rsidR="00592312">
        <w:rPr>
          <w:rFonts w:ascii="Book Antiqua" w:hAnsi="Book Antiqua" w:cs="Arial"/>
        </w:rPr>
        <w:t xml:space="preserve">In my </w:t>
      </w:r>
      <w:r w:rsidR="0013273B">
        <w:rPr>
          <w:rFonts w:ascii="Book Antiqua" w:hAnsi="Book Antiqua" w:cs="Arial"/>
        </w:rPr>
        <w:t>judge</w:t>
      </w:r>
      <w:r w:rsidR="00592312">
        <w:rPr>
          <w:rFonts w:ascii="Book Antiqua" w:hAnsi="Book Antiqua" w:cs="Arial"/>
        </w:rPr>
        <w:t xml:space="preserve">ment it is not discernible in the decision of the First-tier Tribunal </w:t>
      </w:r>
      <w:r w:rsidR="0013273B">
        <w:rPr>
          <w:rFonts w:ascii="Book Antiqua" w:hAnsi="Book Antiqua" w:cs="Arial"/>
        </w:rPr>
        <w:t>Judge</w:t>
      </w:r>
      <w:r w:rsidR="00592312">
        <w:rPr>
          <w:rFonts w:ascii="Book Antiqua" w:hAnsi="Book Antiqua" w:cs="Arial"/>
        </w:rPr>
        <w:t xml:space="preserve"> what was </w:t>
      </w:r>
      <w:r w:rsidR="00895294">
        <w:rPr>
          <w:rFonts w:ascii="Book Antiqua" w:hAnsi="Book Antiqua" w:cs="Arial"/>
        </w:rPr>
        <w:t>considered</w:t>
      </w:r>
      <w:r w:rsidR="00592312">
        <w:rPr>
          <w:rFonts w:ascii="Book Antiqua" w:hAnsi="Book Antiqua" w:cs="Arial"/>
        </w:rPr>
        <w:t xml:space="preserve"> to constitute </w:t>
      </w:r>
      <w:r>
        <w:rPr>
          <w:rFonts w:ascii="Book Antiqua" w:hAnsi="Book Antiqua" w:cs="Arial"/>
        </w:rPr>
        <w:t>‘</w:t>
      </w:r>
      <w:r w:rsidR="00592312">
        <w:rPr>
          <w:rFonts w:ascii="Book Antiqua" w:hAnsi="Book Antiqua" w:cs="Arial"/>
        </w:rPr>
        <w:t xml:space="preserve">aggravating </w:t>
      </w:r>
      <w:r>
        <w:rPr>
          <w:rFonts w:ascii="Book Antiqua" w:hAnsi="Book Antiqua" w:cs="Arial"/>
        </w:rPr>
        <w:t>circ</w:t>
      </w:r>
      <w:r w:rsidR="00592312">
        <w:rPr>
          <w:rFonts w:ascii="Book Antiqua" w:hAnsi="Book Antiqua" w:cs="Arial"/>
        </w:rPr>
        <w:t>u</w:t>
      </w:r>
      <w:r>
        <w:rPr>
          <w:rFonts w:ascii="Book Antiqua" w:hAnsi="Book Antiqua" w:cs="Arial"/>
        </w:rPr>
        <w:t>mstanc</w:t>
      </w:r>
      <w:r w:rsidR="00592312">
        <w:rPr>
          <w:rFonts w:ascii="Book Antiqua" w:hAnsi="Book Antiqua" w:cs="Arial"/>
        </w:rPr>
        <w:t>es</w:t>
      </w:r>
      <w:r>
        <w:rPr>
          <w:rFonts w:ascii="Book Antiqua" w:hAnsi="Book Antiqua" w:cs="Arial"/>
        </w:rPr>
        <w:t>’</w:t>
      </w:r>
      <w:r w:rsidR="00592312">
        <w:rPr>
          <w:rFonts w:ascii="Book Antiqua" w:hAnsi="Book Antiqua" w:cs="Arial"/>
        </w:rPr>
        <w:t xml:space="preserve"> on the </w:t>
      </w:r>
      <w:r w:rsidR="00895294">
        <w:rPr>
          <w:rFonts w:ascii="Book Antiqua" w:hAnsi="Book Antiqua" w:cs="Arial"/>
        </w:rPr>
        <w:t>particular</w:t>
      </w:r>
      <w:r w:rsidR="00592312">
        <w:rPr>
          <w:rFonts w:ascii="Book Antiqua" w:hAnsi="Book Antiqua" w:cs="Arial"/>
        </w:rPr>
        <w:t xml:space="preserve"> facts of this case</w:t>
      </w:r>
      <w:r>
        <w:rPr>
          <w:rFonts w:ascii="Book Antiqua" w:hAnsi="Book Antiqua" w:cs="Arial"/>
        </w:rPr>
        <w:t>.</w:t>
      </w:r>
      <w:r w:rsidR="001C31DB">
        <w:rPr>
          <w:rFonts w:ascii="Book Antiqua" w:hAnsi="Book Antiqua" w:cs="Arial"/>
        </w:rPr>
        <w:t xml:space="preserve"> </w:t>
      </w:r>
      <w:r>
        <w:rPr>
          <w:rFonts w:ascii="Book Antiqua" w:hAnsi="Book Antiqua" w:cs="Arial"/>
        </w:rPr>
        <w:t>N</w:t>
      </w:r>
      <w:r w:rsidR="001C31DB">
        <w:rPr>
          <w:rFonts w:ascii="Book Antiqua" w:hAnsi="Book Antiqua" w:cs="Arial"/>
        </w:rPr>
        <w:t xml:space="preserve">or is it discernible how the First-tier Tribunal </w:t>
      </w:r>
      <w:r w:rsidR="0013273B">
        <w:rPr>
          <w:rFonts w:ascii="Book Antiqua" w:hAnsi="Book Antiqua" w:cs="Arial"/>
        </w:rPr>
        <w:t>Judge</w:t>
      </w:r>
      <w:r w:rsidR="001C31DB">
        <w:rPr>
          <w:rFonts w:ascii="Book Antiqua" w:hAnsi="Book Antiqua" w:cs="Arial"/>
        </w:rPr>
        <w:t xml:space="preserve"> approached the issue of discretion </w:t>
      </w:r>
      <w:r w:rsidR="00895294">
        <w:rPr>
          <w:rFonts w:ascii="Book Antiqua" w:hAnsi="Book Antiqua" w:cs="Arial"/>
        </w:rPr>
        <w:t>inherent</w:t>
      </w:r>
      <w:r w:rsidR="001C31DB">
        <w:rPr>
          <w:rFonts w:ascii="Book Antiqua" w:hAnsi="Book Antiqua" w:cs="Arial"/>
        </w:rPr>
        <w:t xml:space="preserve"> in paragraph 320(11).  </w:t>
      </w:r>
    </w:p>
    <w:p w:rsidR="001C31DB" w:rsidRDefault="001C31DB" w:rsidP="001C31DB">
      <w:pPr>
        <w:ind w:left="567"/>
        <w:jc w:val="both"/>
        <w:rPr>
          <w:rFonts w:ascii="Book Antiqua" w:hAnsi="Book Antiqua" w:cs="Arial"/>
        </w:rPr>
      </w:pPr>
    </w:p>
    <w:p w:rsidR="00DC7F4B" w:rsidRDefault="00DC7F4B" w:rsidP="001C31DB">
      <w:pPr>
        <w:ind w:left="567"/>
        <w:jc w:val="both"/>
        <w:rPr>
          <w:rFonts w:ascii="Book Antiqua" w:hAnsi="Book Antiqua" w:cs="Arial"/>
        </w:rPr>
      </w:pPr>
    </w:p>
    <w:p w:rsidR="001C31DB" w:rsidRDefault="00DC7F4B" w:rsidP="001C31DB">
      <w:pPr>
        <w:ind w:left="567" w:hanging="567"/>
        <w:jc w:val="both"/>
        <w:rPr>
          <w:rFonts w:ascii="Book Antiqua" w:hAnsi="Book Antiqua" w:cs="Arial"/>
        </w:rPr>
      </w:pPr>
      <w:r>
        <w:rPr>
          <w:rFonts w:ascii="Book Antiqua" w:hAnsi="Book Antiqua" w:cs="Arial"/>
        </w:rPr>
        <w:t>18</w:t>
      </w:r>
      <w:r w:rsidR="001C31DB">
        <w:rPr>
          <w:rFonts w:ascii="Book Antiqua" w:hAnsi="Book Antiqua" w:cs="Arial"/>
        </w:rPr>
        <w:t>.</w:t>
      </w:r>
      <w:r w:rsidR="001C31DB">
        <w:rPr>
          <w:rFonts w:ascii="Book Antiqua" w:hAnsi="Book Antiqua" w:cs="Arial"/>
        </w:rPr>
        <w:tab/>
        <w:t xml:space="preserve">The </w:t>
      </w:r>
      <w:r w:rsidR="0013273B">
        <w:rPr>
          <w:rFonts w:ascii="Book Antiqua" w:hAnsi="Book Antiqua" w:cs="Arial"/>
        </w:rPr>
        <w:t>Judge</w:t>
      </w:r>
      <w:r w:rsidR="001C31DB">
        <w:rPr>
          <w:rFonts w:ascii="Book Antiqua" w:hAnsi="Book Antiqua" w:cs="Arial"/>
        </w:rPr>
        <w:t xml:space="preserve"> made adverse findings in respect of the </w:t>
      </w:r>
      <w:r w:rsidR="00BE16EF">
        <w:rPr>
          <w:rFonts w:ascii="Book Antiqua" w:hAnsi="Book Antiqua" w:cs="Arial"/>
        </w:rPr>
        <w:t>Appellant</w:t>
      </w:r>
      <w:r w:rsidR="001C31DB">
        <w:rPr>
          <w:rFonts w:ascii="Book Antiqua" w:hAnsi="Book Antiqua" w:cs="Arial"/>
        </w:rPr>
        <w:t xml:space="preserve">’s immigration history which are set out at paragraph </w:t>
      </w:r>
      <w:r w:rsidR="00C02766">
        <w:rPr>
          <w:rFonts w:ascii="Book Antiqua" w:hAnsi="Book Antiqua" w:cs="Arial"/>
        </w:rPr>
        <w:t xml:space="preserve">49 in the following </w:t>
      </w:r>
      <w:proofErr w:type="gramStart"/>
      <w:r w:rsidR="00C02766">
        <w:rPr>
          <w:rFonts w:ascii="Book Antiqua" w:hAnsi="Book Antiqua" w:cs="Arial"/>
        </w:rPr>
        <w:t>terms:-</w:t>
      </w:r>
      <w:proofErr w:type="gramEnd"/>
    </w:p>
    <w:p w:rsidR="00C02766" w:rsidRDefault="00C02766" w:rsidP="001C31DB">
      <w:pPr>
        <w:ind w:left="567" w:hanging="567"/>
        <w:jc w:val="both"/>
        <w:rPr>
          <w:rFonts w:ascii="Book Antiqua" w:hAnsi="Book Antiqua" w:cs="Arial"/>
        </w:rPr>
      </w:pPr>
    </w:p>
    <w:p w:rsidR="00C02766" w:rsidRPr="00C02766" w:rsidRDefault="00C02766" w:rsidP="00C02766">
      <w:pPr>
        <w:ind w:left="1134" w:hanging="1134"/>
        <w:jc w:val="both"/>
        <w:rPr>
          <w:rFonts w:ascii="Book Antiqua" w:hAnsi="Book Antiqua" w:cs="Arial"/>
          <w:i/>
        </w:rPr>
      </w:pPr>
      <w:r>
        <w:rPr>
          <w:rFonts w:ascii="Book Antiqua" w:hAnsi="Book Antiqua" w:cs="Arial"/>
        </w:rPr>
        <w:tab/>
      </w:r>
      <w:r w:rsidRPr="00C02766">
        <w:rPr>
          <w:rFonts w:ascii="Book Antiqua" w:hAnsi="Book Antiqua" w:cs="Arial"/>
          <w:i/>
        </w:rPr>
        <w:t xml:space="preserve">“The more important issue was that the </w:t>
      </w:r>
      <w:r w:rsidR="00BE16EF">
        <w:rPr>
          <w:rFonts w:ascii="Book Antiqua" w:hAnsi="Book Antiqua" w:cs="Arial"/>
          <w:i/>
        </w:rPr>
        <w:t>Appellant</w:t>
      </w:r>
      <w:r w:rsidRPr="00C02766">
        <w:rPr>
          <w:rFonts w:ascii="Book Antiqua" w:hAnsi="Book Antiqua" w:cs="Arial"/>
          <w:i/>
        </w:rPr>
        <w:t xml:space="preserve"> deliberately continued to work for a long period after being expressly informed that that was not permitted.  The other matter was, of course, the fact that she </w:t>
      </w:r>
      <w:r w:rsidR="00895294" w:rsidRPr="00C02766">
        <w:rPr>
          <w:rFonts w:ascii="Book Antiqua" w:hAnsi="Book Antiqua" w:cs="Arial"/>
          <w:i/>
        </w:rPr>
        <w:t>simply</w:t>
      </w:r>
      <w:r w:rsidRPr="00C02766">
        <w:rPr>
          <w:rFonts w:ascii="Book Antiqua" w:hAnsi="Book Antiqua" w:cs="Arial"/>
          <w:i/>
        </w:rPr>
        <w:t xml:space="preserve"> ignored the </w:t>
      </w:r>
      <w:r w:rsidR="00BE16EF">
        <w:rPr>
          <w:rFonts w:ascii="Book Antiqua" w:hAnsi="Book Antiqua" w:cs="Arial"/>
          <w:i/>
        </w:rPr>
        <w:t>Respondent</w:t>
      </w:r>
      <w:r w:rsidRPr="00C02766">
        <w:rPr>
          <w:rFonts w:ascii="Book Antiqua" w:hAnsi="Book Antiqua" w:cs="Arial"/>
          <w:i/>
        </w:rPr>
        <w:t xml:space="preserve">’s Directions for her to leave the </w:t>
      </w:r>
      <w:smartTag w:uri="urn:schemas-microsoft-com:office:smarttags" w:element="place">
        <w:smartTag w:uri="urn:schemas-microsoft-com:office:smarttags" w:element="country-region">
          <w:r w:rsidRPr="00C02766">
            <w:rPr>
              <w:rFonts w:ascii="Book Antiqua" w:hAnsi="Book Antiqua" w:cs="Arial"/>
              <w:i/>
            </w:rPr>
            <w:t>U.K.</w:t>
          </w:r>
        </w:smartTag>
      </w:smartTag>
      <w:r w:rsidRPr="00C02766">
        <w:rPr>
          <w:rFonts w:ascii="Book Antiqua" w:hAnsi="Book Antiqua" w:cs="Arial"/>
          <w:i/>
        </w:rPr>
        <w:t xml:space="preserve"> and continued to stay here.”</w:t>
      </w:r>
    </w:p>
    <w:p w:rsidR="00C02766" w:rsidRDefault="00C02766" w:rsidP="001C31DB">
      <w:pPr>
        <w:ind w:left="567" w:hanging="567"/>
        <w:jc w:val="both"/>
        <w:rPr>
          <w:rFonts w:ascii="Book Antiqua" w:hAnsi="Book Antiqua" w:cs="Arial"/>
        </w:rPr>
      </w:pPr>
    </w:p>
    <w:p w:rsidR="00197DFB" w:rsidRDefault="00197DFB" w:rsidP="001C31DB">
      <w:pPr>
        <w:ind w:left="567" w:hanging="567"/>
        <w:jc w:val="both"/>
        <w:rPr>
          <w:rFonts w:ascii="Book Antiqua" w:hAnsi="Book Antiqua" w:cs="Arial"/>
        </w:rPr>
      </w:pPr>
    </w:p>
    <w:p w:rsidR="00C02766" w:rsidRDefault="00197DFB" w:rsidP="001C31DB">
      <w:pPr>
        <w:ind w:left="567" w:hanging="567"/>
        <w:jc w:val="both"/>
        <w:rPr>
          <w:rFonts w:ascii="Book Antiqua" w:hAnsi="Book Antiqua" w:cs="Arial"/>
        </w:rPr>
      </w:pPr>
      <w:r>
        <w:rPr>
          <w:rFonts w:ascii="Book Antiqua" w:hAnsi="Book Antiqua" w:cs="Arial"/>
        </w:rPr>
        <w:t>19</w:t>
      </w:r>
      <w:r w:rsidR="00C02766">
        <w:rPr>
          <w:rFonts w:ascii="Book Antiqua" w:hAnsi="Book Antiqua" w:cs="Arial"/>
        </w:rPr>
        <w:t>.</w:t>
      </w:r>
      <w:r w:rsidR="00C02766">
        <w:rPr>
          <w:rFonts w:ascii="Book Antiqua" w:hAnsi="Book Antiqua" w:cs="Arial"/>
        </w:rPr>
        <w:tab/>
        <w:t xml:space="preserve">On the face of it those matters accord with the matters relevant to </w:t>
      </w:r>
      <w:r>
        <w:rPr>
          <w:rFonts w:ascii="Book Antiqua" w:hAnsi="Book Antiqua" w:cs="Arial"/>
        </w:rPr>
        <w:t>‘</w:t>
      </w:r>
      <w:r w:rsidR="00C02766">
        <w:rPr>
          <w:rFonts w:ascii="Book Antiqua" w:hAnsi="Book Antiqua" w:cs="Arial"/>
        </w:rPr>
        <w:t>contrivance</w:t>
      </w:r>
      <w:r>
        <w:rPr>
          <w:rFonts w:ascii="Book Antiqua" w:hAnsi="Book Antiqua" w:cs="Arial"/>
        </w:rPr>
        <w:t>’</w:t>
      </w:r>
      <w:r w:rsidR="00C02766">
        <w:rPr>
          <w:rFonts w:ascii="Book Antiqua" w:hAnsi="Book Antiqua" w:cs="Arial"/>
        </w:rPr>
        <w:t xml:space="preserve">, </w:t>
      </w:r>
      <w:proofErr w:type="gramStart"/>
      <w:r w:rsidR="00C02766">
        <w:rPr>
          <w:rFonts w:ascii="Book Antiqua" w:hAnsi="Book Antiqua" w:cs="Arial"/>
        </w:rPr>
        <w:t>that is to say overstaying</w:t>
      </w:r>
      <w:proofErr w:type="gramEnd"/>
      <w:r w:rsidR="00C02766">
        <w:rPr>
          <w:rFonts w:ascii="Book Antiqua" w:hAnsi="Book Antiqua" w:cs="Arial"/>
        </w:rPr>
        <w:t xml:space="preserve"> or breaching a condition.  </w:t>
      </w:r>
      <w:r w:rsidR="00895294">
        <w:rPr>
          <w:rFonts w:ascii="Book Antiqua" w:hAnsi="Book Antiqua" w:cs="Arial"/>
        </w:rPr>
        <w:t xml:space="preserve">Those matters do not obviously correlate with the matters that are described as aggravating circumstances by way of illustration in the Rule.  </w:t>
      </w:r>
      <w:r w:rsidR="00C02766">
        <w:rPr>
          <w:rFonts w:ascii="Book Antiqua" w:hAnsi="Book Antiqua" w:cs="Arial"/>
        </w:rPr>
        <w:t xml:space="preserve">There is no suggestion, for </w:t>
      </w:r>
      <w:r w:rsidR="00895294">
        <w:rPr>
          <w:rFonts w:ascii="Book Antiqua" w:hAnsi="Book Antiqua" w:cs="Arial"/>
        </w:rPr>
        <w:t>example</w:t>
      </w:r>
      <w:r w:rsidR="00C02766">
        <w:rPr>
          <w:rFonts w:ascii="Book Antiqua" w:hAnsi="Book Antiqua" w:cs="Arial"/>
        </w:rPr>
        <w:t xml:space="preserve">, that the </w:t>
      </w:r>
      <w:r w:rsidR="00BE16EF">
        <w:rPr>
          <w:rFonts w:ascii="Book Antiqua" w:hAnsi="Book Antiqua" w:cs="Arial"/>
        </w:rPr>
        <w:t>Appellant</w:t>
      </w:r>
      <w:r w:rsidR="00C02766">
        <w:rPr>
          <w:rFonts w:ascii="Book Antiqua" w:hAnsi="Book Antiqua" w:cs="Arial"/>
        </w:rPr>
        <w:t xml:space="preserve"> absconded.  Indeed, she maintained contact with the </w:t>
      </w:r>
      <w:r w:rsidR="00BE16EF">
        <w:rPr>
          <w:rFonts w:ascii="Book Antiqua" w:hAnsi="Book Antiqua" w:cs="Arial"/>
        </w:rPr>
        <w:t>Respondent</w:t>
      </w:r>
      <w:r w:rsidR="00C02766">
        <w:rPr>
          <w:rFonts w:ascii="Book Antiqua" w:hAnsi="Book Antiqua" w:cs="Arial"/>
        </w:rPr>
        <w:t xml:space="preserve"> </w:t>
      </w:r>
      <w:r w:rsidR="00895294">
        <w:rPr>
          <w:rFonts w:ascii="Book Antiqua" w:hAnsi="Book Antiqua" w:cs="Arial"/>
        </w:rPr>
        <w:t>through</w:t>
      </w:r>
      <w:r w:rsidR="00C02766">
        <w:rPr>
          <w:rFonts w:ascii="Book Antiqua" w:hAnsi="Book Antiqua" w:cs="Arial"/>
        </w:rPr>
        <w:t xml:space="preserve"> a series of applications, </w:t>
      </w:r>
      <w:r w:rsidR="00C02766">
        <w:rPr>
          <w:rFonts w:ascii="Book Antiqua" w:hAnsi="Book Antiqua" w:cs="Arial"/>
        </w:rPr>
        <w:lastRenderedPageBreak/>
        <w:t xml:space="preserve">and indeed the outcome of </w:t>
      </w:r>
      <w:r w:rsidR="000A78C0">
        <w:rPr>
          <w:rFonts w:ascii="Book Antiqua" w:hAnsi="Book Antiqua" w:cs="Arial"/>
        </w:rPr>
        <w:t>representations</w:t>
      </w:r>
      <w:r w:rsidR="000A78C0" w:rsidRPr="000A78C0">
        <w:rPr>
          <w:rFonts w:ascii="Book Antiqua" w:hAnsi="Book Antiqua" w:cs="Arial"/>
        </w:rPr>
        <w:t xml:space="preserve"> </w:t>
      </w:r>
      <w:r w:rsidR="000A78C0">
        <w:rPr>
          <w:rFonts w:ascii="Book Antiqua" w:hAnsi="Book Antiqua" w:cs="Arial"/>
        </w:rPr>
        <w:t>was pending</w:t>
      </w:r>
      <w:r w:rsidR="00C02766">
        <w:rPr>
          <w:rFonts w:ascii="Book Antiqua" w:hAnsi="Book Antiqua" w:cs="Arial"/>
        </w:rPr>
        <w:t xml:space="preserve"> when she voluntarily departed the United Kingdom.  There is no suggestion that </w:t>
      </w:r>
      <w:r w:rsidR="000A78C0">
        <w:rPr>
          <w:rFonts w:ascii="Book Antiqua" w:hAnsi="Book Antiqua" w:cs="Arial"/>
        </w:rPr>
        <w:t>t</w:t>
      </w:r>
      <w:r w:rsidR="00C02766">
        <w:rPr>
          <w:rFonts w:ascii="Book Antiqua" w:hAnsi="Book Antiqua" w:cs="Arial"/>
        </w:rPr>
        <w:t>he</w:t>
      </w:r>
      <w:r w:rsidR="000A78C0">
        <w:rPr>
          <w:rFonts w:ascii="Book Antiqua" w:hAnsi="Book Antiqua" w:cs="Arial"/>
        </w:rPr>
        <w:t xml:space="preserve"> Appellant</w:t>
      </w:r>
      <w:r w:rsidR="00C02766">
        <w:rPr>
          <w:rFonts w:ascii="Book Antiqua" w:hAnsi="Book Antiqua" w:cs="Arial"/>
        </w:rPr>
        <w:t xml:space="preserve"> </w:t>
      </w:r>
      <w:r w:rsidR="00FE3CB2">
        <w:rPr>
          <w:rFonts w:ascii="Book Antiqua" w:hAnsi="Book Antiqua" w:cs="Arial"/>
        </w:rPr>
        <w:t>assumed a different identity or switched nationality</w:t>
      </w:r>
      <w:r w:rsidR="000A78C0">
        <w:rPr>
          <w:rFonts w:ascii="Book Antiqua" w:hAnsi="Book Antiqua" w:cs="Arial"/>
        </w:rPr>
        <w:t>,</w:t>
      </w:r>
      <w:r w:rsidR="00FE3CB2">
        <w:rPr>
          <w:rFonts w:ascii="Book Antiqua" w:hAnsi="Book Antiqua" w:cs="Arial"/>
        </w:rPr>
        <w:t xml:space="preserve"> and it has not been said that any of her applications were </w:t>
      </w:r>
      <w:r w:rsidR="00895294">
        <w:rPr>
          <w:rFonts w:ascii="Book Antiqua" w:hAnsi="Book Antiqua" w:cs="Arial"/>
        </w:rPr>
        <w:t>frivolous</w:t>
      </w:r>
      <w:r w:rsidR="00FE3CB2">
        <w:rPr>
          <w:rFonts w:ascii="Book Antiqua" w:hAnsi="Book Antiqua" w:cs="Arial"/>
        </w:rPr>
        <w:t xml:space="preserve"> or that she did not comply with any documentation process.</w:t>
      </w:r>
    </w:p>
    <w:p w:rsidR="00FE3CB2" w:rsidRDefault="00FE3CB2" w:rsidP="001C31DB">
      <w:pPr>
        <w:ind w:left="567" w:hanging="567"/>
        <w:jc w:val="both"/>
        <w:rPr>
          <w:rFonts w:ascii="Book Antiqua" w:hAnsi="Book Antiqua" w:cs="Arial"/>
        </w:rPr>
      </w:pPr>
    </w:p>
    <w:p w:rsidR="000A78C0" w:rsidRDefault="000A78C0" w:rsidP="001C31DB">
      <w:pPr>
        <w:ind w:left="567" w:hanging="567"/>
        <w:jc w:val="both"/>
        <w:rPr>
          <w:rFonts w:ascii="Book Antiqua" w:hAnsi="Book Antiqua" w:cs="Arial"/>
        </w:rPr>
      </w:pPr>
    </w:p>
    <w:p w:rsidR="000A78C0" w:rsidRDefault="000A78C0" w:rsidP="001C31DB">
      <w:pPr>
        <w:ind w:left="567" w:hanging="567"/>
        <w:jc w:val="both"/>
        <w:rPr>
          <w:rFonts w:ascii="Book Antiqua" w:hAnsi="Book Antiqua" w:cs="Arial"/>
        </w:rPr>
      </w:pPr>
      <w:r>
        <w:rPr>
          <w:rFonts w:ascii="Book Antiqua" w:hAnsi="Book Antiqua" w:cs="Arial"/>
        </w:rPr>
        <w:t>20</w:t>
      </w:r>
      <w:r w:rsidR="00FE3CB2">
        <w:rPr>
          <w:rFonts w:ascii="Book Antiqua" w:hAnsi="Book Antiqua" w:cs="Arial"/>
        </w:rPr>
        <w:t>.</w:t>
      </w:r>
      <w:r w:rsidR="00FE3CB2">
        <w:rPr>
          <w:rFonts w:ascii="Book Antiqua" w:hAnsi="Book Antiqua" w:cs="Arial"/>
        </w:rPr>
        <w:tab/>
      </w:r>
      <w:r w:rsidR="00AA3E21">
        <w:rPr>
          <w:rFonts w:ascii="Book Antiqua" w:hAnsi="Book Antiqua" w:cs="Arial"/>
        </w:rPr>
        <w:t>There is further guidance in respect of what might constitute aggravating circumstances contained in internal instr</w:t>
      </w:r>
      <w:r>
        <w:rPr>
          <w:rFonts w:ascii="Book Antiqua" w:hAnsi="Book Antiqua" w:cs="Arial"/>
        </w:rPr>
        <w:t>uctions to Immigration Officers: ‘Frustrating the intentions of the Immigration Rules:</w:t>
      </w:r>
      <w:r w:rsidR="00AA3E21">
        <w:rPr>
          <w:rFonts w:ascii="Book Antiqua" w:hAnsi="Book Antiqua" w:cs="Arial"/>
        </w:rPr>
        <w:t xml:space="preserve"> RFL07</w:t>
      </w:r>
      <w:r>
        <w:rPr>
          <w:rFonts w:ascii="Book Antiqua" w:hAnsi="Book Antiqua" w:cs="Arial"/>
        </w:rPr>
        <w:t>, paragraph 320(11)’</w:t>
      </w:r>
      <w:r w:rsidR="00AA3E21">
        <w:rPr>
          <w:rFonts w:ascii="Book Antiqua" w:hAnsi="Book Antiqua" w:cs="Arial"/>
        </w:rPr>
        <w:t xml:space="preserve"> </w:t>
      </w:r>
      <w:r>
        <w:rPr>
          <w:rFonts w:ascii="Book Antiqua" w:hAnsi="Book Antiqua" w:cs="Arial"/>
        </w:rPr>
        <w:t>(</w:t>
      </w:r>
      <w:r w:rsidR="00AA3E21">
        <w:rPr>
          <w:rFonts w:ascii="Book Antiqua" w:hAnsi="Book Antiqua" w:cs="Arial"/>
        </w:rPr>
        <w:t>published in November 2013</w:t>
      </w:r>
      <w:r>
        <w:rPr>
          <w:rFonts w:ascii="Book Antiqua" w:hAnsi="Book Antiqua" w:cs="Arial"/>
        </w:rPr>
        <w:t>).</w:t>
      </w:r>
      <w:r w:rsidR="00AA3E21">
        <w:rPr>
          <w:rFonts w:ascii="Book Antiqua" w:hAnsi="Book Antiqua" w:cs="Arial"/>
        </w:rPr>
        <w:t xml:space="preserve"> </w:t>
      </w:r>
      <w:r>
        <w:rPr>
          <w:rFonts w:ascii="Book Antiqua" w:hAnsi="Book Antiqua" w:cs="Arial"/>
        </w:rPr>
        <w:t xml:space="preserve">A copy of the internal instructions </w:t>
      </w:r>
      <w:r w:rsidR="00AA3E21">
        <w:rPr>
          <w:rFonts w:ascii="Book Antiqua" w:hAnsi="Book Antiqua" w:cs="Arial"/>
        </w:rPr>
        <w:t xml:space="preserve">was before the First-tier Tribunal </w:t>
      </w:r>
      <w:r w:rsidR="0013273B">
        <w:rPr>
          <w:rFonts w:ascii="Book Antiqua" w:hAnsi="Book Antiqua" w:cs="Arial"/>
        </w:rPr>
        <w:t>Judge</w:t>
      </w:r>
      <w:r>
        <w:rPr>
          <w:rFonts w:ascii="Book Antiqua" w:hAnsi="Book Antiqua" w:cs="Arial"/>
        </w:rPr>
        <w:t>,</w:t>
      </w:r>
      <w:r w:rsidR="00AA3E21">
        <w:rPr>
          <w:rFonts w:ascii="Book Antiqua" w:hAnsi="Book Antiqua" w:cs="Arial"/>
        </w:rPr>
        <w:t xml:space="preserve"> and was the subject of submissions</w:t>
      </w:r>
      <w:r>
        <w:rPr>
          <w:rFonts w:ascii="Book Antiqua" w:hAnsi="Book Antiqua" w:cs="Arial"/>
        </w:rPr>
        <w:t>:</w:t>
      </w:r>
      <w:r w:rsidR="00AA3E21">
        <w:rPr>
          <w:rFonts w:ascii="Book Antiqua" w:hAnsi="Book Antiqua" w:cs="Arial"/>
        </w:rPr>
        <w:t xml:space="preserve"> it was argued on behalf of the </w:t>
      </w:r>
      <w:r w:rsidR="00BE16EF">
        <w:rPr>
          <w:rFonts w:ascii="Book Antiqua" w:hAnsi="Book Antiqua" w:cs="Arial"/>
        </w:rPr>
        <w:t>Appellant</w:t>
      </w:r>
      <w:r w:rsidR="00AA3E21">
        <w:rPr>
          <w:rFonts w:ascii="Book Antiqua" w:hAnsi="Book Antiqua" w:cs="Arial"/>
        </w:rPr>
        <w:t xml:space="preserve"> that the Entry Clearance Officer’s decision was not in acc</w:t>
      </w:r>
      <w:r>
        <w:rPr>
          <w:rFonts w:ascii="Book Antiqua" w:hAnsi="Book Antiqua" w:cs="Arial"/>
        </w:rPr>
        <w:t>ordance with the law because internal</w:t>
      </w:r>
      <w:r w:rsidR="00AA3E21">
        <w:rPr>
          <w:rFonts w:ascii="Book Antiqua" w:hAnsi="Book Antiqua" w:cs="Arial"/>
        </w:rPr>
        <w:t xml:space="preserve"> guidance had not been </w:t>
      </w:r>
      <w:r w:rsidR="00895294">
        <w:rPr>
          <w:rFonts w:ascii="Book Antiqua" w:hAnsi="Book Antiqua" w:cs="Arial"/>
        </w:rPr>
        <w:t>followed</w:t>
      </w:r>
      <w:r>
        <w:rPr>
          <w:rFonts w:ascii="Book Antiqua" w:hAnsi="Book Antiqua" w:cs="Arial"/>
        </w:rPr>
        <w:t>.</w:t>
      </w:r>
    </w:p>
    <w:p w:rsidR="000A78C0" w:rsidRDefault="000A78C0" w:rsidP="001C31DB">
      <w:pPr>
        <w:ind w:left="567" w:hanging="567"/>
        <w:jc w:val="both"/>
        <w:rPr>
          <w:rFonts w:ascii="Book Antiqua" w:hAnsi="Book Antiqua" w:cs="Arial"/>
        </w:rPr>
      </w:pPr>
    </w:p>
    <w:p w:rsidR="000A78C0" w:rsidRDefault="000A78C0" w:rsidP="001C31DB">
      <w:pPr>
        <w:ind w:left="567" w:hanging="567"/>
        <w:jc w:val="both"/>
        <w:rPr>
          <w:rFonts w:ascii="Book Antiqua" w:hAnsi="Book Antiqua" w:cs="Arial"/>
        </w:rPr>
      </w:pPr>
    </w:p>
    <w:p w:rsidR="00AA3E21" w:rsidRDefault="000A78C0" w:rsidP="000A78C0">
      <w:pPr>
        <w:ind w:left="567" w:hanging="567"/>
        <w:jc w:val="both"/>
        <w:rPr>
          <w:rFonts w:ascii="Book Antiqua" w:hAnsi="Book Antiqua" w:cs="Arial"/>
        </w:rPr>
      </w:pPr>
      <w:r>
        <w:rPr>
          <w:rFonts w:ascii="Book Antiqua" w:hAnsi="Book Antiqua" w:cs="Arial"/>
        </w:rPr>
        <w:t>21.</w:t>
      </w:r>
      <w:r>
        <w:rPr>
          <w:rFonts w:ascii="Book Antiqua" w:hAnsi="Book Antiqua" w:cs="Arial"/>
        </w:rPr>
        <w:tab/>
      </w:r>
      <w:r w:rsidR="00AA3E21">
        <w:rPr>
          <w:rFonts w:ascii="Book Antiqua" w:hAnsi="Book Antiqua" w:cs="Arial"/>
        </w:rPr>
        <w:t xml:space="preserve">The </w:t>
      </w:r>
      <w:r>
        <w:rPr>
          <w:rFonts w:ascii="Book Antiqua" w:hAnsi="Book Antiqua" w:cs="Arial"/>
        </w:rPr>
        <w:t xml:space="preserve">non-exhaustive </w:t>
      </w:r>
      <w:r w:rsidR="00AA3E21">
        <w:rPr>
          <w:rFonts w:ascii="Book Antiqua" w:hAnsi="Book Antiqua" w:cs="Arial"/>
        </w:rPr>
        <w:t>list of potential aggravating circumstances</w:t>
      </w:r>
      <w:r>
        <w:rPr>
          <w:rFonts w:ascii="Book Antiqua" w:hAnsi="Book Antiqua" w:cs="Arial"/>
        </w:rPr>
        <w:t xml:space="preserve"> set out in the guidance</w:t>
      </w:r>
      <w:r w:rsidR="00AA3E21">
        <w:rPr>
          <w:rFonts w:ascii="Book Antiqua" w:hAnsi="Book Antiqua" w:cs="Arial"/>
        </w:rPr>
        <w:t xml:space="preserve"> reflect to a significant extent the matters set out in the Rule itself.  </w:t>
      </w:r>
      <w:r w:rsidR="00895294">
        <w:rPr>
          <w:rFonts w:ascii="Book Antiqua" w:hAnsi="Book Antiqua" w:cs="Arial"/>
        </w:rPr>
        <w:t>I note that amongs</w:t>
      </w:r>
      <w:r>
        <w:rPr>
          <w:rFonts w:ascii="Book Antiqua" w:hAnsi="Book Antiqua" w:cs="Arial"/>
        </w:rPr>
        <w:t>t the potential factors listed i</w:t>
      </w:r>
      <w:r w:rsidR="00895294">
        <w:rPr>
          <w:rFonts w:ascii="Book Antiqua" w:hAnsi="Book Antiqua" w:cs="Arial"/>
        </w:rPr>
        <w:t>s failure to</w:t>
      </w:r>
      <w:r>
        <w:rPr>
          <w:rFonts w:ascii="Book Antiqua" w:hAnsi="Book Antiqua" w:cs="Arial"/>
        </w:rPr>
        <w:t xml:space="preserve"> comply with removal directions.</w:t>
      </w:r>
      <w:r w:rsidR="00895294">
        <w:rPr>
          <w:rFonts w:ascii="Book Antiqua" w:hAnsi="Book Antiqua" w:cs="Arial"/>
        </w:rPr>
        <w:t xml:space="preserve"> </w:t>
      </w:r>
      <w:r>
        <w:rPr>
          <w:rFonts w:ascii="Book Antiqua" w:hAnsi="Book Antiqua" w:cs="Arial"/>
        </w:rPr>
        <w:t>I</w:t>
      </w:r>
      <w:r w:rsidR="00895294">
        <w:rPr>
          <w:rFonts w:ascii="Book Antiqua" w:hAnsi="Book Antiqua" w:cs="Arial"/>
        </w:rPr>
        <w:t xml:space="preserve">n the context of the instant case, although the </w:t>
      </w:r>
      <w:r w:rsidR="00BE16EF">
        <w:rPr>
          <w:rFonts w:ascii="Book Antiqua" w:hAnsi="Book Antiqua" w:cs="Arial"/>
        </w:rPr>
        <w:t>Appellant</w:t>
      </w:r>
      <w:r w:rsidR="00895294">
        <w:rPr>
          <w:rFonts w:ascii="Book Antiqua" w:hAnsi="Book Antiqua" w:cs="Arial"/>
        </w:rPr>
        <w:t xml:space="preserve"> was given to understand by the </w:t>
      </w:r>
      <w:r w:rsidR="00BE16EF">
        <w:rPr>
          <w:rFonts w:ascii="Book Antiqua" w:hAnsi="Book Antiqua" w:cs="Arial"/>
        </w:rPr>
        <w:t>Respondent</w:t>
      </w:r>
      <w:r w:rsidR="00895294">
        <w:rPr>
          <w:rFonts w:ascii="Book Antiqua" w:hAnsi="Book Antiqua" w:cs="Arial"/>
        </w:rPr>
        <w:t xml:space="preserve"> that she had no basis to remain in the United Kingdom, it is not suggested that the Secretary of State at any point issued removal directions with which the </w:t>
      </w:r>
      <w:r w:rsidR="00BE16EF">
        <w:rPr>
          <w:rFonts w:ascii="Book Antiqua" w:hAnsi="Book Antiqua" w:cs="Arial"/>
        </w:rPr>
        <w:t>Appellant</w:t>
      </w:r>
      <w:r w:rsidR="00895294">
        <w:rPr>
          <w:rFonts w:ascii="Book Antiqua" w:hAnsi="Book Antiqua" w:cs="Arial"/>
        </w:rPr>
        <w:t xml:space="preserve"> failed to comply</w:t>
      </w:r>
      <w:r>
        <w:rPr>
          <w:rFonts w:ascii="Book Antiqua" w:hAnsi="Book Antiqua" w:cs="Arial"/>
        </w:rPr>
        <w:t>.</w:t>
      </w:r>
      <w:r w:rsidR="00895294">
        <w:rPr>
          <w:rFonts w:ascii="Book Antiqua" w:hAnsi="Book Antiqua" w:cs="Arial"/>
        </w:rPr>
        <w:t xml:space="preserve"> </w:t>
      </w:r>
      <w:r>
        <w:rPr>
          <w:rFonts w:ascii="Book Antiqua" w:hAnsi="Book Antiqua" w:cs="Arial"/>
        </w:rPr>
        <w:t>N</w:t>
      </w:r>
      <w:r w:rsidR="00895294">
        <w:rPr>
          <w:rFonts w:ascii="Book Antiqua" w:hAnsi="Book Antiqua" w:cs="Arial"/>
        </w:rPr>
        <w:t xml:space="preserve">or is anything, for example, suggested in respect of </w:t>
      </w:r>
      <w:r>
        <w:rPr>
          <w:rFonts w:ascii="Book Antiqua" w:hAnsi="Book Antiqua" w:cs="Arial"/>
        </w:rPr>
        <w:t>“</w:t>
      </w:r>
      <w:r w:rsidR="00895294" w:rsidRPr="000A78C0">
        <w:rPr>
          <w:rFonts w:ascii="Book Antiqua" w:hAnsi="Book Antiqua" w:cs="Arial"/>
          <w:i/>
        </w:rPr>
        <w:t>previous recourse to NHS treatment</w:t>
      </w:r>
      <w:r w:rsidRPr="000A78C0">
        <w:rPr>
          <w:rFonts w:ascii="Book Antiqua" w:hAnsi="Book Antiqua" w:cs="Arial"/>
          <w:i/>
        </w:rPr>
        <w:t xml:space="preserve"> when not entitled</w:t>
      </w:r>
      <w:r>
        <w:rPr>
          <w:rFonts w:ascii="Book Antiqua" w:hAnsi="Book Antiqua" w:cs="Arial"/>
        </w:rPr>
        <w:t>”,</w:t>
      </w:r>
      <w:r w:rsidR="00895294">
        <w:rPr>
          <w:rFonts w:ascii="Book Antiqua" w:hAnsi="Book Antiqua" w:cs="Arial"/>
        </w:rPr>
        <w:t xml:space="preserve"> or </w:t>
      </w:r>
      <w:r>
        <w:rPr>
          <w:rFonts w:ascii="Book Antiqua" w:hAnsi="Book Antiqua" w:cs="Arial"/>
        </w:rPr>
        <w:t>“</w:t>
      </w:r>
      <w:r w:rsidRPr="000A78C0">
        <w:rPr>
          <w:rFonts w:ascii="Book Antiqua" w:hAnsi="Book Antiqua" w:cs="Arial"/>
          <w:i/>
        </w:rPr>
        <w:t>previous</w:t>
      </w:r>
      <w:r w:rsidR="00895294" w:rsidRPr="000A78C0">
        <w:rPr>
          <w:rFonts w:ascii="Book Antiqua" w:hAnsi="Book Antiqua" w:cs="Arial"/>
          <w:i/>
        </w:rPr>
        <w:t xml:space="preserve"> receipt of benefits</w:t>
      </w:r>
      <w:r w:rsidRPr="000A78C0">
        <w:rPr>
          <w:rFonts w:ascii="Book Antiqua" w:hAnsi="Book Antiqua" w:cs="Arial"/>
          <w:i/>
        </w:rPr>
        <w:t>…</w:t>
      </w:r>
      <w:r w:rsidR="00895294" w:rsidRPr="000A78C0">
        <w:rPr>
          <w:rFonts w:ascii="Book Antiqua" w:hAnsi="Book Antiqua" w:cs="Arial"/>
          <w:i/>
        </w:rPr>
        <w:t xml:space="preserve"> </w:t>
      </w:r>
      <w:r w:rsidRPr="000A78C0">
        <w:rPr>
          <w:rFonts w:ascii="Book Antiqua" w:hAnsi="Book Antiqua" w:cs="Arial"/>
          <w:i/>
        </w:rPr>
        <w:t>when not</w:t>
      </w:r>
      <w:r w:rsidR="00895294" w:rsidRPr="000A78C0">
        <w:rPr>
          <w:rFonts w:ascii="Book Antiqua" w:hAnsi="Book Antiqua" w:cs="Arial"/>
          <w:i/>
        </w:rPr>
        <w:t xml:space="preserve"> entitled</w:t>
      </w:r>
      <w:r>
        <w:rPr>
          <w:rFonts w:ascii="Book Antiqua" w:hAnsi="Book Antiqua" w:cs="Arial"/>
        </w:rPr>
        <w:t>”</w:t>
      </w:r>
      <w:r w:rsidR="00895294">
        <w:rPr>
          <w:rFonts w:ascii="Book Antiqua" w:hAnsi="Book Antiqua" w:cs="Arial"/>
        </w:rPr>
        <w:t xml:space="preserve">.  </w:t>
      </w:r>
    </w:p>
    <w:p w:rsidR="00895294" w:rsidRDefault="00895294" w:rsidP="001C31DB">
      <w:pPr>
        <w:ind w:left="567" w:hanging="567"/>
        <w:jc w:val="both"/>
        <w:rPr>
          <w:rFonts w:ascii="Book Antiqua" w:hAnsi="Book Antiqua" w:cs="Arial"/>
        </w:rPr>
      </w:pPr>
    </w:p>
    <w:p w:rsidR="000A78C0" w:rsidRDefault="000A78C0" w:rsidP="001C31DB">
      <w:pPr>
        <w:ind w:left="567" w:hanging="567"/>
        <w:jc w:val="both"/>
        <w:rPr>
          <w:rFonts w:ascii="Book Antiqua" w:hAnsi="Book Antiqua" w:cs="Arial"/>
        </w:rPr>
      </w:pPr>
    </w:p>
    <w:p w:rsidR="00895294" w:rsidRDefault="000A78C0" w:rsidP="001C31DB">
      <w:pPr>
        <w:ind w:left="567" w:hanging="567"/>
        <w:jc w:val="both"/>
        <w:rPr>
          <w:rFonts w:ascii="Book Antiqua" w:hAnsi="Book Antiqua" w:cs="Arial"/>
        </w:rPr>
      </w:pPr>
      <w:r>
        <w:rPr>
          <w:rFonts w:ascii="Book Antiqua" w:hAnsi="Book Antiqua" w:cs="Arial"/>
        </w:rPr>
        <w:t>22</w:t>
      </w:r>
      <w:r w:rsidR="00895294">
        <w:rPr>
          <w:rFonts w:ascii="Book Antiqua" w:hAnsi="Book Antiqua" w:cs="Arial"/>
        </w:rPr>
        <w:t>.</w:t>
      </w:r>
      <w:r w:rsidR="00895294">
        <w:rPr>
          <w:rFonts w:ascii="Book Antiqua" w:hAnsi="Book Antiqua" w:cs="Arial"/>
        </w:rPr>
        <w:tab/>
      </w:r>
      <w:r>
        <w:rPr>
          <w:rFonts w:ascii="Book Antiqua" w:hAnsi="Book Antiqua" w:cs="Arial"/>
        </w:rPr>
        <w:t>T</w:t>
      </w:r>
      <w:r w:rsidR="00020C23">
        <w:rPr>
          <w:rFonts w:ascii="Book Antiqua" w:hAnsi="Book Antiqua" w:cs="Arial"/>
        </w:rPr>
        <w:t xml:space="preserve">he </w:t>
      </w:r>
      <w:r w:rsidR="008453DC">
        <w:rPr>
          <w:rFonts w:ascii="Book Antiqua" w:hAnsi="Book Antiqua" w:cs="Arial"/>
        </w:rPr>
        <w:t>provisions</w:t>
      </w:r>
      <w:r w:rsidR="00020C23">
        <w:rPr>
          <w:rFonts w:ascii="Book Antiqua" w:hAnsi="Book Antiqua" w:cs="Arial"/>
        </w:rPr>
        <w:t xml:space="preserve"> of both the Rule and the guidance were </w:t>
      </w:r>
      <w:r w:rsidR="008453DC">
        <w:rPr>
          <w:rFonts w:ascii="Book Antiqua" w:hAnsi="Book Antiqua" w:cs="Arial"/>
        </w:rPr>
        <w:t>clearly</w:t>
      </w:r>
      <w:r w:rsidR="00020C23">
        <w:rPr>
          <w:rFonts w:ascii="Book Antiqua" w:hAnsi="Book Antiqua" w:cs="Arial"/>
        </w:rPr>
        <w:t xml:space="preserve"> before the First-tier Tribunal </w:t>
      </w:r>
      <w:r w:rsidR="0013273B">
        <w:rPr>
          <w:rFonts w:ascii="Book Antiqua" w:hAnsi="Book Antiqua" w:cs="Arial"/>
        </w:rPr>
        <w:t>Judge</w:t>
      </w:r>
      <w:r w:rsidR="00020C23">
        <w:rPr>
          <w:rFonts w:ascii="Book Antiqua" w:hAnsi="Book Antiqua" w:cs="Arial"/>
        </w:rPr>
        <w:t xml:space="preserve">.  He </w:t>
      </w:r>
      <w:r w:rsidR="008453DC">
        <w:rPr>
          <w:rFonts w:ascii="Book Antiqua" w:hAnsi="Book Antiqua" w:cs="Arial"/>
        </w:rPr>
        <w:t>addresses</w:t>
      </w:r>
      <w:r w:rsidR="00020C23">
        <w:rPr>
          <w:rFonts w:ascii="Book Antiqua" w:hAnsi="Book Antiqua" w:cs="Arial"/>
        </w:rPr>
        <w:t xml:space="preserve"> the guidance at paragraphs 51</w:t>
      </w:r>
      <w:r>
        <w:rPr>
          <w:rFonts w:ascii="Book Antiqua" w:hAnsi="Book Antiqua" w:cs="Arial"/>
        </w:rPr>
        <w:t>-</w:t>
      </w:r>
      <w:r w:rsidR="00020C23">
        <w:rPr>
          <w:rFonts w:ascii="Book Antiqua" w:hAnsi="Book Antiqua" w:cs="Arial"/>
        </w:rPr>
        <w:t xml:space="preserve">54 of the </w:t>
      </w:r>
      <w:r>
        <w:rPr>
          <w:rFonts w:ascii="Book Antiqua" w:hAnsi="Book Antiqua" w:cs="Arial"/>
        </w:rPr>
        <w:t>D</w:t>
      </w:r>
      <w:r w:rsidR="00020C23">
        <w:rPr>
          <w:rFonts w:ascii="Book Antiqua" w:hAnsi="Book Antiqua" w:cs="Arial"/>
        </w:rPr>
        <w:t xml:space="preserve">ecision at page 8.  </w:t>
      </w:r>
      <w:r>
        <w:rPr>
          <w:rFonts w:ascii="Book Antiqua" w:hAnsi="Book Antiqua" w:cs="Arial"/>
        </w:rPr>
        <w:t>(</w:t>
      </w:r>
      <w:r w:rsidR="00020C23">
        <w:rPr>
          <w:rFonts w:ascii="Book Antiqua" w:hAnsi="Book Antiqua" w:cs="Arial"/>
        </w:rPr>
        <w:t xml:space="preserve">I refer to the page number because the paragraph numbering is </w:t>
      </w:r>
      <w:r>
        <w:rPr>
          <w:rFonts w:ascii="Book Antiqua" w:hAnsi="Book Antiqua" w:cs="Arial"/>
        </w:rPr>
        <w:t xml:space="preserve">mistakenly </w:t>
      </w:r>
      <w:r w:rsidR="00020C23">
        <w:rPr>
          <w:rFonts w:ascii="Book Antiqua" w:hAnsi="Book Antiqua" w:cs="Arial"/>
        </w:rPr>
        <w:t>repeated</w:t>
      </w:r>
      <w:r w:rsidR="00F57EBA">
        <w:rPr>
          <w:rFonts w:ascii="Book Antiqua" w:hAnsi="Book Antiqua" w:cs="Arial"/>
        </w:rPr>
        <w:t>;</w:t>
      </w:r>
      <w:r w:rsidR="00020C23">
        <w:rPr>
          <w:rFonts w:ascii="Book Antiqua" w:hAnsi="Book Antiqua" w:cs="Arial"/>
        </w:rPr>
        <w:t xml:space="preserve"> pa</w:t>
      </w:r>
      <w:r w:rsidR="00F57EBA">
        <w:rPr>
          <w:rFonts w:ascii="Book Antiqua" w:hAnsi="Book Antiqua" w:cs="Arial"/>
        </w:rPr>
        <w:t>ge</w:t>
      </w:r>
      <w:r w:rsidR="00020C23">
        <w:rPr>
          <w:rFonts w:ascii="Book Antiqua" w:hAnsi="Book Antiqua" w:cs="Arial"/>
        </w:rPr>
        <w:t xml:space="preserve"> 9</w:t>
      </w:r>
      <w:r w:rsidR="00F57EBA">
        <w:rPr>
          <w:rFonts w:ascii="Book Antiqua" w:hAnsi="Book Antiqua" w:cs="Arial"/>
        </w:rPr>
        <w:t xml:space="preserve"> also has paragraphs numbered 51-54</w:t>
      </w:r>
      <w:r w:rsidR="00020C23">
        <w:rPr>
          <w:rFonts w:ascii="Book Antiqua" w:hAnsi="Book Antiqua" w:cs="Arial"/>
        </w:rPr>
        <w:t>.</w:t>
      </w:r>
      <w:r w:rsidR="00F57EBA">
        <w:rPr>
          <w:rFonts w:ascii="Book Antiqua" w:hAnsi="Book Antiqua" w:cs="Arial"/>
        </w:rPr>
        <w:t>)</w:t>
      </w:r>
      <w:r w:rsidR="00020C23">
        <w:rPr>
          <w:rFonts w:ascii="Book Antiqua" w:hAnsi="Book Antiqua" w:cs="Arial"/>
        </w:rPr>
        <w:t xml:space="preserve">  </w:t>
      </w:r>
    </w:p>
    <w:p w:rsidR="00020C23" w:rsidRDefault="00020C23" w:rsidP="001C31DB">
      <w:pPr>
        <w:ind w:left="567" w:hanging="567"/>
        <w:jc w:val="both"/>
        <w:rPr>
          <w:rFonts w:ascii="Book Antiqua" w:hAnsi="Book Antiqua" w:cs="Arial"/>
        </w:rPr>
      </w:pPr>
    </w:p>
    <w:p w:rsidR="00F57EBA" w:rsidRDefault="00F57EBA" w:rsidP="001C31DB">
      <w:pPr>
        <w:ind w:left="567" w:hanging="567"/>
        <w:jc w:val="both"/>
        <w:rPr>
          <w:rFonts w:ascii="Book Antiqua" w:hAnsi="Book Antiqua" w:cs="Arial"/>
        </w:rPr>
      </w:pPr>
    </w:p>
    <w:p w:rsidR="00020C23" w:rsidRDefault="001E0EC3" w:rsidP="001C31DB">
      <w:pPr>
        <w:ind w:left="567" w:hanging="567"/>
        <w:jc w:val="both"/>
        <w:rPr>
          <w:rFonts w:ascii="Book Antiqua" w:hAnsi="Book Antiqua" w:cs="Arial"/>
        </w:rPr>
      </w:pPr>
      <w:r>
        <w:rPr>
          <w:rFonts w:ascii="Book Antiqua" w:hAnsi="Book Antiqua" w:cs="Arial"/>
        </w:rPr>
        <w:t>2</w:t>
      </w:r>
      <w:r w:rsidR="0074203F">
        <w:rPr>
          <w:rFonts w:ascii="Book Antiqua" w:hAnsi="Book Antiqua" w:cs="Arial"/>
        </w:rPr>
        <w:t>3</w:t>
      </w:r>
      <w:r w:rsidR="00020C23">
        <w:rPr>
          <w:rFonts w:ascii="Book Antiqua" w:hAnsi="Book Antiqua" w:cs="Arial"/>
        </w:rPr>
        <w:t>.</w:t>
      </w:r>
      <w:r w:rsidR="00020C23">
        <w:rPr>
          <w:rFonts w:ascii="Book Antiqua" w:hAnsi="Book Antiqua" w:cs="Arial"/>
        </w:rPr>
        <w:tab/>
        <w:t xml:space="preserve">The </w:t>
      </w:r>
      <w:r w:rsidR="0013273B">
        <w:rPr>
          <w:rFonts w:ascii="Book Antiqua" w:hAnsi="Book Antiqua" w:cs="Arial"/>
        </w:rPr>
        <w:t>Judge</w:t>
      </w:r>
      <w:r w:rsidR="00020C23">
        <w:rPr>
          <w:rFonts w:ascii="Book Antiqua" w:hAnsi="Book Antiqua" w:cs="Arial"/>
        </w:rPr>
        <w:t xml:space="preserve"> considered the internal guidance in the context of a submission as to the decision being </w:t>
      </w:r>
      <w:r w:rsidR="00635752">
        <w:rPr>
          <w:rFonts w:ascii="Book Antiqua" w:hAnsi="Book Antiqua" w:cs="Arial"/>
        </w:rPr>
        <w:t xml:space="preserve">not </w:t>
      </w:r>
      <w:r w:rsidR="00020C23">
        <w:rPr>
          <w:rFonts w:ascii="Book Antiqua" w:hAnsi="Book Antiqua" w:cs="Arial"/>
        </w:rPr>
        <w:t xml:space="preserve">in accordance with the law, but concluded that the Entry Clearance Officer had had adequate recourse to the guidance in reaching the decision.  This is not the same as the </w:t>
      </w:r>
      <w:r w:rsidR="0013273B">
        <w:rPr>
          <w:rFonts w:ascii="Book Antiqua" w:hAnsi="Book Antiqua" w:cs="Arial"/>
        </w:rPr>
        <w:t>Judge</w:t>
      </w:r>
      <w:r w:rsidR="00020C23">
        <w:rPr>
          <w:rFonts w:ascii="Book Antiqua" w:hAnsi="Book Antiqua" w:cs="Arial"/>
        </w:rPr>
        <w:t xml:space="preserve"> making an independent evaluation of the issue of aggravating circumstances, and indeed the </w:t>
      </w:r>
      <w:r w:rsidR="0013273B">
        <w:rPr>
          <w:rFonts w:ascii="Book Antiqua" w:hAnsi="Book Antiqua" w:cs="Arial"/>
        </w:rPr>
        <w:t>Judge</w:t>
      </w:r>
      <w:r w:rsidR="00020C23">
        <w:rPr>
          <w:rFonts w:ascii="Book Antiqua" w:hAnsi="Book Antiqua" w:cs="Arial"/>
        </w:rPr>
        <w:t xml:space="preserve"> concludes this part of the decision by simply stating “</w:t>
      </w:r>
      <w:r w:rsidR="00020C23" w:rsidRPr="00D86EDD">
        <w:rPr>
          <w:rFonts w:ascii="Book Antiqua" w:hAnsi="Book Antiqua" w:cs="Arial"/>
          <w:i/>
        </w:rPr>
        <w:t xml:space="preserve">There are only two issues in the case: overstaying despite being directed to leave, and </w:t>
      </w:r>
      <w:r w:rsidR="008453DC" w:rsidRPr="00D86EDD">
        <w:rPr>
          <w:rFonts w:ascii="Book Antiqua" w:hAnsi="Book Antiqua" w:cs="Arial"/>
          <w:i/>
        </w:rPr>
        <w:t>unlawfully</w:t>
      </w:r>
      <w:r w:rsidR="00020C23" w:rsidRPr="00D86EDD">
        <w:rPr>
          <w:rFonts w:ascii="Book Antiqua" w:hAnsi="Book Antiqua" w:cs="Arial"/>
          <w:i/>
        </w:rPr>
        <w:t xml:space="preserve"> taking employment despite being told to desist</w:t>
      </w:r>
      <w:r w:rsidR="00020C23">
        <w:rPr>
          <w:rFonts w:ascii="Book Antiqua" w:hAnsi="Book Antiqua" w:cs="Arial"/>
        </w:rPr>
        <w:t xml:space="preserve">”.  The </w:t>
      </w:r>
      <w:r w:rsidR="0013273B">
        <w:rPr>
          <w:rFonts w:ascii="Book Antiqua" w:hAnsi="Book Antiqua" w:cs="Arial"/>
        </w:rPr>
        <w:t>Judge</w:t>
      </w:r>
      <w:r w:rsidR="00020C23">
        <w:rPr>
          <w:rFonts w:ascii="Book Antiqua" w:hAnsi="Book Antiqua" w:cs="Arial"/>
        </w:rPr>
        <w:t xml:space="preserve"> does not </w:t>
      </w:r>
      <w:r w:rsidR="008453DC">
        <w:rPr>
          <w:rFonts w:ascii="Book Antiqua" w:hAnsi="Book Antiqua" w:cs="Arial"/>
        </w:rPr>
        <w:t>express</w:t>
      </w:r>
      <w:r w:rsidR="00020C23">
        <w:rPr>
          <w:rFonts w:ascii="Book Antiqua" w:hAnsi="Book Antiqua" w:cs="Arial"/>
        </w:rPr>
        <w:t xml:space="preserve"> a view and does not express a finding as to whether those matters amounted to aggravating circumstances as opposed to </w:t>
      </w:r>
      <w:r w:rsidR="0074203F">
        <w:rPr>
          <w:rFonts w:ascii="Book Antiqua" w:hAnsi="Book Antiqua" w:cs="Arial"/>
        </w:rPr>
        <w:t xml:space="preserve">simply being </w:t>
      </w:r>
      <w:r w:rsidR="00020C23">
        <w:rPr>
          <w:rFonts w:ascii="Book Antiqua" w:hAnsi="Book Antiqua" w:cs="Arial"/>
        </w:rPr>
        <w:t>a</w:t>
      </w:r>
      <w:r w:rsidR="0074203F">
        <w:rPr>
          <w:rFonts w:ascii="Book Antiqua" w:hAnsi="Book Antiqua" w:cs="Arial"/>
        </w:rPr>
        <w:t>spects of</w:t>
      </w:r>
      <w:r w:rsidR="00020C23">
        <w:rPr>
          <w:rFonts w:ascii="Book Antiqua" w:hAnsi="Book Antiqua" w:cs="Arial"/>
        </w:rPr>
        <w:t xml:space="preserve"> contrivance to frustrate the intention of immigration control.  </w:t>
      </w:r>
    </w:p>
    <w:p w:rsidR="00020C23" w:rsidRDefault="00020C23" w:rsidP="001C31DB">
      <w:pPr>
        <w:ind w:left="567" w:hanging="567"/>
        <w:jc w:val="both"/>
        <w:rPr>
          <w:rFonts w:ascii="Book Antiqua" w:hAnsi="Book Antiqua" w:cs="Arial"/>
        </w:rPr>
      </w:pPr>
    </w:p>
    <w:p w:rsidR="0074203F" w:rsidRDefault="0074203F" w:rsidP="001C31DB">
      <w:pPr>
        <w:ind w:left="567" w:hanging="567"/>
        <w:jc w:val="both"/>
        <w:rPr>
          <w:rFonts w:ascii="Book Antiqua" w:hAnsi="Book Antiqua" w:cs="Arial"/>
        </w:rPr>
      </w:pPr>
    </w:p>
    <w:p w:rsidR="00020C23" w:rsidRDefault="0074203F" w:rsidP="001C31DB">
      <w:pPr>
        <w:ind w:left="567" w:hanging="567"/>
        <w:jc w:val="both"/>
        <w:rPr>
          <w:rFonts w:ascii="Book Antiqua" w:hAnsi="Book Antiqua" w:cs="Arial"/>
        </w:rPr>
      </w:pPr>
      <w:r>
        <w:rPr>
          <w:rFonts w:ascii="Book Antiqua" w:hAnsi="Book Antiqua" w:cs="Arial"/>
        </w:rPr>
        <w:lastRenderedPageBreak/>
        <w:t>24</w:t>
      </w:r>
      <w:r w:rsidR="00020C23">
        <w:rPr>
          <w:rFonts w:ascii="Book Antiqua" w:hAnsi="Book Antiqua" w:cs="Arial"/>
        </w:rPr>
        <w:t>.</w:t>
      </w:r>
      <w:r w:rsidR="00020C23">
        <w:rPr>
          <w:rFonts w:ascii="Book Antiqua" w:hAnsi="Book Antiqua" w:cs="Arial"/>
        </w:rPr>
        <w:tab/>
        <w:t xml:space="preserve">In the circumstances it seems to me that the </w:t>
      </w:r>
      <w:r w:rsidR="0013273B">
        <w:rPr>
          <w:rFonts w:ascii="Book Antiqua" w:hAnsi="Book Antiqua" w:cs="Arial"/>
        </w:rPr>
        <w:t>Judge</w:t>
      </w:r>
      <w:r w:rsidR="00020C23">
        <w:rPr>
          <w:rFonts w:ascii="Book Antiqua" w:hAnsi="Book Antiqua" w:cs="Arial"/>
        </w:rPr>
        <w:t xml:space="preserve">’s </w:t>
      </w:r>
      <w:proofErr w:type="gramStart"/>
      <w:r w:rsidR="00020C23">
        <w:rPr>
          <w:rFonts w:ascii="Book Antiqua" w:hAnsi="Book Antiqua" w:cs="Arial"/>
        </w:rPr>
        <w:t>ultimate conclusion</w:t>
      </w:r>
      <w:proofErr w:type="gramEnd"/>
      <w:r w:rsidR="00020C23">
        <w:rPr>
          <w:rFonts w:ascii="Book Antiqua" w:hAnsi="Book Antiqua" w:cs="Arial"/>
        </w:rPr>
        <w:t xml:space="preserve"> under Article 8</w:t>
      </w:r>
      <w:r>
        <w:rPr>
          <w:rFonts w:ascii="Book Antiqua" w:hAnsi="Book Antiqua" w:cs="Arial"/>
        </w:rPr>
        <w:t>,</w:t>
      </w:r>
      <w:r w:rsidR="00020C23">
        <w:rPr>
          <w:rFonts w:ascii="Book Antiqua" w:hAnsi="Book Antiqua" w:cs="Arial"/>
        </w:rPr>
        <w:t xml:space="preserve"> which is set out in its entirety at paragraph 56</w:t>
      </w:r>
      <w:r>
        <w:rPr>
          <w:rFonts w:ascii="Book Antiqua" w:hAnsi="Book Antiqua" w:cs="Arial"/>
        </w:rPr>
        <w:t xml:space="preserve"> (page 10),</w:t>
      </w:r>
      <w:r w:rsidR="00020C23">
        <w:rPr>
          <w:rFonts w:ascii="Book Antiqua" w:hAnsi="Book Antiqua" w:cs="Arial"/>
        </w:rPr>
        <w:t xml:space="preserve"> is inadequately reasoned.  The </w:t>
      </w:r>
      <w:r w:rsidR="0013273B">
        <w:rPr>
          <w:rFonts w:ascii="Book Antiqua" w:hAnsi="Book Antiqua" w:cs="Arial"/>
        </w:rPr>
        <w:t>Judge</w:t>
      </w:r>
      <w:r w:rsidR="00020C23">
        <w:rPr>
          <w:rFonts w:ascii="Book Antiqua" w:hAnsi="Book Antiqua" w:cs="Arial"/>
        </w:rPr>
        <w:t xml:space="preserve"> says </w:t>
      </w:r>
      <w:proofErr w:type="gramStart"/>
      <w:r w:rsidR="00020C23">
        <w:rPr>
          <w:rFonts w:ascii="Book Antiqua" w:hAnsi="Book Antiqua" w:cs="Arial"/>
        </w:rPr>
        <w:t>this:-</w:t>
      </w:r>
      <w:proofErr w:type="gramEnd"/>
    </w:p>
    <w:p w:rsidR="00020C23" w:rsidRDefault="00020C23" w:rsidP="001C31DB">
      <w:pPr>
        <w:ind w:left="567" w:hanging="567"/>
        <w:jc w:val="both"/>
        <w:rPr>
          <w:rFonts w:ascii="Book Antiqua" w:hAnsi="Book Antiqua" w:cs="Arial"/>
        </w:rPr>
      </w:pPr>
    </w:p>
    <w:p w:rsidR="00020C23" w:rsidRDefault="00020C23" w:rsidP="00020C23">
      <w:pPr>
        <w:ind w:left="1134"/>
        <w:jc w:val="both"/>
        <w:rPr>
          <w:rFonts w:ascii="Book Antiqua" w:hAnsi="Book Antiqua" w:cs="Arial"/>
        </w:rPr>
      </w:pPr>
      <w:r>
        <w:rPr>
          <w:rFonts w:ascii="Book Antiqua" w:hAnsi="Book Antiqua" w:cs="Arial"/>
        </w:rPr>
        <w:t>“</w:t>
      </w:r>
      <w:r w:rsidRPr="00D86EDD">
        <w:rPr>
          <w:rFonts w:ascii="Book Antiqua" w:hAnsi="Book Antiqua" w:cs="Arial"/>
          <w:i/>
        </w:rPr>
        <w:t xml:space="preserve">Having considered all the evidence, I find that the </w:t>
      </w:r>
      <w:r w:rsidR="00BE16EF">
        <w:rPr>
          <w:rFonts w:ascii="Book Antiqua" w:hAnsi="Book Antiqua" w:cs="Arial"/>
          <w:i/>
        </w:rPr>
        <w:t>Appellant</w:t>
      </w:r>
      <w:r w:rsidRPr="00D86EDD">
        <w:rPr>
          <w:rFonts w:ascii="Book Antiqua" w:hAnsi="Book Antiqua" w:cs="Arial"/>
          <w:i/>
        </w:rPr>
        <w:t xml:space="preserve">’s actions in refusing to leave the U.K. when directed to do so and her unlawful working were matters which lasted for such a lengthy period that the ECO was justified in finding that they frustrated the intentions of the Immigration Rules and, in addition, makes the exclusion of the </w:t>
      </w:r>
      <w:r w:rsidR="00BE16EF">
        <w:rPr>
          <w:rFonts w:ascii="Book Antiqua" w:hAnsi="Book Antiqua" w:cs="Arial"/>
          <w:i/>
        </w:rPr>
        <w:t>Appellant</w:t>
      </w:r>
      <w:r w:rsidRPr="00D86EDD">
        <w:rPr>
          <w:rFonts w:ascii="Book Antiqua" w:hAnsi="Book Antiqua" w:cs="Arial"/>
          <w:i/>
        </w:rPr>
        <w:t xml:space="preserve"> proportionate.</w:t>
      </w:r>
      <w:r>
        <w:rPr>
          <w:rFonts w:ascii="Book Antiqua" w:hAnsi="Book Antiqua" w:cs="Arial"/>
        </w:rPr>
        <w:t>”</w:t>
      </w:r>
    </w:p>
    <w:p w:rsidR="00020C23" w:rsidRDefault="00020C23" w:rsidP="001C31DB">
      <w:pPr>
        <w:ind w:left="567" w:hanging="567"/>
        <w:jc w:val="both"/>
        <w:rPr>
          <w:rFonts w:ascii="Book Antiqua" w:hAnsi="Book Antiqua" w:cs="Arial"/>
        </w:rPr>
      </w:pPr>
    </w:p>
    <w:p w:rsidR="0074203F" w:rsidRDefault="0074203F" w:rsidP="001C31DB">
      <w:pPr>
        <w:ind w:left="567" w:hanging="567"/>
        <w:jc w:val="both"/>
        <w:rPr>
          <w:rFonts w:ascii="Book Antiqua" w:hAnsi="Book Antiqua" w:cs="Arial"/>
        </w:rPr>
      </w:pPr>
    </w:p>
    <w:p w:rsidR="0074203F" w:rsidRDefault="0074203F" w:rsidP="001C31DB">
      <w:pPr>
        <w:ind w:left="567" w:hanging="567"/>
        <w:jc w:val="both"/>
        <w:rPr>
          <w:rFonts w:ascii="Book Antiqua" w:hAnsi="Book Antiqua" w:cs="Arial"/>
        </w:rPr>
      </w:pPr>
      <w:r>
        <w:rPr>
          <w:rFonts w:ascii="Book Antiqua" w:hAnsi="Book Antiqua" w:cs="Arial"/>
        </w:rPr>
        <w:t>25</w:t>
      </w:r>
      <w:r w:rsidR="00020C23">
        <w:rPr>
          <w:rFonts w:ascii="Book Antiqua" w:hAnsi="Book Antiqua" w:cs="Arial"/>
        </w:rPr>
        <w:t>.</w:t>
      </w:r>
      <w:r w:rsidR="00020C23">
        <w:rPr>
          <w:rFonts w:ascii="Book Antiqua" w:hAnsi="Book Antiqua" w:cs="Arial"/>
        </w:rPr>
        <w:tab/>
      </w:r>
      <w:r>
        <w:rPr>
          <w:rFonts w:ascii="Book Antiqua" w:hAnsi="Book Antiqua" w:cs="Arial"/>
        </w:rPr>
        <w:t>In that paragraph t</w:t>
      </w:r>
      <w:r w:rsidR="00D86EDD">
        <w:rPr>
          <w:rFonts w:ascii="Book Antiqua" w:hAnsi="Book Antiqua" w:cs="Arial"/>
        </w:rPr>
        <w:t xml:space="preserve">he </w:t>
      </w:r>
      <w:r w:rsidR="0013273B">
        <w:rPr>
          <w:rFonts w:ascii="Book Antiqua" w:hAnsi="Book Antiqua" w:cs="Arial"/>
        </w:rPr>
        <w:t>Judge</w:t>
      </w:r>
      <w:r w:rsidR="00D86EDD">
        <w:rPr>
          <w:rFonts w:ascii="Book Antiqua" w:hAnsi="Book Antiqua" w:cs="Arial"/>
        </w:rPr>
        <w:t xml:space="preserve"> again refers to the element of </w:t>
      </w:r>
      <w:r>
        <w:rPr>
          <w:rFonts w:ascii="Book Antiqua" w:hAnsi="Book Antiqua" w:cs="Arial"/>
        </w:rPr>
        <w:t>‘</w:t>
      </w:r>
      <w:r w:rsidR="008453DC">
        <w:rPr>
          <w:rFonts w:ascii="Book Antiqua" w:hAnsi="Book Antiqua" w:cs="Arial"/>
        </w:rPr>
        <w:t>contrivance</w:t>
      </w:r>
      <w:r>
        <w:rPr>
          <w:rFonts w:ascii="Book Antiqua" w:hAnsi="Book Antiqua" w:cs="Arial"/>
        </w:rPr>
        <w:t>’ –</w:t>
      </w:r>
      <w:r w:rsidR="00D86EDD">
        <w:rPr>
          <w:rFonts w:ascii="Book Antiqua" w:hAnsi="Book Antiqua" w:cs="Arial"/>
        </w:rPr>
        <w:t xml:space="preserve"> </w:t>
      </w:r>
      <w:r>
        <w:rPr>
          <w:rFonts w:ascii="Book Antiqua" w:hAnsi="Book Antiqua" w:cs="Arial"/>
        </w:rPr>
        <w:t>“</w:t>
      </w:r>
      <w:r w:rsidR="00D86EDD" w:rsidRPr="0074203F">
        <w:rPr>
          <w:rFonts w:ascii="Book Antiqua" w:hAnsi="Book Antiqua" w:cs="Arial"/>
          <w:i/>
        </w:rPr>
        <w:t>frustrate</w:t>
      </w:r>
      <w:r w:rsidRPr="0074203F">
        <w:rPr>
          <w:rFonts w:ascii="Book Antiqua" w:hAnsi="Book Antiqua" w:cs="Arial"/>
          <w:i/>
        </w:rPr>
        <w:t>d the intention of the Immigration Rules</w:t>
      </w:r>
      <w:r>
        <w:rPr>
          <w:rFonts w:ascii="Book Antiqua" w:hAnsi="Book Antiqua" w:cs="Arial"/>
        </w:rPr>
        <w:t>” -</w:t>
      </w:r>
      <w:r w:rsidR="00D86EDD">
        <w:rPr>
          <w:rFonts w:ascii="Book Antiqua" w:hAnsi="Book Antiqua" w:cs="Arial"/>
        </w:rPr>
        <w:t xml:space="preserve"> but does not refer to the </w:t>
      </w:r>
      <w:r>
        <w:rPr>
          <w:rFonts w:ascii="Book Antiqua" w:hAnsi="Book Antiqua" w:cs="Arial"/>
        </w:rPr>
        <w:t>element</w:t>
      </w:r>
      <w:r w:rsidR="00D86EDD">
        <w:rPr>
          <w:rFonts w:ascii="Book Antiqua" w:hAnsi="Book Antiqua" w:cs="Arial"/>
        </w:rPr>
        <w:t xml:space="preserve"> of </w:t>
      </w:r>
      <w:r>
        <w:rPr>
          <w:rFonts w:ascii="Book Antiqua" w:hAnsi="Book Antiqua" w:cs="Arial"/>
        </w:rPr>
        <w:t>‘</w:t>
      </w:r>
      <w:r w:rsidR="00D86EDD">
        <w:rPr>
          <w:rFonts w:ascii="Book Antiqua" w:hAnsi="Book Antiqua" w:cs="Arial"/>
        </w:rPr>
        <w:t>aggravating circumstances</w:t>
      </w:r>
      <w:r>
        <w:rPr>
          <w:rFonts w:ascii="Book Antiqua" w:hAnsi="Book Antiqua" w:cs="Arial"/>
        </w:rPr>
        <w:t>’</w:t>
      </w:r>
      <w:r w:rsidR="00D86EDD">
        <w:rPr>
          <w:rFonts w:ascii="Book Antiqua" w:hAnsi="Book Antiqua" w:cs="Arial"/>
        </w:rPr>
        <w:t xml:space="preserve">.  Far less does the </w:t>
      </w:r>
      <w:r w:rsidR="0013273B">
        <w:rPr>
          <w:rFonts w:ascii="Book Antiqua" w:hAnsi="Book Antiqua" w:cs="Arial"/>
        </w:rPr>
        <w:t>Judge</w:t>
      </w:r>
      <w:r w:rsidR="00D86EDD">
        <w:rPr>
          <w:rFonts w:ascii="Book Antiqua" w:hAnsi="Book Antiqua" w:cs="Arial"/>
        </w:rPr>
        <w:t xml:space="preserve"> refer to</w:t>
      </w:r>
      <w:r>
        <w:rPr>
          <w:rFonts w:ascii="Book Antiqua" w:hAnsi="Book Antiqua" w:cs="Arial"/>
        </w:rPr>
        <w:t>, or consider,</w:t>
      </w:r>
      <w:r w:rsidR="00D86EDD">
        <w:rPr>
          <w:rFonts w:ascii="Book Antiqua" w:hAnsi="Book Antiqua" w:cs="Arial"/>
        </w:rPr>
        <w:t xml:space="preserve"> the residual discretion.  In my </w:t>
      </w:r>
      <w:r w:rsidR="0013273B">
        <w:rPr>
          <w:rFonts w:ascii="Book Antiqua" w:hAnsi="Book Antiqua" w:cs="Arial"/>
        </w:rPr>
        <w:t>judge</w:t>
      </w:r>
      <w:r w:rsidR="00D86EDD">
        <w:rPr>
          <w:rFonts w:ascii="Book Antiqua" w:hAnsi="Book Antiqua" w:cs="Arial"/>
        </w:rPr>
        <w:t>ment the final phrase of the final sentence of paragraph 56 – “</w:t>
      </w:r>
      <w:r w:rsidR="00D86EDD" w:rsidRPr="00D86EDD">
        <w:rPr>
          <w:rFonts w:ascii="Book Antiqua" w:hAnsi="Book Antiqua" w:cs="Arial"/>
          <w:i/>
        </w:rPr>
        <w:t xml:space="preserve">in </w:t>
      </w:r>
      <w:r w:rsidR="008453DC" w:rsidRPr="00D86EDD">
        <w:rPr>
          <w:rFonts w:ascii="Book Antiqua" w:hAnsi="Book Antiqua" w:cs="Arial"/>
          <w:i/>
        </w:rPr>
        <w:t>addition</w:t>
      </w:r>
      <w:r w:rsidR="00D86EDD" w:rsidRPr="00D86EDD">
        <w:rPr>
          <w:rFonts w:ascii="Book Antiqua" w:hAnsi="Book Antiqua" w:cs="Arial"/>
          <w:i/>
        </w:rPr>
        <w:t xml:space="preserve">, makes the exclusion of the </w:t>
      </w:r>
      <w:r w:rsidR="00BE16EF">
        <w:rPr>
          <w:rFonts w:ascii="Book Antiqua" w:hAnsi="Book Antiqua" w:cs="Arial"/>
          <w:i/>
        </w:rPr>
        <w:t>Appellant</w:t>
      </w:r>
      <w:r w:rsidR="00D86EDD" w:rsidRPr="00D86EDD">
        <w:rPr>
          <w:rFonts w:ascii="Book Antiqua" w:hAnsi="Book Antiqua" w:cs="Arial"/>
          <w:i/>
        </w:rPr>
        <w:t xml:space="preserve"> proportionate</w:t>
      </w:r>
      <w:r w:rsidR="00D86EDD">
        <w:rPr>
          <w:rFonts w:ascii="Book Antiqua" w:hAnsi="Book Antiqua" w:cs="Arial"/>
        </w:rPr>
        <w:t>”</w:t>
      </w:r>
      <w:r>
        <w:rPr>
          <w:rFonts w:ascii="Book Antiqua" w:hAnsi="Book Antiqua" w:cs="Arial"/>
        </w:rPr>
        <w:t xml:space="preserve"> -</w:t>
      </w:r>
      <w:r w:rsidR="00D86EDD">
        <w:rPr>
          <w:rFonts w:ascii="Book Antiqua" w:hAnsi="Book Antiqua" w:cs="Arial"/>
        </w:rPr>
        <w:t xml:space="preserve"> is inadequate by way of reasoni</w:t>
      </w:r>
      <w:r>
        <w:rPr>
          <w:rFonts w:ascii="Book Antiqua" w:hAnsi="Book Antiqua" w:cs="Arial"/>
        </w:rPr>
        <w:t>ng.</w:t>
      </w:r>
    </w:p>
    <w:p w:rsidR="0074203F" w:rsidRDefault="0074203F" w:rsidP="001C31DB">
      <w:pPr>
        <w:ind w:left="567" w:hanging="567"/>
        <w:jc w:val="both"/>
        <w:rPr>
          <w:rFonts w:ascii="Book Antiqua" w:hAnsi="Book Antiqua" w:cs="Arial"/>
        </w:rPr>
      </w:pPr>
    </w:p>
    <w:p w:rsidR="0074203F" w:rsidRDefault="0074203F" w:rsidP="001C31DB">
      <w:pPr>
        <w:ind w:left="567" w:hanging="567"/>
        <w:jc w:val="both"/>
        <w:rPr>
          <w:rFonts w:ascii="Book Antiqua" w:hAnsi="Book Antiqua" w:cs="Arial"/>
        </w:rPr>
      </w:pPr>
    </w:p>
    <w:p w:rsidR="00020C23" w:rsidRDefault="0074203F" w:rsidP="001C31DB">
      <w:pPr>
        <w:ind w:left="567" w:hanging="567"/>
        <w:jc w:val="both"/>
        <w:rPr>
          <w:rFonts w:ascii="Book Antiqua" w:hAnsi="Book Antiqua" w:cs="Arial"/>
        </w:rPr>
      </w:pPr>
      <w:r>
        <w:rPr>
          <w:rFonts w:ascii="Book Antiqua" w:hAnsi="Book Antiqua" w:cs="Arial"/>
        </w:rPr>
        <w:t>26.</w:t>
      </w:r>
      <w:r>
        <w:rPr>
          <w:rFonts w:ascii="Book Antiqua" w:hAnsi="Book Antiqua" w:cs="Arial"/>
        </w:rPr>
        <w:tab/>
        <w:t>I find therefore that the D</w:t>
      </w:r>
      <w:r w:rsidR="00D86EDD">
        <w:rPr>
          <w:rFonts w:ascii="Book Antiqua" w:hAnsi="Book Antiqua" w:cs="Arial"/>
        </w:rPr>
        <w:t xml:space="preserve">ecision is vitiated for error of law and must be set aside.  </w:t>
      </w:r>
    </w:p>
    <w:p w:rsidR="00D86EDD" w:rsidRDefault="00D86EDD" w:rsidP="001C31DB">
      <w:pPr>
        <w:ind w:left="567" w:hanging="567"/>
        <w:jc w:val="both"/>
        <w:rPr>
          <w:rFonts w:ascii="Book Antiqua" w:hAnsi="Book Antiqua" w:cs="Arial"/>
        </w:rPr>
      </w:pPr>
    </w:p>
    <w:p w:rsidR="0074203F" w:rsidRDefault="0074203F" w:rsidP="001C31DB">
      <w:pPr>
        <w:ind w:left="567" w:hanging="567"/>
        <w:jc w:val="both"/>
        <w:rPr>
          <w:rFonts w:ascii="Book Antiqua" w:hAnsi="Book Antiqua" w:cs="Arial"/>
        </w:rPr>
      </w:pPr>
    </w:p>
    <w:p w:rsidR="00AD07AD" w:rsidRDefault="0074203F" w:rsidP="001C31DB">
      <w:pPr>
        <w:ind w:left="567" w:hanging="567"/>
        <w:jc w:val="both"/>
        <w:rPr>
          <w:rFonts w:ascii="Book Antiqua" w:hAnsi="Book Antiqua" w:cs="Arial"/>
        </w:rPr>
      </w:pPr>
      <w:r>
        <w:rPr>
          <w:rFonts w:ascii="Book Antiqua" w:hAnsi="Book Antiqua" w:cs="Arial"/>
        </w:rPr>
        <w:t>27</w:t>
      </w:r>
      <w:r w:rsidR="00D86EDD">
        <w:rPr>
          <w:rFonts w:ascii="Book Antiqua" w:hAnsi="Book Antiqua" w:cs="Arial"/>
        </w:rPr>
        <w:t>.</w:t>
      </w:r>
      <w:r w:rsidR="00D86EDD">
        <w:rPr>
          <w:rFonts w:ascii="Book Antiqua" w:hAnsi="Book Antiqua" w:cs="Arial"/>
        </w:rPr>
        <w:tab/>
        <w:t xml:space="preserve">The representatives before me today were content that I should remake the decision in the appeal without hearing further evidence.  I </w:t>
      </w:r>
      <w:r w:rsidR="008453DC">
        <w:rPr>
          <w:rFonts w:ascii="Book Antiqua" w:hAnsi="Book Antiqua" w:cs="Arial"/>
        </w:rPr>
        <w:t>should</w:t>
      </w:r>
      <w:r w:rsidR="00D86EDD">
        <w:rPr>
          <w:rFonts w:ascii="Book Antiqua" w:hAnsi="Book Antiqua" w:cs="Arial"/>
        </w:rPr>
        <w:t xml:space="preserve"> say that the </w:t>
      </w:r>
      <w:r w:rsidR="00BE16EF">
        <w:rPr>
          <w:rFonts w:ascii="Book Antiqua" w:hAnsi="Book Antiqua" w:cs="Arial"/>
        </w:rPr>
        <w:t>Sponsor</w:t>
      </w:r>
      <w:r w:rsidR="00D86EDD">
        <w:rPr>
          <w:rFonts w:ascii="Book Antiqua" w:hAnsi="Book Antiqua" w:cs="Arial"/>
        </w:rPr>
        <w:t xml:space="preserve"> was present and prepared to give evidence if that were necessary.  However, Mr McVeety on behalf of the </w:t>
      </w:r>
      <w:r w:rsidR="00BE16EF">
        <w:rPr>
          <w:rFonts w:ascii="Book Antiqua" w:hAnsi="Book Antiqua" w:cs="Arial"/>
        </w:rPr>
        <w:t>Respondent</w:t>
      </w:r>
      <w:r w:rsidR="00D86EDD">
        <w:rPr>
          <w:rFonts w:ascii="Book Antiqua" w:hAnsi="Book Antiqua" w:cs="Arial"/>
        </w:rPr>
        <w:t xml:space="preserve"> was extremely hesitant to advance any submission to the effect that, indeed, there </w:t>
      </w:r>
      <w:r w:rsidR="008453DC">
        <w:rPr>
          <w:rFonts w:ascii="Book Antiqua" w:hAnsi="Book Antiqua" w:cs="Arial"/>
        </w:rPr>
        <w:t>were</w:t>
      </w:r>
      <w:r w:rsidR="00D86EDD">
        <w:rPr>
          <w:rFonts w:ascii="Book Antiqua" w:hAnsi="Book Antiqua" w:cs="Arial"/>
        </w:rPr>
        <w:t xml:space="preserve"> aggravating features in the </w:t>
      </w:r>
      <w:r w:rsidR="00BE16EF">
        <w:rPr>
          <w:rFonts w:ascii="Book Antiqua" w:hAnsi="Book Antiqua" w:cs="Arial"/>
        </w:rPr>
        <w:t>Appellant</w:t>
      </w:r>
      <w:r w:rsidR="00D86EDD">
        <w:rPr>
          <w:rFonts w:ascii="Book Antiqua" w:hAnsi="Book Antiqua" w:cs="Arial"/>
        </w:rPr>
        <w:t xml:space="preserve">’s immigration history.  In any event, in the </w:t>
      </w:r>
      <w:r w:rsidR="008453DC">
        <w:rPr>
          <w:rFonts w:ascii="Book Antiqua" w:hAnsi="Book Antiqua" w:cs="Arial"/>
        </w:rPr>
        <w:t>alternative</w:t>
      </w:r>
      <w:r w:rsidR="00D86EDD">
        <w:rPr>
          <w:rFonts w:ascii="Book Antiqua" w:hAnsi="Book Antiqua" w:cs="Arial"/>
        </w:rPr>
        <w:t xml:space="preserve">, he did not seek to resist the notion that the residual discretion under paragraph 320(11) </w:t>
      </w:r>
      <w:r>
        <w:rPr>
          <w:rFonts w:ascii="Book Antiqua" w:hAnsi="Book Antiqua" w:cs="Arial"/>
        </w:rPr>
        <w:t xml:space="preserve">- </w:t>
      </w:r>
      <w:r w:rsidR="00D86EDD">
        <w:rPr>
          <w:rFonts w:ascii="Book Antiqua" w:hAnsi="Book Antiqua" w:cs="Arial"/>
        </w:rPr>
        <w:t xml:space="preserve">which </w:t>
      </w:r>
      <w:r>
        <w:rPr>
          <w:rFonts w:ascii="Book Antiqua" w:hAnsi="Book Antiqua" w:cs="Arial"/>
        </w:rPr>
        <w:t>it was accepted informed</w:t>
      </w:r>
      <w:r w:rsidR="00D86EDD">
        <w:rPr>
          <w:rFonts w:ascii="Book Antiqua" w:hAnsi="Book Antiqua" w:cs="Arial"/>
        </w:rPr>
        <w:t xml:space="preserve"> the proportionality exercise</w:t>
      </w:r>
      <w:r w:rsidR="00AD07AD">
        <w:rPr>
          <w:rFonts w:ascii="Book Antiqua" w:hAnsi="Book Antiqua" w:cs="Arial"/>
        </w:rPr>
        <w:t xml:space="preserve"> -</w:t>
      </w:r>
      <w:r w:rsidR="00D86EDD">
        <w:rPr>
          <w:rFonts w:ascii="Book Antiqua" w:hAnsi="Book Antiqua" w:cs="Arial"/>
        </w:rPr>
        <w:t xml:space="preserve"> should not be exercised against the </w:t>
      </w:r>
      <w:r w:rsidR="00BE16EF">
        <w:rPr>
          <w:rFonts w:ascii="Book Antiqua" w:hAnsi="Book Antiqua" w:cs="Arial"/>
        </w:rPr>
        <w:t>Appellant</w:t>
      </w:r>
      <w:r w:rsidR="00D86EDD">
        <w:rPr>
          <w:rFonts w:ascii="Book Antiqua" w:hAnsi="Book Antiqua" w:cs="Arial"/>
        </w:rPr>
        <w:t xml:space="preserve">.  </w:t>
      </w:r>
      <w:r w:rsidR="004E09D6">
        <w:rPr>
          <w:rFonts w:ascii="Book Antiqua" w:hAnsi="Book Antiqua" w:cs="Arial"/>
        </w:rPr>
        <w:t xml:space="preserve">Of </w:t>
      </w:r>
      <w:r w:rsidR="008453DC">
        <w:rPr>
          <w:rFonts w:ascii="Book Antiqua" w:hAnsi="Book Antiqua" w:cs="Arial"/>
        </w:rPr>
        <w:t>particular</w:t>
      </w:r>
      <w:r w:rsidR="004E09D6">
        <w:rPr>
          <w:rFonts w:ascii="Book Antiqua" w:hAnsi="Book Antiqua" w:cs="Arial"/>
        </w:rPr>
        <w:t xml:space="preserve"> </w:t>
      </w:r>
      <w:r w:rsidR="008453DC">
        <w:rPr>
          <w:rFonts w:ascii="Book Antiqua" w:hAnsi="Book Antiqua" w:cs="Arial"/>
        </w:rPr>
        <w:t>significance</w:t>
      </w:r>
      <w:r w:rsidR="004E09D6">
        <w:rPr>
          <w:rFonts w:ascii="Book Antiqua" w:hAnsi="Book Antiqua" w:cs="Arial"/>
        </w:rPr>
        <w:t xml:space="preserve"> in this regard w</w:t>
      </w:r>
      <w:r w:rsidR="003F513F">
        <w:rPr>
          <w:rFonts w:ascii="Book Antiqua" w:hAnsi="Book Antiqua" w:cs="Arial"/>
        </w:rPr>
        <w:t>ere</w:t>
      </w:r>
      <w:r w:rsidR="004E09D6">
        <w:rPr>
          <w:rFonts w:ascii="Book Antiqua" w:hAnsi="Book Antiqua" w:cs="Arial"/>
        </w:rPr>
        <w:t xml:space="preserve"> the fact</w:t>
      </w:r>
      <w:r w:rsidR="001E0EC3">
        <w:rPr>
          <w:rFonts w:ascii="Book Antiqua" w:hAnsi="Book Antiqua" w:cs="Arial"/>
        </w:rPr>
        <w:t>s</w:t>
      </w:r>
      <w:r w:rsidR="004E09D6">
        <w:rPr>
          <w:rFonts w:ascii="Book Antiqua" w:hAnsi="Book Antiqua" w:cs="Arial"/>
        </w:rPr>
        <w:t xml:space="preserve"> that the </w:t>
      </w:r>
      <w:r w:rsidR="00BE16EF">
        <w:rPr>
          <w:rFonts w:ascii="Book Antiqua" w:hAnsi="Book Antiqua" w:cs="Arial"/>
        </w:rPr>
        <w:t>Appellant</w:t>
      </w:r>
      <w:r w:rsidR="004E09D6">
        <w:rPr>
          <w:rFonts w:ascii="Book Antiqua" w:hAnsi="Book Antiqua" w:cs="Arial"/>
        </w:rPr>
        <w:t xml:space="preserve"> and the </w:t>
      </w:r>
      <w:r w:rsidR="00AD07AD">
        <w:rPr>
          <w:rFonts w:ascii="Book Antiqua" w:hAnsi="Book Antiqua" w:cs="Arial"/>
        </w:rPr>
        <w:t>s</w:t>
      </w:r>
      <w:r w:rsidR="00BE16EF">
        <w:rPr>
          <w:rFonts w:ascii="Book Antiqua" w:hAnsi="Book Antiqua" w:cs="Arial"/>
        </w:rPr>
        <w:t>ponsor</w:t>
      </w:r>
      <w:r w:rsidR="004E09D6">
        <w:rPr>
          <w:rFonts w:ascii="Book Antiqua" w:hAnsi="Book Antiqua" w:cs="Arial"/>
        </w:rPr>
        <w:t xml:space="preserve"> were in a longstanding relationship dating back to 2011 with cohabitation from 2012 up until the </w:t>
      </w:r>
      <w:r w:rsidR="00BE16EF">
        <w:rPr>
          <w:rFonts w:ascii="Book Antiqua" w:hAnsi="Book Antiqua" w:cs="Arial"/>
        </w:rPr>
        <w:t>Appellant</w:t>
      </w:r>
      <w:r w:rsidR="004E09D6">
        <w:rPr>
          <w:rFonts w:ascii="Book Antiqua" w:hAnsi="Book Antiqua" w:cs="Arial"/>
        </w:rPr>
        <w:t xml:space="preserve">’s departure for the Philippines, that that was a genuine marital relationship, that the requirements of Appendix FM were otherwise not in dispute, that the </w:t>
      </w:r>
      <w:r w:rsidR="00BE16EF">
        <w:rPr>
          <w:rFonts w:ascii="Book Antiqua" w:hAnsi="Book Antiqua" w:cs="Arial"/>
        </w:rPr>
        <w:t>Appellant</w:t>
      </w:r>
      <w:r w:rsidR="004E09D6">
        <w:rPr>
          <w:rFonts w:ascii="Book Antiqua" w:hAnsi="Book Antiqua" w:cs="Arial"/>
        </w:rPr>
        <w:t xml:space="preserve"> had maintained contact with the immigration authorities whilst in the United Kingdom, and indeed had left the United Kingdom voluntarily </w:t>
      </w:r>
      <w:r w:rsidR="008453DC">
        <w:rPr>
          <w:rFonts w:ascii="Book Antiqua" w:hAnsi="Book Antiqua" w:cs="Arial"/>
        </w:rPr>
        <w:t>while she still ha</w:t>
      </w:r>
      <w:r w:rsidR="00AD07AD">
        <w:rPr>
          <w:rFonts w:ascii="Book Antiqua" w:hAnsi="Book Antiqua" w:cs="Arial"/>
        </w:rPr>
        <w:t>d representations outstanding.</w:t>
      </w:r>
    </w:p>
    <w:p w:rsidR="00AD07AD" w:rsidRDefault="00AD07AD" w:rsidP="001C31DB">
      <w:pPr>
        <w:ind w:left="567" w:hanging="567"/>
        <w:jc w:val="both"/>
        <w:rPr>
          <w:rFonts w:ascii="Book Antiqua" w:hAnsi="Book Antiqua" w:cs="Arial"/>
        </w:rPr>
      </w:pPr>
    </w:p>
    <w:p w:rsidR="00AD07AD" w:rsidRDefault="00AD07AD" w:rsidP="001C31DB">
      <w:pPr>
        <w:ind w:left="567" w:hanging="567"/>
        <w:jc w:val="both"/>
        <w:rPr>
          <w:rFonts w:ascii="Book Antiqua" w:hAnsi="Book Antiqua" w:cs="Arial"/>
        </w:rPr>
      </w:pPr>
    </w:p>
    <w:p w:rsidR="00AD07AD" w:rsidRDefault="00AD07AD" w:rsidP="001C31DB">
      <w:pPr>
        <w:ind w:left="567" w:hanging="567"/>
        <w:jc w:val="both"/>
        <w:rPr>
          <w:rFonts w:ascii="Book Antiqua" w:hAnsi="Book Antiqua" w:cs="Arial"/>
        </w:rPr>
      </w:pPr>
      <w:r>
        <w:rPr>
          <w:rFonts w:ascii="Book Antiqua" w:hAnsi="Book Antiqua" w:cs="Arial"/>
        </w:rPr>
        <w:t>28.</w:t>
      </w:r>
      <w:r>
        <w:rPr>
          <w:rFonts w:ascii="Book Antiqua" w:hAnsi="Book Antiqua" w:cs="Arial"/>
        </w:rPr>
        <w:tab/>
      </w:r>
      <w:r w:rsidR="008453DC">
        <w:rPr>
          <w:rFonts w:ascii="Book Antiqua" w:hAnsi="Book Antiqua" w:cs="Arial"/>
        </w:rPr>
        <w:t xml:space="preserve">The voluntary departure </w:t>
      </w:r>
      <w:r>
        <w:rPr>
          <w:rFonts w:ascii="Book Antiqua" w:hAnsi="Book Antiqua" w:cs="Arial"/>
        </w:rPr>
        <w:t>i</w:t>
      </w:r>
      <w:r w:rsidR="008453DC">
        <w:rPr>
          <w:rFonts w:ascii="Book Antiqua" w:hAnsi="Book Antiqua" w:cs="Arial"/>
        </w:rPr>
        <w:t xml:space="preserve">s also a significant matter to which positive weight should be given in accordance with the observations in the decision of </w:t>
      </w:r>
      <w:r w:rsidR="008453DC" w:rsidRPr="008453DC">
        <w:rPr>
          <w:rFonts w:ascii="Book Antiqua" w:hAnsi="Book Antiqua" w:cs="Arial"/>
          <w:b/>
          <w:u w:val="single"/>
        </w:rPr>
        <w:t>PS</w:t>
      </w:r>
      <w:r w:rsidR="008453DC" w:rsidRPr="00AD07AD">
        <w:rPr>
          <w:rFonts w:ascii="Book Antiqua" w:hAnsi="Book Antiqua" w:cs="Arial"/>
          <w:b/>
          <w:u w:val="single"/>
        </w:rPr>
        <w:t xml:space="preserve"> (paragraph 320(11) discretion: care needed) India</w:t>
      </w:r>
      <w:r w:rsidR="008453DC" w:rsidRPr="008453DC">
        <w:rPr>
          <w:rFonts w:ascii="Book Antiqua" w:hAnsi="Book Antiqua" w:cs="Arial"/>
          <w:b/>
        </w:rPr>
        <w:t xml:space="preserve"> [2010] UKUT 440 (IAC)</w:t>
      </w:r>
      <w:r>
        <w:rPr>
          <w:rFonts w:ascii="Book Antiqua" w:hAnsi="Book Antiqua" w:cs="Arial"/>
        </w:rPr>
        <w:t>.</w:t>
      </w:r>
    </w:p>
    <w:p w:rsidR="00AD07AD" w:rsidRDefault="00AD07AD" w:rsidP="001C31DB">
      <w:pPr>
        <w:ind w:left="567" w:hanging="567"/>
        <w:jc w:val="both"/>
        <w:rPr>
          <w:rFonts w:ascii="Book Antiqua" w:hAnsi="Book Antiqua" w:cs="Arial"/>
        </w:rPr>
      </w:pPr>
    </w:p>
    <w:p w:rsidR="00AD07AD" w:rsidRDefault="00AD07AD" w:rsidP="001C31DB">
      <w:pPr>
        <w:ind w:left="567" w:hanging="567"/>
        <w:jc w:val="both"/>
        <w:rPr>
          <w:rFonts w:ascii="Book Antiqua" w:hAnsi="Book Antiqua" w:cs="Arial"/>
        </w:rPr>
      </w:pPr>
    </w:p>
    <w:p w:rsidR="00D86EDD" w:rsidRDefault="00AD07AD" w:rsidP="001C31DB">
      <w:pPr>
        <w:ind w:left="567" w:hanging="567"/>
        <w:jc w:val="both"/>
        <w:rPr>
          <w:rFonts w:ascii="Book Antiqua" w:hAnsi="Book Antiqua" w:cs="Arial"/>
        </w:rPr>
      </w:pPr>
      <w:r>
        <w:rPr>
          <w:rFonts w:ascii="Book Antiqua" w:hAnsi="Book Antiqua" w:cs="Arial"/>
        </w:rPr>
        <w:t>29.</w:t>
      </w:r>
      <w:r>
        <w:rPr>
          <w:rFonts w:ascii="Book Antiqua" w:hAnsi="Book Antiqua" w:cs="Arial"/>
        </w:rPr>
        <w:tab/>
      </w:r>
      <w:r w:rsidR="008453DC">
        <w:rPr>
          <w:rFonts w:ascii="Book Antiqua" w:hAnsi="Book Antiqua" w:cs="Arial"/>
        </w:rPr>
        <w:t xml:space="preserve">In </w:t>
      </w:r>
      <w:r>
        <w:rPr>
          <w:rFonts w:ascii="Book Antiqua" w:hAnsi="Book Antiqua" w:cs="Arial"/>
        </w:rPr>
        <w:t>all such</w:t>
      </w:r>
      <w:r w:rsidR="008453DC">
        <w:rPr>
          <w:rFonts w:ascii="Book Antiqua" w:hAnsi="Book Antiqua" w:cs="Arial"/>
        </w:rPr>
        <w:t xml:space="preserve"> circumstances I am content to accept the effective concession on the part of the </w:t>
      </w:r>
      <w:r w:rsidR="00BE16EF">
        <w:rPr>
          <w:rFonts w:ascii="Book Antiqua" w:hAnsi="Book Antiqua" w:cs="Arial"/>
        </w:rPr>
        <w:t>Respondent</w:t>
      </w:r>
      <w:r w:rsidR="008453DC">
        <w:rPr>
          <w:rFonts w:ascii="Book Antiqua" w:hAnsi="Book Antiqua" w:cs="Arial"/>
        </w:rPr>
        <w:t xml:space="preserve"> that the decision to deny the </w:t>
      </w:r>
      <w:r w:rsidR="00BE16EF">
        <w:rPr>
          <w:rFonts w:ascii="Book Antiqua" w:hAnsi="Book Antiqua" w:cs="Arial"/>
        </w:rPr>
        <w:t>Appellant</w:t>
      </w:r>
      <w:r w:rsidR="008453DC">
        <w:rPr>
          <w:rFonts w:ascii="Book Antiqua" w:hAnsi="Book Antiqua" w:cs="Arial"/>
        </w:rPr>
        <w:t xml:space="preserve"> entry clearance was a disproportionate interference with the mutual Article 8 rights of the </w:t>
      </w:r>
      <w:r w:rsidR="00BE16EF">
        <w:rPr>
          <w:rFonts w:ascii="Book Antiqua" w:hAnsi="Book Antiqua" w:cs="Arial"/>
        </w:rPr>
        <w:t>Appellant</w:t>
      </w:r>
      <w:r w:rsidR="008453DC">
        <w:rPr>
          <w:rFonts w:ascii="Book Antiqua" w:hAnsi="Book Antiqua" w:cs="Arial"/>
        </w:rPr>
        <w:t xml:space="preserve"> and the </w:t>
      </w:r>
      <w:r>
        <w:rPr>
          <w:rFonts w:ascii="Book Antiqua" w:hAnsi="Book Antiqua" w:cs="Arial"/>
        </w:rPr>
        <w:t>s</w:t>
      </w:r>
      <w:r w:rsidR="00BE16EF">
        <w:rPr>
          <w:rFonts w:ascii="Book Antiqua" w:hAnsi="Book Antiqua" w:cs="Arial"/>
        </w:rPr>
        <w:t>ponsor</w:t>
      </w:r>
      <w:r w:rsidR="008453DC">
        <w:rPr>
          <w:rFonts w:ascii="Book Antiqua" w:hAnsi="Book Antiqua" w:cs="Arial"/>
        </w:rPr>
        <w:t>.  The appeal is allowed on that basis accordingly.</w:t>
      </w:r>
    </w:p>
    <w:p w:rsidR="008453DC" w:rsidRDefault="008453DC" w:rsidP="001C31DB">
      <w:pPr>
        <w:ind w:left="567" w:hanging="567"/>
        <w:jc w:val="both"/>
        <w:rPr>
          <w:rFonts w:ascii="Book Antiqua" w:hAnsi="Book Antiqua" w:cs="Arial"/>
        </w:rPr>
      </w:pPr>
    </w:p>
    <w:p w:rsidR="00AD07AD" w:rsidRDefault="00AD07AD" w:rsidP="001C31DB">
      <w:pPr>
        <w:ind w:left="567" w:hanging="567"/>
        <w:jc w:val="both"/>
        <w:rPr>
          <w:rFonts w:ascii="Book Antiqua" w:hAnsi="Book Antiqua" w:cs="Arial"/>
        </w:rPr>
      </w:pPr>
    </w:p>
    <w:p w:rsidR="008453DC" w:rsidRPr="008453DC" w:rsidRDefault="008453DC" w:rsidP="001C31DB">
      <w:pPr>
        <w:ind w:left="567" w:hanging="567"/>
        <w:jc w:val="both"/>
        <w:rPr>
          <w:rFonts w:ascii="Book Antiqua" w:hAnsi="Book Antiqua" w:cs="Arial"/>
          <w:b/>
          <w:u w:val="single"/>
        </w:rPr>
      </w:pPr>
      <w:r w:rsidRPr="008453DC">
        <w:rPr>
          <w:rFonts w:ascii="Book Antiqua" w:hAnsi="Book Antiqua" w:cs="Arial"/>
          <w:b/>
          <w:u w:val="single"/>
        </w:rPr>
        <w:t xml:space="preserve">Notice of Decision </w:t>
      </w:r>
    </w:p>
    <w:p w:rsidR="008453DC" w:rsidRDefault="008453DC" w:rsidP="001C31DB">
      <w:pPr>
        <w:ind w:left="567" w:hanging="567"/>
        <w:jc w:val="both"/>
        <w:rPr>
          <w:rFonts w:ascii="Book Antiqua" w:hAnsi="Book Antiqua" w:cs="Arial"/>
        </w:rPr>
      </w:pPr>
    </w:p>
    <w:p w:rsidR="006A50A6" w:rsidRDefault="00AD07AD" w:rsidP="001C31DB">
      <w:pPr>
        <w:ind w:left="567" w:hanging="567"/>
        <w:jc w:val="both"/>
        <w:rPr>
          <w:rFonts w:ascii="Book Antiqua" w:hAnsi="Book Antiqua" w:cs="Arial"/>
        </w:rPr>
      </w:pPr>
      <w:r>
        <w:rPr>
          <w:rFonts w:ascii="Book Antiqua" w:hAnsi="Book Antiqua" w:cs="Arial"/>
        </w:rPr>
        <w:t>30</w:t>
      </w:r>
      <w:r w:rsidR="008453DC">
        <w:rPr>
          <w:rFonts w:ascii="Book Antiqua" w:hAnsi="Book Antiqua" w:cs="Arial"/>
        </w:rPr>
        <w:t>.</w:t>
      </w:r>
      <w:r w:rsidR="008453DC">
        <w:rPr>
          <w:rFonts w:ascii="Book Antiqua" w:hAnsi="Book Antiqua" w:cs="Arial"/>
        </w:rPr>
        <w:tab/>
      </w:r>
      <w:r w:rsidR="006A50A6">
        <w:rPr>
          <w:rFonts w:ascii="Book Antiqua" w:hAnsi="Book Antiqua" w:cs="Arial"/>
        </w:rPr>
        <w:t xml:space="preserve">The decision of the First-tier Tribunal contained a </w:t>
      </w:r>
      <w:r w:rsidR="008453DC">
        <w:rPr>
          <w:rFonts w:ascii="Book Antiqua" w:hAnsi="Book Antiqua" w:cs="Arial"/>
        </w:rPr>
        <w:t xml:space="preserve">material error of law </w:t>
      </w:r>
      <w:r w:rsidR="006A50A6">
        <w:rPr>
          <w:rFonts w:ascii="Book Antiqua" w:hAnsi="Book Antiqua" w:cs="Arial"/>
        </w:rPr>
        <w:t>and is set aside.</w:t>
      </w:r>
    </w:p>
    <w:p w:rsidR="006A50A6" w:rsidRDefault="006A50A6" w:rsidP="001C31DB">
      <w:pPr>
        <w:ind w:left="567" w:hanging="567"/>
        <w:jc w:val="both"/>
        <w:rPr>
          <w:rFonts w:ascii="Book Antiqua" w:hAnsi="Book Antiqua" w:cs="Arial"/>
        </w:rPr>
      </w:pPr>
    </w:p>
    <w:p w:rsidR="006A50A6" w:rsidRDefault="006A50A6" w:rsidP="001C31DB">
      <w:pPr>
        <w:ind w:left="567" w:hanging="567"/>
        <w:jc w:val="both"/>
        <w:rPr>
          <w:rFonts w:ascii="Book Antiqua" w:hAnsi="Book Antiqua" w:cs="Arial"/>
        </w:rPr>
      </w:pPr>
    </w:p>
    <w:p w:rsidR="008453DC" w:rsidRDefault="00AD07AD" w:rsidP="006A50A6">
      <w:pPr>
        <w:jc w:val="both"/>
        <w:rPr>
          <w:rFonts w:ascii="Book Antiqua" w:hAnsi="Book Antiqua" w:cs="Arial"/>
        </w:rPr>
      </w:pPr>
      <w:r>
        <w:rPr>
          <w:rFonts w:ascii="Book Antiqua" w:hAnsi="Book Antiqua" w:cs="Arial"/>
        </w:rPr>
        <w:t>31</w:t>
      </w:r>
      <w:r w:rsidR="006A50A6">
        <w:rPr>
          <w:rFonts w:ascii="Book Antiqua" w:hAnsi="Book Antiqua" w:cs="Arial"/>
        </w:rPr>
        <w:t>.</w:t>
      </w:r>
      <w:r w:rsidR="006A50A6">
        <w:rPr>
          <w:rFonts w:ascii="Book Antiqua" w:hAnsi="Book Antiqua" w:cs="Arial"/>
        </w:rPr>
        <w:tab/>
      </w:r>
      <w:r w:rsidR="008453DC">
        <w:rPr>
          <w:rFonts w:ascii="Book Antiqua" w:hAnsi="Book Antiqua" w:cs="Arial"/>
        </w:rPr>
        <w:t xml:space="preserve">I remake the decision in the appeal.  </w:t>
      </w:r>
      <w:r w:rsidR="006A50A6">
        <w:rPr>
          <w:rFonts w:ascii="Book Antiqua" w:hAnsi="Book Antiqua" w:cs="Arial"/>
        </w:rPr>
        <w:t>T</w:t>
      </w:r>
      <w:r w:rsidR="008453DC">
        <w:rPr>
          <w:rFonts w:ascii="Book Antiqua" w:hAnsi="Book Antiqua" w:cs="Arial"/>
        </w:rPr>
        <w:t>he appeal</w:t>
      </w:r>
      <w:r w:rsidR="006A50A6">
        <w:rPr>
          <w:rFonts w:ascii="Book Antiqua" w:hAnsi="Book Antiqua" w:cs="Arial"/>
        </w:rPr>
        <w:t xml:space="preserve"> is allowed</w:t>
      </w:r>
      <w:r w:rsidR="008453DC">
        <w:rPr>
          <w:rFonts w:ascii="Book Antiqua" w:hAnsi="Book Antiqua" w:cs="Arial"/>
        </w:rPr>
        <w:t xml:space="preserve"> on human rights grounds. </w:t>
      </w:r>
    </w:p>
    <w:p w:rsidR="008453DC" w:rsidRDefault="008453DC" w:rsidP="001C31DB">
      <w:pPr>
        <w:ind w:left="567" w:hanging="567"/>
        <w:jc w:val="both"/>
        <w:rPr>
          <w:rFonts w:ascii="Book Antiqua" w:hAnsi="Book Antiqua" w:cs="Arial"/>
        </w:rPr>
      </w:pPr>
    </w:p>
    <w:p w:rsidR="006A50A6" w:rsidRDefault="006A50A6" w:rsidP="001C31DB">
      <w:pPr>
        <w:ind w:left="567" w:hanging="567"/>
        <w:jc w:val="both"/>
        <w:rPr>
          <w:rFonts w:ascii="Book Antiqua" w:hAnsi="Book Antiqua" w:cs="Arial"/>
        </w:rPr>
      </w:pPr>
    </w:p>
    <w:p w:rsidR="00847259" w:rsidRDefault="00AD07AD" w:rsidP="008453DC">
      <w:pPr>
        <w:ind w:left="567" w:hanging="567"/>
        <w:jc w:val="both"/>
        <w:rPr>
          <w:rFonts w:ascii="Book Antiqua" w:hAnsi="Book Antiqua" w:cs="Arial"/>
        </w:rPr>
      </w:pPr>
      <w:r>
        <w:rPr>
          <w:rFonts w:ascii="Book Antiqua" w:hAnsi="Book Antiqua" w:cs="Arial"/>
        </w:rPr>
        <w:t>32</w:t>
      </w:r>
      <w:r w:rsidR="008453DC">
        <w:rPr>
          <w:rFonts w:ascii="Book Antiqua" w:hAnsi="Book Antiqua" w:cs="Arial"/>
        </w:rPr>
        <w:t>.</w:t>
      </w:r>
      <w:r w:rsidR="008453DC">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 is </w:t>
      </w:r>
      <w:r w:rsidR="006A50A6">
        <w:rPr>
          <w:rFonts w:ascii="Book Antiqua" w:hAnsi="Book Antiqua" w:cs="Arial"/>
        </w:rPr>
        <w:t xml:space="preserve">sought or </w:t>
      </w:r>
      <w:r w:rsidR="00847259">
        <w:rPr>
          <w:rFonts w:ascii="Book Antiqua" w:hAnsi="Book Antiqua" w:cs="Arial"/>
        </w:rPr>
        <w:t>made.</w:t>
      </w:r>
    </w:p>
    <w:p w:rsidR="00847259" w:rsidRDefault="00847259" w:rsidP="00847259">
      <w:pPr>
        <w:jc w:val="both"/>
        <w:rPr>
          <w:rFonts w:ascii="Book Antiqua" w:hAnsi="Book Antiqua" w:cs="Arial"/>
        </w:rPr>
      </w:pPr>
    </w:p>
    <w:p w:rsidR="009F5220" w:rsidRDefault="009F5220" w:rsidP="00847259">
      <w:pPr>
        <w:jc w:val="both"/>
        <w:rPr>
          <w:rFonts w:ascii="Book Antiqua" w:hAnsi="Book Antiqua" w:cs="Arial"/>
        </w:rPr>
      </w:pPr>
    </w:p>
    <w:p w:rsidR="006A50A6" w:rsidRDefault="006A50A6" w:rsidP="00847259">
      <w:pPr>
        <w:jc w:val="both"/>
        <w:rPr>
          <w:rFonts w:ascii="Book Antiqua" w:hAnsi="Book Antiqua" w:cs="Arial"/>
        </w:rPr>
      </w:pPr>
    </w:p>
    <w:p w:rsidR="006A50A6" w:rsidRPr="006A50A6" w:rsidRDefault="006A50A6" w:rsidP="00847259">
      <w:pPr>
        <w:jc w:val="both"/>
        <w:rPr>
          <w:rFonts w:ascii="Book Antiqua" w:hAnsi="Book Antiqua" w:cs="Arial"/>
          <w:i/>
        </w:rPr>
      </w:pPr>
      <w:r w:rsidRPr="006A50A6">
        <w:rPr>
          <w:rFonts w:ascii="Book Antiqua" w:hAnsi="Book Antiqua" w:cs="Arial"/>
          <w:i/>
        </w:rPr>
        <w:t xml:space="preserve">The above represents a corrected transcript of ex tempore reasons given </w:t>
      </w:r>
      <w:proofErr w:type="gramStart"/>
      <w:r w:rsidRPr="006A50A6">
        <w:rPr>
          <w:rFonts w:ascii="Book Antiqua" w:hAnsi="Book Antiqua" w:cs="Arial"/>
          <w:i/>
        </w:rPr>
        <w:t>at the conclusion of</w:t>
      </w:r>
      <w:proofErr w:type="gramEnd"/>
      <w:r w:rsidRPr="006A50A6">
        <w:rPr>
          <w:rFonts w:ascii="Book Antiqua" w:hAnsi="Book Antiqua" w:cs="Arial"/>
          <w:i/>
        </w:rPr>
        <w:t xml:space="preserve"> the hearing.</w:t>
      </w:r>
    </w:p>
    <w:p w:rsidR="006A50A6" w:rsidRDefault="006A50A6" w:rsidP="00847259">
      <w:pPr>
        <w:jc w:val="both"/>
        <w:rPr>
          <w:rFonts w:ascii="Book Antiqua" w:hAnsi="Book Antiqua" w:cs="Arial"/>
        </w:rPr>
      </w:pPr>
    </w:p>
    <w:p w:rsidR="006A50A6" w:rsidRDefault="006A50A6"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6A50A6" w:rsidRPr="00AE6DDE" w:rsidRDefault="006A50A6" w:rsidP="006A50A6">
      <w:pPr>
        <w:jc w:val="both"/>
        <w:rPr>
          <w:rFonts w:ascii="Book Antiqua" w:hAnsi="Book Antiqua" w:cs="Arial"/>
        </w:rPr>
      </w:pPr>
      <w:r w:rsidRPr="00AE6DDE">
        <w:rPr>
          <w:rFonts w:ascii="Book Antiqua" w:hAnsi="Book Antiqua" w:cs="Arial"/>
        </w:rPr>
        <w:t>Signed</w:t>
      </w:r>
      <w:r>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Pr="006A50A6">
        <w:rPr>
          <w:rFonts w:ascii="Book Antiqua" w:hAnsi="Book Antiqua" w:cs="Arial"/>
          <w:b/>
        </w:rPr>
        <w:t>7 June 2018</w:t>
      </w:r>
    </w:p>
    <w:p w:rsidR="006A50A6" w:rsidRPr="00AE6DDE" w:rsidRDefault="006A50A6" w:rsidP="006A50A6">
      <w:pPr>
        <w:jc w:val="both"/>
        <w:rPr>
          <w:rFonts w:ascii="Book Antiqua" w:hAnsi="Book Antiqua" w:cs="Arial"/>
        </w:rPr>
      </w:pPr>
    </w:p>
    <w:p w:rsidR="006A50A6" w:rsidRPr="006A50A6" w:rsidRDefault="006A50A6" w:rsidP="006A50A6">
      <w:pPr>
        <w:jc w:val="both"/>
        <w:rPr>
          <w:rFonts w:ascii="Book Antiqua" w:hAnsi="Book Antiqua" w:cs="Arial"/>
          <w:b/>
          <w:color w:val="000000"/>
        </w:rPr>
      </w:pPr>
      <w:r w:rsidRPr="006A50A6">
        <w:rPr>
          <w:rFonts w:ascii="Book Antiqua" w:hAnsi="Book Antiqua" w:cs="Arial"/>
          <w:b/>
          <w:color w:val="000000"/>
        </w:rPr>
        <w:t>Deputy Upper Tribunal Judge I A Lewis</w:t>
      </w:r>
    </w:p>
    <w:p w:rsidR="00847259" w:rsidRDefault="00847259" w:rsidP="00847259">
      <w:pPr>
        <w:jc w:val="both"/>
        <w:rPr>
          <w:rFonts w:ascii="Book Antiqua" w:hAnsi="Book Antiqua" w:cs="Arial"/>
          <w:color w:val="000000"/>
        </w:rPr>
      </w:pPr>
    </w:p>
    <w:p w:rsidR="006A50A6" w:rsidRDefault="006A50A6" w:rsidP="00847259">
      <w:pPr>
        <w:jc w:val="both"/>
        <w:rPr>
          <w:rFonts w:ascii="Book Antiqua" w:hAnsi="Book Antiqua" w:cs="Arial"/>
          <w:color w:val="000000"/>
        </w:rPr>
      </w:pPr>
    </w:p>
    <w:p w:rsidR="006A50A6" w:rsidRDefault="006A50A6" w:rsidP="006A50A6">
      <w:pPr>
        <w:jc w:val="both"/>
        <w:rPr>
          <w:rFonts w:ascii="Book Antiqua" w:hAnsi="Book Antiqua" w:cs="Arial"/>
          <w:color w:val="000000"/>
        </w:rPr>
      </w:pPr>
    </w:p>
    <w:p w:rsidR="006A50A6" w:rsidRDefault="006A50A6" w:rsidP="006A50A6">
      <w:pPr>
        <w:ind w:left="567" w:hanging="567"/>
        <w:jc w:val="both"/>
        <w:rPr>
          <w:rFonts w:ascii="Book Antiqua" w:hAnsi="Book Antiqua" w:cs="Arial"/>
          <w:b/>
          <w:u w:val="single"/>
        </w:rPr>
      </w:pPr>
      <w:r>
        <w:rPr>
          <w:rFonts w:ascii="Book Antiqua" w:hAnsi="Book Antiqua" w:cs="Arial"/>
          <w:b/>
          <w:u w:val="single"/>
        </w:rPr>
        <w:t>TO THE RESPONDENT</w:t>
      </w:r>
    </w:p>
    <w:p w:rsidR="006A50A6" w:rsidRDefault="006A50A6" w:rsidP="006A50A6">
      <w:pPr>
        <w:ind w:left="567" w:hanging="567"/>
        <w:jc w:val="both"/>
        <w:rPr>
          <w:rFonts w:ascii="Book Antiqua" w:hAnsi="Book Antiqua" w:cs="Arial"/>
        </w:rPr>
      </w:pPr>
      <w:r>
        <w:rPr>
          <w:rFonts w:ascii="Book Antiqua" w:hAnsi="Book Antiqua" w:cs="Arial"/>
          <w:b/>
          <w:u w:val="single"/>
        </w:rPr>
        <w:t>FEE AWARD</w:t>
      </w:r>
    </w:p>
    <w:p w:rsidR="006A50A6" w:rsidRDefault="006A50A6" w:rsidP="006A50A6">
      <w:pPr>
        <w:ind w:left="567" w:hanging="567"/>
        <w:jc w:val="both"/>
        <w:rPr>
          <w:rFonts w:ascii="Book Antiqua" w:hAnsi="Book Antiqua" w:cs="Arial"/>
        </w:rPr>
      </w:pPr>
    </w:p>
    <w:p w:rsidR="006A50A6" w:rsidRDefault="006A50A6" w:rsidP="006A50A6">
      <w:pPr>
        <w:jc w:val="both"/>
        <w:rPr>
          <w:rFonts w:ascii="Book Antiqua" w:hAnsi="Book Antiqua" w:cs="Arial"/>
        </w:rPr>
      </w:pPr>
      <w:r>
        <w:rPr>
          <w:rFonts w:ascii="Book Antiqua" w:hAnsi="Book Antiqua" w:cs="Arial"/>
        </w:rPr>
        <w:t xml:space="preserve">I have allowed the appeal and in </w:t>
      </w:r>
      <w:proofErr w:type="gramStart"/>
      <w:r>
        <w:rPr>
          <w:rFonts w:ascii="Book Antiqua" w:hAnsi="Book Antiqua" w:cs="Arial"/>
        </w:rPr>
        <w:t>all of</w:t>
      </w:r>
      <w:proofErr w:type="gramEnd"/>
      <w:r>
        <w:rPr>
          <w:rFonts w:ascii="Book Antiqua" w:hAnsi="Book Antiqua" w:cs="Arial"/>
        </w:rPr>
        <w:t xml:space="preserve"> the circumstances make a full fee award.</w:t>
      </w:r>
    </w:p>
    <w:p w:rsidR="006A50A6" w:rsidRDefault="006A50A6" w:rsidP="006A50A6">
      <w:pPr>
        <w:jc w:val="both"/>
        <w:rPr>
          <w:rFonts w:ascii="Book Antiqua" w:hAnsi="Book Antiqua" w:cs="Arial"/>
        </w:rPr>
      </w:pPr>
    </w:p>
    <w:p w:rsidR="006A50A6" w:rsidRDefault="006A50A6" w:rsidP="006A50A6">
      <w:pPr>
        <w:jc w:val="both"/>
        <w:rPr>
          <w:rFonts w:ascii="Book Antiqua" w:hAnsi="Book Antiqua" w:cs="Arial"/>
        </w:rPr>
      </w:pPr>
    </w:p>
    <w:p w:rsidR="006A50A6" w:rsidRPr="00AE6DDE" w:rsidRDefault="006A50A6" w:rsidP="006A50A6">
      <w:pPr>
        <w:jc w:val="both"/>
        <w:rPr>
          <w:rFonts w:ascii="Book Antiqua" w:hAnsi="Book Antiqua" w:cs="Arial"/>
        </w:rPr>
      </w:pPr>
      <w:r w:rsidRPr="00AE6DDE">
        <w:rPr>
          <w:rFonts w:ascii="Book Antiqua" w:hAnsi="Book Antiqua" w:cs="Arial"/>
        </w:rPr>
        <w:t>Signed</w:t>
      </w:r>
      <w:r>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Pr="006A50A6">
        <w:rPr>
          <w:rFonts w:ascii="Book Antiqua" w:hAnsi="Book Antiqua" w:cs="Arial"/>
          <w:b/>
        </w:rPr>
        <w:t>7 June 2018</w:t>
      </w:r>
    </w:p>
    <w:p w:rsidR="006A50A6" w:rsidRPr="00AE6DDE" w:rsidRDefault="006A50A6" w:rsidP="006A50A6">
      <w:pPr>
        <w:jc w:val="both"/>
        <w:rPr>
          <w:rFonts w:ascii="Book Antiqua" w:hAnsi="Book Antiqua" w:cs="Arial"/>
        </w:rPr>
      </w:pPr>
    </w:p>
    <w:p w:rsidR="00847259" w:rsidRDefault="006A50A6" w:rsidP="006A50A6">
      <w:pPr>
        <w:jc w:val="both"/>
        <w:rPr>
          <w:rFonts w:ascii="Book Antiqua" w:hAnsi="Book Antiqua" w:cs="Arial"/>
          <w:b/>
          <w:color w:val="000000"/>
        </w:rPr>
      </w:pPr>
      <w:r w:rsidRPr="006A50A6">
        <w:rPr>
          <w:rFonts w:ascii="Book Antiqua" w:hAnsi="Book Antiqua" w:cs="Arial"/>
          <w:b/>
          <w:color w:val="000000"/>
        </w:rPr>
        <w:t>Deputy Upper Tribunal Judge I A Lewis</w:t>
      </w:r>
    </w:p>
    <w:p w:rsidR="006A50A6" w:rsidRPr="006A50A6" w:rsidRDefault="006A50A6" w:rsidP="006A50A6">
      <w:pPr>
        <w:jc w:val="both"/>
        <w:rPr>
          <w:rFonts w:ascii="Book Antiqua" w:hAnsi="Book Antiqua" w:cs="Arial"/>
          <w:color w:val="000000"/>
        </w:rPr>
      </w:pPr>
      <w:r w:rsidRPr="006A50A6">
        <w:rPr>
          <w:rFonts w:ascii="Book Antiqua" w:hAnsi="Book Antiqua" w:cs="Arial"/>
          <w:color w:val="000000"/>
        </w:rPr>
        <w:t>(</w:t>
      </w:r>
      <w:r w:rsidRPr="006A50A6">
        <w:rPr>
          <w:rFonts w:ascii="Book Antiqua" w:hAnsi="Book Antiqua" w:cs="Arial"/>
          <w:i/>
          <w:color w:val="000000"/>
        </w:rPr>
        <w:t>qua</w:t>
      </w:r>
      <w:r w:rsidRPr="006A50A6">
        <w:rPr>
          <w:rFonts w:ascii="Book Antiqua" w:hAnsi="Book Antiqua" w:cs="Arial"/>
          <w:color w:val="000000"/>
        </w:rPr>
        <w:t xml:space="preserve"> a Judge of the First-tier Tribunal)</w:t>
      </w:r>
    </w:p>
    <w:p w:rsidR="00B95326" w:rsidRPr="00AE6DDE" w:rsidRDefault="00B95326" w:rsidP="006A50A6">
      <w:pPr>
        <w:tabs>
          <w:tab w:val="left" w:pos="2520"/>
        </w:tabs>
        <w:jc w:val="both"/>
        <w:rPr>
          <w:rFonts w:ascii="Book Antiqua" w:hAnsi="Book Antiqua" w:cs="Arial"/>
        </w:rPr>
      </w:pPr>
    </w:p>
    <w:sectPr w:rsidR="00B95326" w:rsidRPr="00AE6DDE" w:rsidSect="00594044">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8B7" w:rsidRDefault="00E458B7">
      <w:r>
        <w:separator/>
      </w:r>
    </w:p>
  </w:endnote>
  <w:endnote w:type="continuationSeparator" w:id="0">
    <w:p w:rsidR="00E458B7" w:rsidRDefault="00E45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EC3" w:rsidRPr="00A4788F" w:rsidRDefault="001E0EC3" w:rsidP="00593795">
    <w:pPr>
      <w:pStyle w:val="Footer"/>
      <w:jc w:val="center"/>
      <w:rPr>
        <w:rFonts w:ascii="Book Antiqua" w:hAnsi="Book Antiqua" w:cs="Arial"/>
      </w:rPr>
    </w:pPr>
    <w:r w:rsidRPr="00A4788F">
      <w:rPr>
        <w:rStyle w:val="PageNumber"/>
        <w:rFonts w:ascii="Book Antiqua" w:hAnsi="Book Antiqua" w:cs="Arial"/>
      </w:rPr>
      <w:fldChar w:fldCharType="begin"/>
    </w:r>
    <w:r w:rsidRPr="00A4788F">
      <w:rPr>
        <w:rStyle w:val="PageNumber"/>
        <w:rFonts w:ascii="Book Antiqua" w:hAnsi="Book Antiqua" w:cs="Arial"/>
      </w:rPr>
      <w:instrText xml:space="preserve"> PAGE </w:instrText>
    </w:r>
    <w:r w:rsidRPr="00A4788F">
      <w:rPr>
        <w:rStyle w:val="PageNumber"/>
        <w:rFonts w:ascii="Book Antiqua" w:hAnsi="Book Antiqua" w:cs="Arial"/>
      </w:rPr>
      <w:fldChar w:fldCharType="separate"/>
    </w:r>
    <w:r w:rsidR="005D3B94">
      <w:rPr>
        <w:rStyle w:val="PageNumber"/>
        <w:rFonts w:ascii="Book Antiqua" w:hAnsi="Book Antiqua" w:cs="Arial"/>
        <w:noProof/>
      </w:rPr>
      <w:t>7</w:t>
    </w:r>
    <w:r w:rsidRPr="00A4788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EC3" w:rsidRPr="00AE6DDE" w:rsidRDefault="001E0EC3"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8B7" w:rsidRDefault="00E458B7">
      <w:r>
        <w:separator/>
      </w:r>
    </w:p>
  </w:footnote>
  <w:footnote w:type="continuationSeparator" w:id="0">
    <w:p w:rsidR="00E458B7" w:rsidRDefault="00E45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EC3" w:rsidRDefault="001E0EC3"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856BD2">
      <w:rPr>
        <w:rFonts w:ascii="Book Antiqua" w:hAnsi="Book Antiqua" w:cs="Arial"/>
        <w:sz w:val="16"/>
        <w:szCs w:val="16"/>
      </w:rPr>
      <w:t>HU/03574/2016</w:t>
    </w:r>
  </w:p>
  <w:p w:rsidR="00A4788F" w:rsidRPr="00856BD2" w:rsidRDefault="00A4788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EC3" w:rsidRPr="00AE6DDE" w:rsidRDefault="001E0EC3">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506E1"/>
    <w:multiLevelType w:val="multilevel"/>
    <w:tmpl w:val="16F86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67126"/>
    <w:multiLevelType w:val="multilevel"/>
    <w:tmpl w:val="F7EA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244CD"/>
    <w:multiLevelType w:val="multilevel"/>
    <w:tmpl w:val="51661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E6207"/>
    <w:multiLevelType w:val="multilevel"/>
    <w:tmpl w:val="D48A4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866CCB"/>
    <w:multiLevelType w:val="multilevel"/>
    <w:tmpl w:val="0BFC05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8A"/>
    <w:rsid w:val="00000621"/>
    <w:rsid w:val="000024F8"/>
    <w:rsid w:val="000036C2"/>
    <w:rsid w:val="00015547"/>
    <w:rsid w:val="00020C23"/>
    <w:rsid w:val="00033D3D"/>
    <w:rsid w:val="00036302"/>
    <w:rsid w:val="00050F2E"/>
    <w:rsid w:val="00062F02"/>
    <w:rsid w:val="00071A7E"/>
    <w:rsid w:val="000746C0"/>
    <w:rsid w:val="00074D1D"/>
    <w:rsid w:val="00092580"/>
    <w:rsid w:val="00093D4D"/>
    <w:rsid w:val="000A78C0"/>
    <w:rsid w:val="000B24F7"/>
    <w:rsid w:val="000C4CC2"/>
    <w:rsid w:val="000C78B9"/>
    <w:rsid w:val="000D5D94"/>
    <w:rsid w:val="000F1A0E"/>
    <w:rsid w:val="001165A7"/>
    <w:rsid w:val="0013273B"/>
    <w:rsid w:val="00136424"/>
    <w:rsid w:val="00167D3A"/>
    <w:rsid w:val="00173946"/>
    <w:rsid w:val="00173A2D"/>
    <w:rsid w:val="00174781"/>
    <w:rsid w:val="00193F15"/>
    <w:rsid w:val="00197DFB"/>
    <w:rsid w:val="001A3082"/>
    <w:rsid w:val="001A6195"/>
    <w:rsid w:val="001B186A"/>
    <w:rsid w:val="001B2F75"/>
    <w:rsid w:val="001C31DB"/>
    <w:rsid w:val="001D14B1"/>
    <w:rsid w:val="001E0EC3"/>
    <w:rsid w:val="001F2716"/>
    <w:rsid w:val="00207617"/>
    <w:rsid w:val="00224D49"/>
    <w:rsid w:val="0023134B"/>
    <w:rsid w:val="002376E5"/>
    <w:rsid w:val="00252EB7"/>
    <w:rsid w:val="00253D70"/>
    <w:rsid w:val="00254DBC"/>
    <w:rsid w:val="002602FE"/>
    <w:rsid w:val="00283659"/>
    <w:rsid w:val="002C1F85"/>
    <w:rsid w:val="002C6BD4"/>
    <w:rsid w:val="002D083B"/>
    <w:rsid w:val="002D68BF"/>
    <w:rsid w:val="002F6B98"/>
    <w:rsid w:val="00336CBF"/>
    <w:rsid w:val="00343FE3"/>
    <w:rsid w:val="00347A9C"/>
    <w:rsid w:val="003546C8"/>
    <w:rsid w:val="0037666C"/>
    <w:rsid w:val="003A0375"/>
    <w:rsid w:val="003A7CF2"/>
    <w:rsid w:val="003C5CE5"/>
    <w:rsid w:val="003E267B"/>
    <w:rsid w:val="003E7CD1"/>
    <w:rsid w:val="003F4C61"/>
    <w:rsid w:val="003F513F"/>
    <w:rsid w:val="00402B9E"/>
    <w:rsid w:val="00411BA2"/>
    <w:rsid w:val="004249CB"/>
    <w:rsid w:val="00434F8A"/>
    <w:rsid w:val="0044127D"/>
    <w:rsid w:val="004448DB"/>
    <w:rsid w:val="00446C9A"/>
    <w:rsid w:val="00447988"/>
    <w:rsid w:val="00452F2B"/>
    <w:rsid w:val="00471E3C"/>
    <w:rsid w:val="00477193"/>
    <w:rsid w:val="004A1848"/>
    <w:rsid w:val="004A6F4A"/>
    <w:rsid w:val="004E09D6"/>
    <w:rsid w:val="004E4717"/>
    <w:rsid w:val="004F672C"/>
    <w:rsid w:val="0050388A"/>
    <w:rsid w:val="00507FEC"/>
    <w:rsid w:val="00510F0E"/>
    <w:rsid w:val="005420FD"/>
    <w:rsid w:val="0054714D"/>
    <w:rsid w:val="005473D4"/>
    <w:rsid w:val="005479E1"/>
    <w:rsid w:val="00553E0A"/>
    <w:rsid w:val="005570FD"/>
    <w:rsid w:val="005575EA"/>
    <w:rsid w:val="0057790C"/>
    <w:rsid w:val="00592312"/>
    <w:rsid w:val="00593795"/>
    <w:rsid w:val="00594044"/>
    <w:rsid w:val="00596130"/>
    <w:rsid w:val="005A75FF"/>
    <w:rsid w:val="005C2B9C"/>
    <w:rsid w:val="005D10AB"/>
    <w:rsid w:val="005D3B94"/>
    <w:rsid w:val="005E3B61"/>
    <w:rsid w:val="005E761F"/>
    <w:rsid w:val="00601D8F"/>
    <w:rsid w:val="006150F5"/>
    <w:rsid w:val="0062078F"/>
    <w:rsid w:val="00635752"/>
    <w:rsid w:val="00653E97"/>
    <w:rsid w:val="00684A74"/>
    <w:rsid w:val="00690B8A"/>
    <w:rsid w:val="006A50A6"/>
    <w:rsid w:val="006B11BF"/>
    <w:rsid w:val="006D7A74"/>
    <w:rsid w:val="006E47C4"/>
    <w:rsid w:val="006E6BB6"/>
    <w:rsid w:val="006F2CF1"/>
    <w:rsid w:val="00703184"/>
    <w:rsid w:val="007038ED"/>
    <w:rsid w:val="00703BC3"/>
    <w:rsid w:val="00704B61"/>
    <w:rsid w:val="0072546C"/>
    <w:rsid w:val="0074203F"/>
    <w:rsid w:val="007552A9"/>
    <w:rsid w:val="00761858"/>
    <w:rsid w:val="00767D59"/>
    <w:rsid w:val="00776E97"/>
    <w:rsid w:val="00780F86"/>
    <w:rsid w:val="007912AD"/>
    <w:rsid w:val="007A0794"/>
    <w:rsid w:val="007B0824"/>
    <w:rsid w:val="007B5D3C"/>
    <w:rsid w:val="007D5770"/>
    <w:rsid w:val="007D6B44"/>
    <w:rsid w:val="007F22F9"/>
    <w:rsid w:val="00821B72"/>
    <w:rsid w:val="00823EF2"/>
    <w:rsid w:val="00827025"/>
    <w:rsid w:val="008303B8"/>
    <w:rsid w:val="00833DCE"/>
    <w:rsid w:val="008453DC"/>
    <w:rsid w:val="0084562D"/>
    <w:rsid w:val="00847259"/>
    <w:rsid w:val="008478F6"/>
    <w:rsid w:val="00854534"/>
    <w:rsid w:val="00856BD2"/>
    <w:rsid w:val="0086688B"/>
    <w:rsid w:val="00871D34"/>
    <w:rsid w:val="00874D45"/>
    <w:rsid w:val="00895294"/>
    <w:rsid w:val="008B270C"/>
    <w:rsid w:val="008B5078"/>
    <w:rsid w:val="008C3D3D"/>
    <w:rsid w:val="008D4131"/>
    <w:rsid w:val="008F1932"/>
    <w:rsid w:val="00921062"/>
    <w:rsid w:val="00931D7C"/>
    <w:rsid w:val="00942BEE"/>
    <w:rsid w:val="00947565"/>
    <w:rsid w:val="009722BC"/>
    <w:rsid w:val="009727A3"/>
    <w:rsid w:val="009831AB"/>
    <w:rsid w:val="00984E64"/>
    <w:rsid w:val="00987774"/>
    <w:rsid w:val="009A11E8"/>
    <w:rsid w:val="009B1EBE"/>
    <w:rsid w:val="009B443B"/>
    <w:rsid w:val="009D1EA3"/>
    <w:rsid w:val="009D623C"/>
    <w:rsid w:val="009F5220"/>
    <w:rsid w:val="009F6BAB"/>
    <w:rsid w:val="00A15234"/>
    <w:rsid w:val="00A201AB"/>
    <w:rsid w:val="00A31C8B"/>
    <w:rsid w:val="00A31FCB"/>
    <w:rsid w:val="00A4788F"/>
    <w:rsid w:val="00A509FA"/>
    <w:rsid w:val="00A57B5D"/>
    <w:rsid w:val="00A845DC"/>
    <w:rsid w:val="00A92942"/>
    <w:rsid w:val="00AA3E21"/>
    <w:rsid w:val="00AC4F4A"/>
    <w:rsid w:val="00AD07AD"/>
    <w:rsid w:val="00AD21C3"/>
    <w:rsid w:val="00AD5231"/>
    <w:rsid w:val="00AE6DDE"/>
    <w:rsid w:val="00AE7D4D"/>
    <w:rsid w:val="00B05FFD"/>
    <w:rsid w:val="00B26AA2"/>
    <w:rsid w:val="00B3524D"/>
    <w:rsid w:val="00B40F69"/>
    <w:rsid w:val="00B46616"/>
    <w:rsid w:val="00B7040A"/>
    <w:rsid w:val="00B83391"/>
    <w:rsid w:val="00B87C01"/>
    <w:rsid w:val="00B95326"/>
    <w:rsid w:val="00BD4196"/>
    <w:rsid w:val="00BE16EF"/>
    <w:rsid w:val="00BE6840"/>
    <w:rsid w:val="00BF22CA"/>
    <w:rsid w:val="00BF23BB"/>
    <w:rsid w:val="00BF6079"/>
    <w:rsid w:val="00C02766"/>
    <w:rsid w:val="00C26032"/>
    <w:rsid w:val="00C345E1"/>
    <w:rsid w:val="00C43BFD"/>
    <w:rsid w:val="00C53074"/>
    <w:rsid w:val="00C612EB"/>
    <w:rsid w:val="00CB6E35"/>
    <w:rsid w:val="00CD3634"/>
    <w:rsid w:val="00CD58CE"/>
    <w:rsid w:val="00CD59AC"/>
    <w:rsid w:val="00CE1A46"/>
    <w:rsid w:val="00CF0C5A"/>
    <w:rsid w:val="00D20757"/>
    <w:rsid w:val="00D22636"/>
    <w:rsid w:val="00D40FD9"/>
    <w:rsid w:val="00D45631"/>
    <w:rsid w:val="00D53769"/>
    <w:rsid w:val="00D85C13"/>
    <w:rsid w:val="00D86EDD"/>
    <w:rsid w:val="00D87AF7"/>
    <w:rsid w:val="00D9111A"/>
    <w:rsid w:val="00D91BE3"/>
    <w:rsid w:val="00D94AFC"/>
    <w:rsid w:val="00DB70AE"/>
    <w:rsid w:val="00DC452D"/>
    <w:rsid w:val="00DC7F4B"/>
    <w:rsid w:val="00DD1BBC"/>
    <w:rsid w:val="00DD5071"/>
    <w:rsid w:val="00DD5C39"/>
    <w:rsid w:val="00DE7DB7"/>
    <w:rsid w:val="00DF09E9"/>
    <w:rsid w:val="00E00973"/>
    <w:rsid w:val="00E00A0A"/>
    <w:rsid w:val="00E030DE"/>
    <w:rsid w:val="00E066DE"/>
    <w:rsid w:val="00E07F57"/>
    <w:rsid w:val="00E30683"/>
    <w:rsid w:val="00E453D8"/>
    <w:rsid w:val="00E458B7"/>
    <w:rsid w:val="00E50BCE"/>
    <w:rsid w:val="00E574BF"/>
    <w:rsid w:val="00E61292"/>
    <w:rsid w:val="00E67616"/>
    <w:rsid w:val="00E745EC"/>
    <w:rsid w:val="00E77C4D"/>
    <w:rsid w:val="00E81D01"/>
    <w:rsid w:val="00E825C3"/>
    <w:rsid w:val="00E845A5"/>
    <w:rsid w:val="00EE45D8"/>
    <w:rsid w:val="00EF10A1"/>
    <w:rsid w:val="00F22EDA"/>
    <w:rsid w:val="00F57EBA"/>
    <w:rsid w:val="00F74FA7"/>
    <w:rsid w:val="00F935B1"/>
    <w:rsid w:val="00FB6DB1"/>
    <w:rsid w:val="00FC244D"/>
    <w:rsid w:val="00FE3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3F0D3C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08720">
      <w:bodyDiv w:val="1"/>
      <w:marLeft w:val="0"/>
      <w:marRight w:val="0"/>
      <w:marTop w:val="0"/>
      <w:marBottom w:val="0"/>
      <w:divBdr>
        <w:top w:val="none" w:sz="0" w:space="0" w:color="auto"/>
        <w:left w:val="none" w:sz="0" w:space="0" w:color="auto"/>
        <w:bottom w:val="none" w:sz="0" w:space="0" w:color="auto"/>
        <w:right w:val="none" w:sz="0" w:space="0" w:color="auto"/>
      </w:divBdr>
    </w:div>
    <w:div w:id="254369001">
      <w:bodyDiv w:val="1"/>
      <w:marLeft w:val="0"/>
      <w:marRight w:val="0"/>
      <w:marTop w:val="0"/>
      <w:marBottom w:val="0"/>
      <w:divBdr>
        <w:top w:val="none" w:sz="0" w:space="0" w:color="auto"/>
        <w:left w:val="none" w:sz="0" w:space="0" w:color="auto"/>
        <w:bottom w:val="none" w:sz="0" w:space="0" w:color="auto"/>
        <w:right w:val="none" w:sz="0" w:space="0" w:color="auto"/>
      </w:divBdr>
    </w:div>
    <w:div w:id="421296203">
      <w:bodyDiv w:val="1"/>
      <w:marLeft w:val="0"/>
      <w:marRight w:val="0"/>
      <w:marTop w:val="0"/>
      <w:marBottom w:val="0"/>
      <w:divBdr>
        <w:top w:val="none" w:sz="0" w:space="0" w:color="auto"/>
        <w:left w:val="none" w:sz="0" w:space="0" w:color="auto"/>
        <w:bottom w:val="none" w:sz="0" w:space="0" w:color="auto"/>
        <w:right w:val="none" w:sz="0" w:space="0" w:color="auto"/>
      </w:divBdr>
    </w:div>
    <w:div w:id="175755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2457</Words>
  <Characters>12886</Characters>
  <Application>Microsoft Office Word</Application>
  <DocSecurity>0</DocSecurity>
  <Lines>107</Lines>
  <Paragraphs>30</Paragraphs>
  <ScaleCrop>false</ScaleCrop>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2018-07-02T15:23:00Z</dcterms:created>
  <dcterms:modified xsi:type="dcterms:W3CDTF">2018-07-02T15:23:00Z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