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96E" w:rsidRPr="007F391A" w:rsidRDefault="00EC2616" w:rsidP="00F7496E">
      <w:pPr>
        <w:jc w:val="center"/>
        <w:rPr>
          <w:rFonts w:ascii="Book Antiqua" w:hAnsi="Book Antiqua" w:cs="Arial"/>
          <w:color w:val="000000"/>
          <w:sz w:val="16"/>
          <w:szCs w:val="16"/>
        </w:rPr>
      </w:pPr>
      <w:r w:rsidRPr="007F391A">
        <w:rPr>
          <w:rFonts w:ascii="Book Antiqua" w:hAnsi="Book Antiqua"/>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A65598" w:rsidRPr="007F391A" w:rsidRDefault="00A65598" w:rsidP="00A65598">
      <w:pPr>
        <w:rPr>
          <w:rFonts w:ascii="Book Antiqua" w:hAnsi="Book Antiqua" w:cs="Arial"/>
          <w:color w:val="000000"/>
          <w:sz w:val="16"/>
          <w:szCs w:val="16"/>
        </w:rPr>
      </w:pPr>
    </w:p>
    <w:p w:rsidR="00F7496E" w:rsidRPr="00441210" w:rsidRDefault="00087DF4" w:rsidP="00A65598">
      <w:pPr>
        <w:tabs>
          <w:tab w:val="right" w:pos="9720"/>
        </w:tabs>
        <w:ind w:right="-82"/>
        <w:rPr>
          <w:rFonts w:ascii="Book Antiqua" w:hAnsi="Book Antiqua" w:cs="Arial"/>
          <w:b/>
          <w:color w:val="000000"/>
        </w:rPr>
      </w:pPr>
      <w:r w:rsidRPr="00441210">
        <w:rPr>
          <w:rFonts w:ascii="Book Antiqua" w:hAnsi="Book Antiqua" w:cs="Arial"/>
          <w:b/>
          <w:color w:val="000000"/>
        </w:rPr>
        <w:t>Upper</w:t>
      </w:r>
      <w:r w:rsidR="00F7496E" w:rsidRPr="00441210">
        <w:rPr>
          <w:rFonts w:ascii="Book Antiqua" w:hAnsi="Book Antiqua" w:cs="Arial"/>
          <w:b/>
          <w:color w:val="000000"/>
        </w:rPr>
        <w:t xml:space="preserve"> Tribunal</w:t>
      </w:r>
    </w:p>
    <w:p w:rsidR="00465469" w:rsidRDefault="00F7496E" w:rsidP="00A65598">
      <w:pPr>
        <w:tabs>
          <w:tab w:val="right" w:pos="9720"/>
        </w:tabs>
        <w:ind w:right="-82"/>
        <w:rPr>
          <w:rFonts w:ascii="Book Antiqua" w:hAnsi="Book Antiqua" w:cs="Arial"/>
          <w:caps/>
          <w:color w:val="000000"/>
        </w:rPr>
      </w:pPr>
      <w:r w:rsidRPr="00441210">
        <w:rPr>
          <w:rFonts w:ascii="Book Antiqua" w:hAnsi="Book Antiqua" w:cs="Arial"/>
          <w:b/>
          <w:color w:val="000000"/>
        </w:rPr>
        <w:t>(Immigration and Asylum Chamber)</w:t>
      </w:r>
      <w:r w:rsidR="00A65598" w:rsidRPr="00441210">
        <w:rPr>
          <w:rFonts w:ascii="Book Antiqua" w:hAnsi="Book Antiqua" w:cs="Arial"/>
          <w:b/>
          <w:color w:val="000000"/>
        </w:rPr>
        <w:tab/>
      </w:r>
      <w:bookmarkStart w:id="0" w:name="_Hlk523985276"/>
      <w:r w:rsidR="00A65598" w:rsidRPr="00441210">
        <w:rPr>
          <w:rFonts w:ascii="Book Antiqua" w:hAnsi="Book Antiqua" w:cs="Arial"/>
          <w:color w:val="000000"/>
        </w:rPr>
        <w:t xml:space="preserve">Appeal Number: </w:t>
      </w:r>
      <w:bookmarkStart w:id="1" w:name="_GoBack"/>
      <w:r w:rsidR="007F42A4">
        <w:rPr>
          <w:rFonts w:ascii="Book Antiqua" w:hAnsi="Book Antiqua" w:cs="Arial"/>
          <w:caps/>
          <w:color w:val="000000"/>
        </w:rPr>
        <w:t>HU</w:t>
      </w:r>
      <w:r w:rsidR="00DB35F7" w:rsidRPr="00441210">
        <w:rPr>
          <w:rFonts w:ascii="Book Antiqua" w:hAnsi="Book Antiqua" w:cs="Arial"/>
          <w:caps/>
          <w:color w:val="000000"/>
        </w:rPr>
        <w:t>/</w:t>
      </w:r>
      <w:r w:rsidR="006B069E">
        <w:rPr>
          <w:rFonts w:ascii="Book Antiqua" w:hAnsi="Book Antiqua" w:cs="Arial"/>
          <w:caps/>
          <w:color w:val="000000"/>
        </w:rPr>
        <w:t>03595</w:t>
      </w:r>
      <w:r w:rsidR="00087DF4" w:rsidRPr="00441210">
        <w:rPr>
          <w:rFonts w:ascii="Book Antiqua" w:hAnsi="Book Antiqua" w:cs="Arial"/>
          <w:caps/>
          <w:color w:val="000000"/>
        </w:rPr>
        <w:t>/201</w:t>
      </w:r>
      <w:r w:rsidR="00465469">
        <w:rPr>
          <w:rFonts w:ascii="Book Antiqua" w:hAnsi="Book Antiqua" w:cs="Arial"/>
          <w:caps/>
          <w:color w:val="000000"/>
        </w:rPr>
        <w:t>5</w:t>
      </w:r>
      <w:bookmarkEnd w:id="1"/>
    </w:p>
    <w:p w:rsidR="00150A3B" w:rsidRDefault="006B069E" w:rsidP="00465469">
      <w:pPr>
        <w:tabs>
          <w:tab w:val="right" w:pos="9720"/>
        </w:tabs>
        <w:ind w:right="-82"/>
        <w:jc w:val="right"/>
        <w:rPr>
          <w:rFonts w:ascii="Book Antiqua" w:hAnsi="Book Antiqua" w:cs="Arial"/>
          <w:caps/>
          <w:color w:val="000000"/>
        </w:rPr>
      </w:pPr>
      <w:r>
        <w:rPr>
          <w:rFonts w:ascii="Book Antiqua" w:hAnsi="Book Antiqua" w:cs="Arial"/>
          <w:caps/>
          <w:color w:val="000000"/>
        </w:rPr>
        <w:t xml:space="preserve"> </w:t>
      </w:r>
      <w:r w:rsidR="007F42A4">
        <w:rPr>
          <w:rFonts w:ascii="Book Antiqua" w:hAnsi="Book Antiqua" w:cs="Arial"/>
          <w:caps/>
          <w:color w:val="000000"/>
        </w:rPr>
        <w:t>HU</w:t>
      </w:r>
      <w:r>
        <w:rPr>
          <w:rFonts w:ascii="Book Antiqua" w:hAnsi="Book Antiqua" w:cs="Arial"/>
          <w:caps/>
          <w:color w:val="000000"/>
        </w:rPr>
        <w:t>/03604/2015</w:t>
      </w:r>
    </w:p>
    <w:p w:rsidR="00465469" w:rsidRDefault="007F42A4" w:rsidP="00465469">
      <w:pPr>
        <w:tabs>
          <w:tab w:val="right" w:pos="9720"/>
        </w:tabs>
        <w:ind w:right="-82"/>
        <w:jc w:val="right"/>
        <w:rPr>
          <w:rFonts w:ascii="Book Antiqua" w:hAnsi="Book Antiqua" w:cs="Arial"/>
          <w:caps/>
          <w:color w:val="000000"/>
        </w:rPr>
      </w:pPr>
      <w:r>
        <w:rPr>
          <w:rFonts w:ascii="Book Antiqua" w:hAnsi="Book Antiqua" w:cs="Arial"/>
          <w:caps/>
          <w:color w:val="000000"/>
        </w:rPr>
        <w:t>HU</w:t>
      </w:r>
      <w:r w:rsidR="00465469">
        <w:rPr>
          <w:rFonts w:ascii="Book Antiqua" w:hAnsi="Book Antiqua" w:cs="Arial"/>
          <w:caps/>
          <w:color w:val="000000"/>
        </w:rPr>
        <w:t>/03611/2015</w:t>
      </w:r>
    </w:p>
    <w:p w:rsidR="00A65598" w:rsidRDefault="00150A3B" w:rsidP="00465469">
      <w:pPr>
        <w:tabs>
          <w:tab w:val="right" w:pos="9720"/>
        </w:tabs>
        <w:ind w:right="-82"/>
        <w:rPr>
          <w:rFonts w:ascii="Book Antiqua" w:hAnsi="Book Antiqua" w:cs="Arial"/>
          <w:caps/>
          <w:color w:val="000000"/>
        </w:rPr>
      </w:pPr>
      <w:r>
        <w:rPr>
          <w:rFonts w:ascii="Book Antiqua" w:hAnsi="Book Antiqua" w:cs="Arial"/>
          <w:caps/>
          <w:color w:val="000000"/>
        </w:rPr>
        <w:tab/>
      </w:r>
      <w:r w:rsidR="00465469">
        <w:rPr>
          <w:rFonts w:ascii="Book Antiqua" w:hAnsi="Book Antiqua" w:cs="Arial"/>
          <w:caps/>
          <w:color w:val="000000"/>
        </w:rPr>
        <w:t>HU/04901/2015</w:t>
      </w:r>
    </w:p>
    <w:bookmarkEnd w:id="0"/>
    <w:p w:rsidR="00A65598" w:rsidRPr="00441210" w:rsidRDefault="00A65598" w:rsidP="00A65598">
      <w:pPr>
        <w:jc w:val="center"/>
        <w:rPr>
          <w:rFonts w:ascii="Book Antiqua" w:hAnsi="Book Antiqua" w:cs="Arial"/>
          <w:color w:val="000000"/>
        </w:rPr>
      </w:pPr>
    </w:p>
    <w:p w:rsidR="00A65598" w:rsidRPr="00441210" w:rsidRDefault="00A65598" w:rsidP="00A65598">
      <w:pPr>
        <w:jc w:val="center"/>
        <w:rPr>
          <w:rFonts w:ascii="Book Antiqua" w:hAnsi="Book Antiqua" w:cs="Arial"/>
          <w:color w:val="000000"/>
        </w:rPr>
      </w:pPr>
    </w:p>
    <w:p w:rsidR="00A65598" w:rsidRPr="00441210" w:rsidRDefault="00A65598" w:rsidP="00A65598">
      <w:pPr>
        <w:jc w:val="center"/>
        <w:rPr>
          <w:rFonts w:ascii="Book Antiqua" w:hAnsi="Book Antiqua" w:cs="Arial"/>
          <w:b/>
          <w:color w:val="000000"/>
          <w:u w:val="single"/>
        </w:rPr>
      </w:pPr>
      <w:r w:rsidRPr="00441210">
        <w:rPr>
          <w:rFonts w:ascii="Book Antiqua" w:hAnsi="Book Antiqua" w:cs="Arial"/>
          <w:b/>
          <w:color w:val="000000"/>
          <w:u w:val="single"/>
        </w:rPr>
        <w:t>THE IMMIGRATION ACTS</w:t>
      </w:r>
    </w:p>
    <w:p w:rsidR="00A65598" w:rsidRPr="00441210" w:rsidRDefault="00A65598" w:rsidP="00A65598">
      <w:pPr>
        <w:jc w:val="center"/>
        <w:rPr>
          <w:rFonts w:ascii="Book Antiqua" w:hAnsi="Book Antiqua" w:cs="Arial"/>
          <w:b/>
          <w:u w:val="single"/>
        </w:rPr>
      </w:pPr>
    </w:p>
    <w:p w:rsidR="00A65598" w:rsidRPr="00441210" w:rsidRDefault="00A65598" w:rsidP="00A65598">
      <w:pPr>
        <w:jc w:val="center"/>
        <w:rPr>
          <w:rFonts w:ascii="Book Antiqua" w:hAnsi="Book Antiqua" w:cs="Arial"/>
          <w:b/>
          <w:u w:val="single"/>
        </w:rPr>
      </w:pPr>
    </w:p>
    <w:tbl>
      <w:tblPr>
        <w:tblW w:w="0" w:type="auto"/>
        <w:tblLook w:val="01E0" w:firstRow="1" w:lastRow="1" w:firstColumn="1" w:lastColumn="1" w:noHBand="0" w:noVBand="0"/>
      </w:tblPr>
      <w:tblGrid>
        <w:gridCol w:w="5740"/>
        <w:gridCol w:w="3898"/>
      </w:tblGrid>
      <w:tr w:rsidR="00A65598" w:rsidRPr="00441210" w:rsidTr="000331D7">
        <w:tc>
          <w:tcPr>
            <w:tcW w:w="5868" w:type="dxa"/>
            <w:shd w:val="clear" w:color="auto" w:fill="auto"/>
          </w:tcPr>
          <w:p w:rsidR="00A65598" w:rsidRPr="00441210" w:rsidRDefault="00A65598" w:rsidP="00272C00">
            <w:pPr>
              <w:jc w:val="both"/>
              <w:rPr>
                <w:rFonts w:ascii="Book Antiqua" w:hAnsi="Book Antiqua" w:cs="Arial"/>
                <w:b/>
              </w:rPr>
            </w:pPr>
            <w:r w:rsidRPr="00441210">
              <w:rPr>
                <w:rFonts w:ascii="Book Antiqua" w:hAnsi="Book Antiqua" w:cs="Arial"/>
                <w:b/>
              </w:rPr>
              <w:t xml:space="preserve">Heard at </w:t>
            </w:r>
            <w:r w:rsidR="00272C00">
              <w:rPr>
                <w:rFonts w:ascii="Book Antiqua" w:hAnsi="Book Antiqua" w:cs="Arial"/>
                <w:b/>
              </w:rPr>
              <w:t>Field House</w:t>
            </w:r>
          </w:p>
        </w:tc>
        <w:tc>
          <w:tcPr>
            <w:tcW w:w="3960" w:type="dxa"/>
            <w:shd w:val="clear" w:color="auto" w:fill="auto"/>
          </w:tcPr>
          <w:p w:rsidR="00A65598" w:rsidRPr="00441210" w:rsidRDefault="00721F79" w:rsidP="000331D7">
            <w:pPr>
              <w:jc w:val="both"/>
              <w:rPr>
                <w:rFonts w:ascii="Book Antiqua" w:hAnsi="Book Antiqua" w:cs="Arial"/>
                <w:b/>
                <w:color w:val="000000"/>
              </w:rPr>
            </w:pPr>
            <w:r w:rsidRPr="00441210">
              <w:rPr>
                <w:rFonts w:ascii="Book Antiqua" w:hAnsi="Book Antiqua" w:cs="Arial"/>
                <w:b/>
                <w:color w:val="000000"/>
              </w:rPr>
              <w:t>Decision &amp; Reasons</w:t>
            </w:r>
            <w:r w:rsidR="00A65598" w:rsidRPr="00441210">
              <w:rPr>
                <w:rFonts w:ascii="Book Antiqua" w:hAnsi="Book Antiqua" w:cs="Arial"/>
                <w:b/>
                <w:color w:val="000000"/>
              </w:rPr>
              <w:t xml:space="preserve"> Promulgated</w:t>
            </w:r>
          </w:p>
        </w:tc>
      </w:tr>
      <w:tr w:rsidR="00A65598" w:rsidRPr="00441210" w:rsidTr="000331D7">
        <w:tc>
          <w:tcPr>
            <w:tcW w:w="5868" w:type="dxa"/>
            <w:shd w:val="clear" w:color="auto" w:fill="auto"/>
          </w:tcPr>
          <w:p w:rsidR="00A65598" w:rsidRPr="00441210" w:rsidRDefault="00A65598" w:rsidP="00272C00">
            <w:pPr>
              <w:jc w:val="both"/>
              <w:rPr>
                <w:rFonts w:ascii="Book Antiqua" w:hAnsi="Book Antiqua" w:cs="Arial"/>
                <w:b/>
              </w:rPr>
            </w:pPr>
            <w:r w:rsidRPr="00441210">
              <w:rPr>
                <w:rFonts w:ascii="Book Antiqua" w:hAnsi="Book Antiqua" w:cs="Arial"/>
                <w:b/>
              </w:rPr>
              <w:t xml:space="preserve">On </w:t>
            </w:r>
            <w:r w:rsidR="00EA52EE">
              <w:rPr>
                <w:rFonts w:ascii="Book Antiqua" w:hAnsi="Book Antiqua" w:cs="Arial"/>
                <w:b/>
              </w:rPr>
              <w:t>31 August</w:t>
            </w:r>
            <w:r w:rsidR="006B069E">
              <w:rPr>
                <w:rFonts w:ascii="Book Antiqua" w:hAnsi="Book Antiqua" w:cs="Arial"/>
                <w:b/>
              </w:rPr>
              <w:t xml:space="preserve"> </w:t>
            </w:r>
            <w:r w:rsidR="00C91574">
              <w:rPr>
                <w:rFonts w:ascii="Book Antiqua" w:hAnsi="Book Antiqua" w:cs="Arial"/>
                <w:b/>
              </w:rPr>
              <w:t>2018</w:t>
            </w:r>
          </w:p>
        </w:tc>
        <w:tc>
          <w:tcPr>
            <w:tcW w:w="3960" w:type="dxa"/>
            <w:shd w:val="clear" w:color="auto" w:fill="auto"/>
          </w:tcPr>
          <w:p w:rsidR="00A65598" w:rsidRPr="00441210" w:rsidRDefault="00E44EAC" w:rsidP="000331D7">
            <w:pPr>
              <w:jc w:val="both"/>
              <w:rPr>
                <w:rFonts w:ascii="Book Antiqua" w:hAnsi="Book Antiqua" w:cs="Arial"/>
                <w:b/>
              </w:rPr>
            </w:pPr>
            <w:r>
              <w:rPr>
                <w:rFonts w:ascii="Book Antiqua" w:hAnsi="Book Antiqua" w:cs="Arial"/>
                <w:b/>
              </w:rPr>
              <w:t>On 6 September 2018</w:t>
            </w:r>
          </w:p>
        </w:tc>
      </w:tr>
      <w:tr w:rsidR="00A65598" w:rsidRPr="00441210" w:rsidTr="000331D7">
        <w:tc>
          <w:tcPr>
            <w:tcW w:w="5868" w:type="dxa"/>
            <w:shd w:val="clear" w:color="auto" w:fill="auto"/>
          </w:tcPr>
          <w:p w:rsidR="00A65598" w:rsidRPr="00441210" w:rsidRDefault="00A65598" w:rsidP="000331D7">
            <w:pPr>
              <w:jc w:val="both"/>
              <w:rPr>
                <w:rFonts w:ascii="Book Antiqua" w:hAnsi="Book Antiqua" w:cs="Arial"/>
                <w:b/>
              </w:rPr>
            </w:pPr>
          </w:p>
        </w:tc>
        <w:tc>
          <w:tcPr>
            <w:tcW w:w="3960" w:type="dxa"/>
            <w:shd w:val="clear" w:color="auto" w:fill="auto"/>
          </w:tcPr>
          <w:p w:rsidR="00A65598" w:rsidRPr="00441210" w:rsidRDefault="00A65598" w:rsidP="000331D7">
            <w:pPr>
              <w:jc w:val="both"/>
              <w:rPr>
                <w:rFonts w:ascii="Book Antiqua" w:hAnsi="Book Antiqua" w:cs="Arial"/>
                <w:b/>
              </w:rPr>
            </w:pPr>
          </w:p>
        </w:tc>
      </w:tr>
    </w:tbl>
    <w:p w:rsidR="00A65598" w:rsidRDefault="00A65598" w:rsidP="00AA0629">
      <w:pPr>
        <w:rPr>
          <w:rFonts w:ascii="Book Antiqua" w:hAnsi="Book Antiqua" w:cs="Arial"/>
        </w:rPr>
      </w:pPr>
    </w:p>
    <w:p w:rsidR="00A65598" w:rsidRPr="00441210" w:rsidRDefault="00A65598" w:rsidP="00A65598">
      <w:pPr>
        <w:jc w:val="center"/>
        <w:rPr>
          <w:rFonts w:ascii="Book Antiqua" w:hAnsi="Book Antiqua" w:cs="Arial"/>
          <w:b/>
        </w:rPr>
      </w:pPr>
      <w:r w:rsidRPr="00441210">
        <w:rPr>
          <w:rFonts w:ascii="Book Antiqua" w:hAnsi="Book Antiqua" w:cs="Arial"/>
          <w:b/>
        </w:rPr>
        <w:t>Before</w:t>
      </w:r>
    </w:p>
    <w:p w:rsidR="009732E1" w:rsidRPr="00441210" w:rsidRDefault="009732E1" w:rsidP="00A65598">
      <w:pPr>
        <w:jc w:val="center"/>
        <w:rPr>
          <w:rFonts w:ascii="Book Antiqua" w:hAnsi="Book Antiqua" w:cs="Arial"/>
          <w:b/>
        </w:rPr>
      </w:pPr>
    </w:p>
    <w:p w:rsidR="00A65598" w:rsidRPr="00441210" w:rsidRDefault="00600368" w:rsidP="00A65598">
      <w:pPr>
        <w:jc w:val="center"/>
        <w:rPr>
          <w:rFonts w:ascii="Book Antiqua" w:hAnsi="Book Antiqua" w:cs="Arial"/>
          <w:b/>
          <w:caps/>
        </w:rPr>
      </w:pPr>
      <w:r w:rsidRPr="00441210">
        <w:rPr>
          <w:rFonts w:ascii="Book Antiqua" w:hAnsi="Book Antiqua" w:cs="Arial"/>
          <w:b/>
        </w:rPr>
        <w:t xml:space="preserve">UPPER TRIBUNAL </w:t>
      </w:r>
      <w:r w:rsidR="00A65598" w:rsidRPr="00441210">
        <w:rPr>
          <w:rFonts w:ascii="Book Antiqua" w:hAnsi="Book Antiqua" w:cs="Arial"/>
          <w:b/>
        </w:rPr>
        <w:t xml:space="preserve">JUDGE </w:t>
      </w:r>
      <w:r w:rsidR="00A65598" w:rsidRPr="00441210">
        <w:rPr>
          <w:rFonts w:ascii="Book Antiqua" w:hAnsi="Book Antiqua" w:cs="Arial"/>
          <w:b/>
          <w:caps/>
        </w:rPr>
        <w:t>blum</w:t>
      </w:r>
    </w:p>
    <w:p w:rsidR="00A65598" w:rsidRDefault="00A65598" w:rsidP="00A65598">
      <w:pPr>
        <w:jc w:val="center"/>
        <w:rPr>
          <w:rFonts w:ascii="Book Antiqua" w:hAnsi="Book Antiqua" w:cs="Arial"/>
          <w:b/>
        </w:rPr>
      </w:pPr>
    </w:p>
    <w:p w:rsidR="007F391A" w:rsidRPr="00441210" w:rsidRDefault="007F391A" w:rsidP="00A65598">
      <w:pPr>
        <w:jc w:val="center"/>
        <w:rPr>
          <w:rFonts w:ascii="Book Antiqua" w:hAnsi="Book Antiqua" w:cs="Arial"/>
          <w:b/>
        </w:rPr>
      </w:pPr>
    </w:p>
    <w:p w:rsidR="00A65598" w:rsidRDefault="00A65598" w:rsidP="00A65598">
      <w:pPr>
        <w:jc w:val="center"/>
        <w:rPr>
          <w:rFonts w:ascii="Book Antiqua" w:hAnsi="Book Antiqua" w:cs="Arial"/>
          <w:b/>
        </w:rPr>
      </w:pPr>
      <w:r w:rsidRPr="00441210">
        <w:rPr>
          <w:rFonts w:ascii="Book Antiqua" w:hAnsi="Book Antiqua" w:cs="Arial"/>
          <w:b/>
        </w:rPr>
        <w:t>Between</w:t>
      </w:r>
    </w:p>
    <w:p w:rsidR="009C5347" w:rsidRPr="00441210" w:rsidRDefault="009C5347" w:rsidP="00A65598">
      <w:pPr>
        <w:jc w:val="center"/>
        <w:rPr>
          <w:rFonts w:ascii="Book Antiqua" w:hAnsi="Book Antiqua" w:cs="Arial"/>
          <w:b/>
        </w:rPr>
      </w:pPr>
    </w:p>
    <w:p w:rsidR="00C91574" w:rsidRDefault="006B069E" w:rsidP="00272C00">
      <w:pPr>
        <w:jc w:val="center"/>
        <w:rPr>
          <w:rFonts w:ascii="Book Antiqua" w:hAnsi="Book Antiqua" w:cs="Arial"/>
          <w:b/>
          <w:caps/>
        </w:rPr>
      </w:pPr>
      <w:r>
        <w:rPr>
          <w:rFonts w:ascii="Book Antiqua" w:hAnsi="Book Antiqua" w:cs="Arial"/>
          <w:b/>
          <w:caps/>
        </w:rPr>
        <w:t xml:space="preserve">NEETU </w:t>
      </w:r>
      <w:r w:rsidR="007F391A">
        <w:rPr>
          <w:rFonts w:ascii="Book Antiqua" w:hAnsi="Book Antiqua" w:cs="Arial"/>
          <w:b/>
          <w:caps/>
        </w:rPr>
        <w:t>[</w:t>
      </w:r>
      <w:r>
        <w:rPr>
          <w:rFonts w:ascii="Book Antiqua" w:hAnsi="Book Antiqua" w:cs="Arial"/>
          <w:b/>
          <w:caps/>
        </w:rPr>
        <w:t>C</w:t>
      </w:r>
      <w:r w:rsidR="007F391A">
        <w:rPr>
          <w:rFonts w:ascii="Book Antiqua" w:hAnsi="Book Antiqua" w:cs="Arial"/>
          <w:b/>
          <w:caps/>
        </w:rPr>
        <w:t>]</w:t>
      </w:r>
    </w:p>
    <w:p w:rsidR="00C91574" w:rsidRDefault="007F391A" w:rsidP="00272C00">
      <w:pPr>
        <w:jc w:val="center"/>
        <w:rPr>
          <w:rFonts w:ascii="Book Antiqua" w:hAnsi="Book Antiqua" w:cs="Arial"/>
          <w:b/>
          <w:caps/>
        </w:rPr>
      </w:pPr>
      <w:r>
        <w:rPr>
          <w:rFonts w:ascii="Book Antiqua" w:hAnsi="Book Antiqua" w:cs="Arial"/>
          <w:b/>
          <w:caps/>
        </w:rPr>
        <w:t>[</w:t>
      </w:r>
      <w:r w:rsidR="006B069E">
        <w:rPr>
          <w:rFonts w:ascii="Book Antiqua" w:hAnsi="Book Antiqua" w:cs="Arial"/>
          <w:b/>
          <w:caps/>
        </w:rPr>
        <w:t>HC</w:t>
      </w:r>
      <w:r w:rsidRPr="007F391A">
        <w:rPr>
          <w:rFonts w:ascii="Book Antiqua" w:hAnsi="Book Antiqua" w:cs="Arial"/>
          <w:b/>
          <w:vertAlign w:val="superscript"/>
        </w:rPr>
        <w:t>1</w:t>
      </w:r>
      <w:r>
        <w:rPr>
          <w:rFonts w:ascii="Book Antiqua" w:hAnsi="Book Antiqua" w:cs="Arial"/>
          <w:b/>
          <w:caps/>
        </w:rPr>
        <w:t>]</w:t>
      </w:r>
    </w:p>
    <w:p w:rsidR="00C91574" w:rsidRDefault="007F391A" w:rsidP="00272C00">
      <w:pPr>
        <w:jc w:val="center"/>
        <w:rPr>
          <w:rFonts w:ascii="Book Antiqua" w:hAnsi="Book Antiqua" w:cs="Arial"/>
          <w:b/>
          <w:caps/>
        </w:rPr>
      </w:pPr>
      <w:r>
        <w:rPr>
          <w:rFonts w:ascii="Book Antiqua" w:hAnsi="Book Antiqua" w:cs="Arial"/>
          <w:b/>
          <w:caps/>
        </w:rPr>
        <w:t>[</w:t>
      </w:r>
      <w:r w:rsidR="006B069E">
        <w:rPr>
          <w:rFonts w:ascii="Book Antiqua" w:hAnsi="Book Antiqua" w:cs="Arial"/>
          <w:b/>
          <w:caps/>
        </w:rPr>
        <w:t>HC</w:t>
      </w:r>
      <w:r w:rsidRPr="007F391A">
        <w:rPr>
          <w:rFonts w:ascii="Book Antiqua" w:hAnsi="Book Antiqua" w:cs="Arial"/>
          <w:b/>
          <w:vertAlign w:val="superscript"/>
        </w:rPr>
        <w:t>2</w:t>
      </w:r>
      <w:r>
        <w:rPr>
          <w:rFonts w:ascii="Book Antiqua" w:hAnsi="Book Antiqua" w:cs="Arial"/>
          <w:b/>
          <w:caps/>
        </w:rPr>
        <w:t>]</w:t>
      </w:r>
    </w:p>
    <w:p w:rsidR="006B069E" w:rsidRDefault="007F391A" w:rsidP="00272C00">
      <w:pPr>
        <w:jc w:val="center"/>
        <w:rPr>
          <w:rFonts w:ascii="Book Antiqua" w:hAnsi="Book Antiqua" w:cs="Arial"/>
          <w:b/>
          <w:caps/>
        </w:rPr>
      </w:pPr>
      <w:r>
        <w:rPr>
          <w:rFonts w:ascii="Book Antiqua" w:hAnsi="Book Antiqua" w:cs="Arial"/>
          <w:b/>
          <w:caps/>
        </w:rPr>
        <w:t>[</w:t>
      </w:r>
      <w:r w:rsidR="006B069E">
        <w:rPr>
          <w:rFonts w:ascii="Book Antiqua" w:hAnsi="Book Antiqua" w:cs="Arial"/>
          <w:b/>
          <w:caps/>
        </w:rPr>
        <w:t>TC</w:t>
      </w:r>
      <w:r>
        <w:rPr>
          <w:rFonts w:ascii="Book Antiqua" w:hAnsi="Book Antiqua" w:cs="Arial"/>
          <w:b/>
          <w:caps/>
        </w:rPr>
        <w:t>]</w:t>
      </w:r>
    </w:p>
    <w:p w:rsidR="00A65598" w:rsidRPr="007F391A" w:rsidRDefault="00C91574" w:rsidP="00272C00">
      <w:pPr>
        <w:jc w:val="center"/>
        <w:rPr>
          <w:rFonts w:ascii="Book Antiqua" w:hAnsi="Book Antiqua" w:cs="Arial"/>
          <w:b/>
          <w:sz w:val="22"/>
        </w:rPr>
      </w:pPr>
      <w:r w:rsidRPr="007F391A">
        <w:rPr>
          <w:rFonts w:ascii="Book Antiqua" w:hAnsi="Book Antiqua" w:cs="Arial"/>
          <w:b/>
          <w:caps/>
          <w:sz w:val="22"/>
        </w:rPr>
        <w:t xml:space="preserve">(anonymity direction </w:t>
      </w:r>
      <w:r w:rsidR="006B069E" w:rsidRPr="007F391A">
        <w:rPr>
          <w:rFonts w:ascii="Book Antiqua" w:hAnsi="Book Antiqua" w:cs="Arial"/>
          <w:b/>
          <w:caps/>
          <w:sz w:val="22"/>
        </w:rPr>
        <w:t xml:space="preserve">NOT </w:t>
      </w:r>
      <w:r w:rsidRPr="007F391A">
        <w:rPr>
          <w:rFonts w:ascii="Book Antiqua" w:hAnsi="Book Antiqua" w:cs="Arial"/>
          <w:b/>
          <w:caps/>
          <w:sz w:val="22"/>
        </w:rPr>
        <w:t>MADE)</w:t>
      </w:r>
    </w:p>
    <w:p w:rsidR="00A65598" w:rsidRPr="00441210" w:rsidRDefault="006A5D2B" w:rsidP="00A65598">
      <w:pPr>
        <w:jc w:val="right"/>
        <w:rPr>
          <w:rFonts w:ascii="Book Antiqua" w:hAnsi="Book Antiqua" w:cs="Arial"/>
          <w:u w:val="single"/>
        </w:rPr>
      </w:pPr>
      <w:r>
        <w:rPr>
          <w:rFonts w:ascii="Book Antiqua" w:hAnsi="Book Antiqua" w:cs="Arial"/>
          <w:u w:val="single"/>
        </w:rPr>
        <w:t>Appellant</w:t>
      </w:r>
      <w:r w:rsidR="00C91574">
        <w:rPr>
          <w:rFonts w:ascii="Book Antiqua" w:hAnsi="Book Antiqua" w:cs="Arial"/>
          <w:u w:val="single"/>
        </w:rPr>
        <w:t>s</w:t>
      </w:r>
    </w:p>
    <w:p w:rsidR="00A65598" w:rsidRPr="00441210" w:rsidRDefault="00A65598" w:rsidP="00A65598">
      <w:pPr>
        <w:jc w:val="center"/>
        <w:rPr>
          <w:rFonts w:ascii="Book Antiqua" w:hAnsi="Book Antiqua" w:cs="Arial"/>
          <w:b/>
        </w:rPr>
      </w:pPr>
      <w:r w:rsidRPr="00441210">
        <w:rPr>
          <w:rFonts w:ascii="Book Antiqua" w:hAnsi="Book Antiqua" w:cs="Arial"/>
          <w:b/>
        </w:rPr>
        <w:t>and</w:t>
      </w:r>
    </w:p>
    <w:p w:rsidR="00A65598" w:rsidRPr="00441210" w:rsidRDefault="00A65598" w:rsidP="00A65598">
      <w:pPr>
        <w:jc w:val="center"/>
        <w:rPr>
          <w:rFonts w:ascii="Book Antiqua" w:hAnsi="Book Antiqua" w:cs="Arial"/>
          <w:b/>
        </w:rPr>
      </w:pPr>
    </w:p>
    <w:p w:rsidR="00E23390" w:rsidRPr="00C91574" w:rsidRDefault="006B069E" w:rsidP="00C91574">
      <w:pPr>
        <w:jc w:val="center"/>
        <w:rPr>
          <w:rFonts w:ascii="Book Antiqua" w:hAnsi="Book Antiqua" w:cs="Arial"/>
          <w:b/>
        </w:rPr>
      </w:pPr>
      <w:r>
        <w:rPr>
          <w:rFonts w:ascii="Book Antiqua" w:hAnsi="Book Antiqua" w:cs="Arial"/>
          <w:b/>
        </w:rPr>
        <w:t>ENTRY CLEARANCE OFFICER – NEW DELHI</w:t>
      </w:r>
      <w:r w:rsidR="00C91574" w:rsidRPr="009C5347">
        <w:rPr>
          <w:rFonts w:ascii="Book Antiqua" w:hAnsi="Book Antiqua" w:cs="Arial"/>
          <w:b/>
        </w:rPr>
        <w:t xml:space="preserve"> </w:t>
      </w:r>
    </w:p>
    <w:p w:rsidR="00A65598" w:rsidRPr="00441210" w:rsidRDefault="006A5D2B" w:rsidP="00A65598">
      <w:pPr>
        <w:jc w:val="right"/>
        <w:rPr>
          <w:rFonts w:ascii="Book Antiqua" w:hAnsi="Book Antiqua" w:cs="Arial"/>
          <w:u w:val="single"/>
        </w:rPr>
      </w:pPr>
      <w:r>
        <w:rPr>
          <w:rFonts w:ascii="Book Antiqua" w:hAnsi="Book Antiqua" w:cs="Arial"/>
          <w:u w:val="single"/>
        </w:rPr>
        <w:t>Respondent</w:t>
      </w:r>
    </w:p>
    <w:p w:rsidR="00A65598" w:rsidRDefault="00A65598" w:rsidP="00A65598">
      <w:pPr>
        <w:rPr>
          <w:rFonts w:ascii="Book Antiqua" w:hAnsi="Book Antiqua" w:cs="Arial"/>
          <w:u w:val="single"/>
        </w:rPr>
      </w:pPr>
    </w:p>
    <w:p w:rsidR="007F391A" w:rsidRPr="00441210" w:rsidRDefault="007F391A" w:rsidP="00A65598">
      <w:pPr>
        <w:rPr>
          <w:rFonts w:ascii="Book Antiqua" w:hAnsi="Book Antiqua" w:cs="Arial"/>
          <w:u w:val="single"/>
        </w:rPr>
      </w:pPr>
    </w:p>
    <w:p w:rsidR="00A65598" w:rsidRPr="00441210" w:rsidRDefault="00A65598" w:rsidP="00A65598">
      <w:pPr>
        <w:rPr>
          <w:rFonts w:ascii="Book Antiqua" w:hAnsi="Book Antiqua" w:cs="Arial"/>
        </w:rPr>
      </w:pPr>
      <w:r w:rsidRPr="00441210">
        <w:rPr>
          <w:rFonts w:ascii="Book Antiqua" w:hAnsi="Book Antiqua" w:cs="Arial"/>
          <w:b/>
          <w:u w:val="single"/>
        </w:rPr>
        <w:t>Representation</w:t>
      </w:r>
      <w:r w:rsidRPr="00441210">
        <w:rPr>
          <w:rFonts w:ascii="Book Antiqua" w:hAnsi="Book Antiqua" w:cs="Arial"/>
          <w:b/>
        </w:rPr>
        <w:t>:</w:t>
      </w:r>
    </w:p>
    <w:p w:rsidR="009C5347" w:rsidRPr="00441210" w:rsidRDefault="00A65598" w:rsidP="009C5347">
      <w:pPr>
        <w:tabs>
          <w:tab w:val="left" w:pos="2520"/>
        </w:tabs>
        <w:rPr>
          <w:rFonts w:ascii="Book Antiqua" w:hAnsi="Book Antiqua" w:cs="Arial"/>
        </w:rPr>
      </w:pPr>
      <w:r w:rsidRPr="00441210">
        <w:rPr>
          <w:rFonts w:ascii="Book Antiqua" w:hAnsi="Book Antiqua" w:cs="Arial"/>
        </w:rPr>
        <w:t xml:space="preserve">For the </w:t>
      </w:r>
      <w:r w:rsidR="006A5D2B">
        <w:rPr>
          <w:rFonts w:ascii="Book Antiqua" w:hAnsi="Book Antiqua" w:cs="Arial"/>
        </w:rPr>
        <w:t>Appellant</w:t>
      </w:r>
      <w:r w:rsidRPr="00441210">
        <w:rPr>
          <w:rFonts w:ascii="Book Antiqua" w:hAnsi="Book Antiqua" w:cs="Arial"/>
        </w:rPr>
        <w:t>:</w:t>
      </w:r>
      <w:r w:rsidR="00DB35F7" w:rsidRPr="00441210">
        <w:rPr>
          <w:rFonts w:ascii="Book Antiqua" w:hAnsi="Book Antiqua" w:cs="Arial"/>
        </w:rPr>
        <w:tab/>
      </w:r>
      <w:r w:rsidR="009C5347" w:rsidRPr="00441210">
        <w:rPr>
          <w:rFonts w:ascii="Book Antiqua" w:hAnsi="Book Antiqua" w:cs="Arial"/>
        </w:rPr>
        <w:t>M</w:t>
      </w:r>
      <w:r w:rsidR="009C5347">
        <w:rPr>
          <w:rFonts w:ascii="Book Antiqua" w:hAnsi="Book Antiqua" w:cs="Arial"/>
        </w:rPr>
        <w:t xml:space="preserve">r </w:t>
      </w:r>
      <w:r w:rsidR="007D1253">
        <w:rPr>
          <w:rFonts w:ascii="Book Antiqua" w:hAnsi="Book Antiqua" w:cs="Arial"/>
        </w:rPr>
        <w:t>A Malik</w:t>
      </w:r>
      <w:r w:rsidR="00C91574">
        <w:rPr>
          <w:rFonts w:ascii="Book Antiqua" w:hAnsi="Book Antiqua" w:cs="Arial"/>
        </w:rPr>
        <w:t xml:space="preserve">, Counsel, instructed by </w:t>
      </w:r>
      <w:proofErr w:type="spellStart"/>
      <w:r w:rsidR="006B069E">
        <w:rPr>
          <w:rFonts w:ascii="Book Antiqua" w:hAnsi="Book Antiqua" w:cs="Arial"/>
        </w:rPr>
        <w:t>Londonium</w:t>
      </w:r>
      <w:proofErr w:type="spellEnd"/>
      <w:r w:rsidR="00C91574">
        <w:rPr>
          <w:rFonts w:ascii="Book Antiqua" w:hAnsi="Book Antiqua" w:cs="Arial"/>
        </w:rPr>
        <w:t xml:space="preserve"> Solicitors</w:t>
      </w:r>
      <w:r w:rsidR="009C5347" w:rsidRPr="00272C00">
        <w:rPr>
          <w:rFonts w:ascii="Book Antiqua" w:hAnsi="Book Antiqua" w:cs="Arial"/>
        </w:rPr>
        <w:t xml:space="preserve"> </w:t>
      </w:r>
    </w:p>
    <w:p w:rsidR="00C91574" w:rsidRPr="00441210" w:rsidRDefault="00A65598" w:rsidP="00C91574">
      <w:pPr>
        <w:tabs>
          <w:tab w:val="left" w:pos="2520"/>
        </w:tabs>
        <w:rPr>
          <w:rFonts w:ascii="Book Antiqua" w:hAnsi="Book Antiqua" w:cs="Arial"/>
        </w:rPr>
      </w:pPr>
      <w:r w:rsidRPr="00441210">
        <w:rPr>
          <w:rFonts w:ascii="Book Antiqua" w:hAnsi="Book Antiqua" w:cs="Arial"/>
        </w:rPr>
        <w:t xml:space="preserve">For the </w:t>
      </w:r>
      <w:r w:rsidR="006A5D2B">
        <w:rPr>
          <w:rFonts w:ascii="Book Antiqua" w:hAnsi="Book Antiqua" w:cs="Arial"/>
        </w:rPr>
        <w:t>Respondent</w:t>
      </w:r>
      <w:r w:rsidR="00150A3B">
        <w:rPr>
          <w:rFonts w:ascii="Book Antiqua" w:hAnsi="Book Antiqua" w:cs="Arial"/>
        </w:rPr>
        <w:t>s</w:t>
      </w:r>
      <w:r w:rsidRPr="00441210">
        <w:rPr>
          <w:rFonts w:ascii="Book Antiqua" w:hAnsi="Book Antiqua" w:cs="Arial"/>
        </w:rPr>
        <w:t>:</w:t>
      </w:r>
      <w:r w:rsidRPr="00441210">
        <w:rPr>
          <w:rFonts w:ascii="Book Antiqua" w:hAnsi="Book Antiqua" w:cs="Arial"/>
        </w:rPr>
        <w:tab/>
      </w:r>
      <w:r w:rsidR="00EA52EE">
        <w:rPr>
          <w:rFonts w:ascii="Book Antiqua" w:hAnsi="Book Antiqua" w:cs="Arial"/>
        </w:rPr>
        <w:t xml:space="preserve">Mr </w:t>
      </w:r>
      <w:r w:rsidR="007D1253">
        <w:rPr>
          <w:rFonts w:ascii="Book Antiqua" w:hAnsi="Book Antiqua" w:cs="Arial"/>
        </w:rPr>
        <w:t xml:space="preserve">S </w:t>
      </w:r>
      <w:proofErr w:type="spellStart"/>
      <w:r w:rsidR="007D1253">
        <w:rPr>
          <w:rFonts w:ascii="Book Antiqua" w:hAnsi="Book Antiqua" w:cs="Arial"/>
        </w:rPr>
        <w:t>Kotas</w:t>
      </w:r>
      <w:proofErr w:type="spellEnd"/>
      <w:r w:rsidR="00C91574">
        <w:rPr>
          <w:rFonts w:ascii="Book Antiqua" w:hAnsi="Book Antiqua" w:cs="Arial"/>
        </w:rPr>
        <w:t xml:space="preserve">, </w:t>
      </w:r>
      <w:r w:rsidR="00C91574" w:rsidRPr="00441210">
        <w:rPr>
          <w:rFonts w:ascii="Book Antiqua" w:hAnsi="Book Antiqua" w:cs="Arial"/>
        </w:rPr>
        <w:t>Home Office Presenting Officer</w:t>
      </w:r>
    </w:p>
    <w:p w:rsidR="00A65598" w:rsidRDefault="00A65598" w:rsidP="00721F79">
      <w:pPr>
        <w:jc w:val="center"/>
        <w:rPr>
          <w:rFonts w:ascii="Book Antiqua" w:hAnsi="Book Antiqua" w:cs="Arial"/>
        </w:rPr>
      </w:pPr>
    </w:p>
    <w:p w:rsidR="007F391A" w:rsidRPr="00441210" w:rsidRDefault="007F391A" w:rsidP="00721F79">
      <w:pPr>
        <w:jc w:val="center"/>
        <w:rPr>
          <w:rFonts w:ascii="Book Antiqua" w:hAnsi="Book Antiqua" w:cs="Arial"/>
        </w:rPr>
      </w:pPr>
    </w:p>
    <w:p w:rsidR="00150A3B" w:rsidRDefault="00721F79" w:rsidP="007D1253">
      <w:pPr>
        <w:jc w:val="center"/>
        <w:rPr>
          <w:rFonts w:ascii="Book Antiqua" w:hAnsi="Book Antiqua" w:cs="Arial"/>
        </w:rPr>
      </w:pPr>
      <w:r w:rsidRPr="00441210">
        <w:rPr>
          <w:rFonts w:ascii="Book Antiqua" w:hAnsi="Book Antiqua" w:cs="Arial"/>
          <w:b/>
          <w:u w:val="single"/>
        </w:rPr>
        <w:t>DECISION</w:t>
      </w:r>
      <w:r w:rsidR="00A65598" w:rsidRPr="00441210">
        <w:rPr>
          <w:rFonts w:ascii="Book Antiqua" w:hAnsi="Book Antiqua" w:cs="Arial"/>
          <w:b/>
          <w:u w:val="single"/>
        </w:rPr>
        <w:t xml:space="preserve"> AND REASONS</w:t>
      </w:r>
    </w:p>
    <w:p w:rsidR="007D1253" w:rsidRPr="007140E0" w:rsidRDefault="007D1253" w:rsidP="007D1253">
      <w:pPr>
        <w:jc w:val="center"/>
        <w:rPr>
          <w:rFonts w:ascii="Book Antiqua" w:hAnsi="Book Antiqua" w:cs="Arial"/>
        </w:rPr>
      </w:pPr>
    </w:p>
    <w:p w:rsidR="00EA52EE" w:rsidRPr="00881607" w:rsidRDefault="007140E0" w:rsidP="00881607">
      <w:pPr>
        <w:numPr>
          <w:ilvl w:val="0"/>
          <w:numId w:val="6"/>
        </w:numPr>
        <w:jc w:val="both"/>
        <w:rPr>
          <w:rFonts w:ascii="Book Antiqua" w:hAnsi="Book Antiqua" w:cs="Arial"/>
        </w:rPr>
      </w:pPr>
      <w:r w:rsidRPr="007140E0">
        <w:rPr>
          <w:rFonts w:ascii="Book Antiqua" w:hAnsi="Book Antiqua" w:cs="Arial"/>
        </w:rPr>
        <w:t xml:space="preserve">These </w:t>
      </w:r>
      <w:r w:rsidR="00AA0629">
        <w:rPr>
          <w:rFonts w:ascii="Book Antiqua" w:hAnsi="Book Antiqua" w:cs="Arial"/>
        </w:rPr>
        <w:t>are</w:t>
      </w:r>
      <w:r w:rsidR="00EA52EE">
        <w:rPr>
          <w:rFonts w:ascii="Book Antiqua" w:hAnsi="Book Antiqua" w:cs="Arial"/>
        </w:rPr>
        <w:t xml:space="preserve"> remade</w:t>
      </w:r>
      <w:r w:rsidR="00AA0629">
        <w:rPr>
          <w:rFonts w:ascii="Book Antiqua" w:hAnsi="Book Antiqua" w:cs="Arial"/>
        </w:rPr>
        <w:t xml:space="preserve"> appeals against the respondent’s decisions, dated 8 July 2015, to </w:t>
      </w:r>
      <w:r w:rsidR="00EA52EE">
        <w:rPr>
          <w:rFonts w:ascii="Book Antiqua" w:hAnsi="Book Antiqua" w:cs="Arial"/>
        </w:rPr>
        <w:t>refuse the appellants</w:t>
      </w:r>
      <w:r w:rsidR="000D78F8">
        <w:rPr>
          <w:rFonts w:ascii="Book Antiqua" w:hAnsi="Book Antiqua" w:cs="Arial"/>
        </w:rPr>
        <w:t xml:space="preserve"> entry clearance to join </w:t>
      </w:r>
      <w:r w:rsidR="007F391A">
        <w:rPr>
          <w:rFonts w:ascii="Book Antiqua" w:hAnsi="Book Antiqua" w:cs="Arial"/>
        </w:rPr>
        <w:t>[</w:t>
      </w:r>
      <w:r w:rsidR="000D78F8">
        <w:rPr>
          <w:rFonts w:ascii="Book Antiqua" w:hAnsi="Book Antiqua" w:cs="Arial"/>
        </w:rPr>
        <w:t>AC</w:t>
      </w:r>
      <w:r w:rsidR="007F391A">
        <w:rPr>
          <w:rFonts w:ascii="Book Antiqua" w:hAnsi="Book Antiqua" w:cs="Arial"/>
        </w:rPr>
        <w:t xml:space="preserve">] </w:t>
      </w:r>
      <w:r w:rsidR="000D78F8">
        <w:rPr>
          <w:rFonts w:ascii="Book Antiqua" w:hAnsi="Book Antiqua" w:cs="Arial"/>
        </w:rPr>
        <w:t>(hereafter sponsor) in the UK.</w:t>
      </w:r>
      <w:r w:rsidR="00EA52EE" w:rsidRPr="00EA52EE">
        <w:rPr>
          <w:rFonts w:ascii="Book Antiqua" w:hAnsi="Book Antiqua" w:cs="Arial"/>
        </w:rPr>
        <w:t xml:space="preserve"> </w:t>
      </w:r>
      <w:r w:rsidR="00EA52EE">
        <w:rPr>
          <w:rFonts w:ascii="Book Antiqua" w:hAnsi="Book Antiqua" w:cs="Arial"/>
        </w:rPr>
        <w:lastRenderedPageBreak/>
        <w:t xml:space="preserve">In an ‘error of law’ decision promulgated on 9 July 2018 I found that </w:t>
      </w:r>
      <w:r w:rsidR="00D833A8">
        <w:rPr>
          <w:rFonts w:ascii="Book Antiqua" w:hAnsi="Book Antiqua" w:cs="Arial"/>
        </w:rPr>
        <w:t xml:space="preserve">Judge of the </w:t>
      </w:r>
      <w:r w:rsidR="00EA52EE">
        <w:rPr>
          <w:rFonts w:ascii="Book Antiqua" w:hAnsi="Book Antiqua" w:cs="Arial"/>
        </w:rPr>
        <w:t>First-tier Tribunal O’Brien (the judge)</w:t>
      </w:r>
      <w:r w:rsidR="00881607">
        <w:rPr>
          <w:rFonts w:ascii="Book Antiqua" w:hAnsi="Book Antiqua" w:cs="Arial"/>
        </w:rPr>
        <w:t>, who dismissed the appeals in a decision</w:t>
      </w:r>
      <w:r w:rsidR="00881607" w:rsidRPr="00881607">
        <w:rPr>
          <w:rFonts w:ascii="Book Antiqua" w:hAnsi="Book Antiqua" w:cs="Arial"/>
        </w:rPr>
        <w:t xml:space="preserve"> </w:t>
      </w:r>
      <w:r w:rsidR="00881607">
        <w:rPr>
          <w:rFonts w:ascii="Book Antiqua" w:hAnsi="Book Antiqua" w:cs="Arial"/>
        </w:rPr>
        <w:t xml:space="preserve">promulgated on 24 April 2017, </w:t>
      </w:r>
      <w:r w:rsidR="00EA52EE" w:rsidRPr="00881607">
        <w:rPr>
          <w:rFonts w:ascii="Book Antiqua" w:hAnsi="Book Antiqua" w:cs="Arial"/>
        </w:rPr>
        <w:t>failed to lawfully consider the best interests of the 2</w:t>
      </w:r>
      <w:r w:rsidR="00EA52EE" w:rsidRPr="00881607">
        <w:rPr>
          <w:rFonts w:ascii="Book Antiqua" w:hAnsi="Book Antiqua" w:cs="Arial"/>
          <w:vertAlign w:val="superscript"/>
        </w:rPr>
        <w:t>nd</w:t>
      </w:r>
      <w:r w:rsidR="00EA52EE" w:rsidRPr="00881607">
        <w:rPr>
          <w:rFonts w:ascii="Book Antiqua" w:hAnsi="Book Antiqua" w:cs="Arial"/>
        </w:rPr>
        <w:t>, 3</w:t>
      </w:r>
      <w:r w:rsidR="00EA52EE" w:rsidRPr="00881607">
        <w:rPr>
          <w:rFonts w:ascii="Book Antiqua" w:hAnsi="Book Antiqua" w:cs="Arial"/>
          <w:vertAlign w:val="superscript"/>
        </w:rPr>
        <w:t>rd</w:t>
      </w:r>
      <w:r w:rsidR="00EA52EE" w:rsidRPr="00881607">
        <w:rPr>
          <w:rFonts w:ascii="Book Antiqua" w:hAnsi="Book Antiqua" w:cs="Arial"/>
        </w:rPr>
        <w:t xml:space="preserve"> and 4</w:t>
      </w:r>
      <w:r w:rsidR="00EA52EE" w:rsidRPr="00881607">
        <w:rPr>
          <w:rFonts w:ascii="Book Antiqua" w:hAnsi="Book Antiqua" w:cs="Arial"/>
          <w:vertAlign w:val="superscript"/>
        </w:rPr>
        <w:t>th</w:t>
      </w:r>
      <w:r w:rsidR="00EA52EE" w:rsidRPr="00881607">
        <w:rPr>
          <w:rFonts w:ascii="Book Antiqua" w:hAnsi="Book Antiqua" w:cs="Arial"/>
        </w:rPr>
        <w:t xml:space="preserve"> appellants who are all minors. </w:t>
      </w:r>
      <w:r w:rsidR="00881607" w:rsidRPr="00881607">
        <w:rPr>
          <w:rFonts w:ascii="Book Antiqua" w:hAnsi="Book Antiqua" w:cs="Arial"/>
        </w:rPr>
        <w:t>B</w:t>
      </w:r>
      <w:r w:rsidR="00EA52EE" w:rsidRPr="00881607">
        <w:rPr>
          <w:rFonts w:ascii="Book Antiqua" w:hAnsi="Book Antiqua" w:cs="Arial"/>
        </w:rPr>
        <w:t xml:space="preserve">oth parties </w:t>
      </w:r>
      <w:r w:rsidR="00881607" w:rsidRPr="00881607">
        <w:rPr>
          <w:rFonts w:ascii="Book Antiqua" w:hAnsi="Book Antiqua" w:cs="Arial"/>
        </w:rPr>
        <w:t xml:space="preserve">agreed </w:t>
      </w:r>
      <w:r w:rsidR="00EA52EE" w:rsidRPr="00881607">
        <w:rPr>
          <w:rFonts w:ascii="Book Antiqua" w:hAnsi="Book Antiqua" w:cs="Arial"/>
        </w:rPr>
        <w:t>that</w:t>
      </w:r>
      <w:r w:rsidR="00881607" w:rsidRPr="00881607">
        <w:rPr>
          <w:rFonts w:ascii="Book Antiqua" w:hAnsi="Book Antiqua" w:cs="Arial"/>
        </w:rPr>
        <w:t xml:space="preserve"> </w:t>
      </w:r>
      <w:r w:rsidR="00881607">
        <w:rPr>
          <w:rFonts w:ascii="Book Antiqua" w:hAnsi="Book Antiqua" w:cs="Arial"/>
        </w:rPr>
        <w:t>an adjournment</w:t>
      </w:r>
      <w:r w:rsidR="00881607" w:rsidRPr="00881607">
        <w:rPr>
          <w:rFonts w:ascii="Book Antiqua" w:hAnsi="Book Antiqua" w:cs="Arial"/>
        </w:rPr>
        <w:t xml:space="preserve"> </w:t>
      </w:r>
      <w:r w:rsidR="00881607">
        <w:rPr>
          <w:rFonts w:ascii="Book Antiqua" w:hAnsi="Book Antiqua" w:cs="Arial"/>
        </w:rPr>
        <w:t>was required</w:t>
      </w:r>
      <w:r w:rsidR="00EA52EE" w:rsidRPr="00881607">
        <w:rPr>
          <w:rFonts w:ascii="Book Antiqua" w:hAnsi="Book Antiqua" w:cs="Arial"/>
        </w:rPr>
        <w:t xml:space="preserve"> </w:t>
      </w:r>
      <w:r w:rsidR="00881607">
        <w:rPr>
          <w:rFonts w:ascii="Book Antiqua" w:hAnsi="Book Antiqua" w:cs="Arial"/>
        </w:rPr>
        <w:t xml:space="preserve">in </w:t>
      </w:r>
      <w:r w:rsidR="00EA52EE" w:rsidRPr="00881607">
        <w:rPr>
          <w:rFonts w:ascii="Book Antiqua" w:hAnsi="Book Antiqua" w:cs="Arial"/>
        </w:rPr>
        <w:t xml:space="preserve">the interests of justice </w:t>
      </w:r>
      <w:r w:rsidR="00881607">
        <w:rPr>
          <w:rFonts w:ascii="Book Antiqua" w:hAnsi="Book Antiqua" w:cs="Arial"/>
        </w:rPr>
        <w:t xml:space="preserve">to enable further evidence to be provided in respect of the children’s best interests. </w:t>
      </w:r>
      <w:r w:rsidR="00EA52EE" w:rsidRPr="00881607">
        <w:rPr>
          <w:rFonts w:ascii="Book Antiqua" w:hAnsi="Book Antiqua" w:cs="Arial"/>
        </w:rPr>
        <w:t>To ensure</w:t>
      </w:r>
      <w:r w:rsidR="00881607">
        <w:rPr>
          <w:rFonts w:ascii="Book Antiqua" w:hAnsi="Book Antiqua" w:cs="Arial"/>
        </w:rPr>
        <w:t xml:space="preserve"> there was no uncertainty as to the scope of</w:t>
      </w:r>
      <w:r w:rsidR="00EA52EE" w:rsidRPr="00881607">
        <w:rPr>
          <w:rFonts w:ascii="Book Antiqua" w:hAnsi="Book Antiqua" w:cs="Arial"/>
        </w:rPr>
        <w:t xml:space="preserve"> the </w:t>
      </w:r>
      <w:r w:rsidR="00881607">
        <w:rPr>
          <w:rFonts w:ascii="Book Antiqua" w:hAnsi="Book Antiqua" w:cs="Arial"/>
        </w:rPr>
        <w:t>adjourned</w:t>
      </w:r>
      <w:r w:rsidR="00EA52EE" w:rsidRPr="00881607">
        <w:rPr>
          <w:rFonts w:ascii="Book Antiqua" w:hAnsi="Book Antiqua" w:cs="Arial"/>
        </w:rPr>
        <w:t xml:space="preserve"> hearing, </w:t>
      </w:r>
      <w:r w:rsidR="00881607">
        <w:rPr>
          <w:rFonts w:ascii="Book Antiqua" w:hAnsi="Book Antiqua" w:cs="Arial"/>
        </w:rPr>
        <w:t xml:space="preserve">I indicated that </w:t>
      </w:r>
      <w:r w:rsidR="00EA52EE" w:rsidRPr="00881607">
        <w:rPr>
          <w:rFonts w:ascii="Book Antiqua" w:hAnsi="Book Antiqua" w:cs="Arial"/>
        </w:rPr>
        <w:t>the judge’s assessment of the relationship between the sponsor and the ap</w:t>
      </w:r>
      <w:r w:rsidR="003A30F0">
        <w:rPr>
          <w:rFonts w:ascii="Book Antiqua" w:hAnsi="Book Antiqua" w:cs="Arial"/>
        </w:rPr>
        <w:t>pellants would be preserved</w:t>
      </w:r>
      <w:r w:rsidR="00EA52EE" w:rsidRPr="00881607">
        <w:rPr>
          <w:rFonts w:ascii="Book Antiqua" w:hAnsi="Book Antiqua" w:cs="Arial"/>
        </w:rPr>
        <w:t xml:space="preserve">, as </w:t>
      </w:r>
      <w:r w:rsidR="003A30F0">
        <w:rPr>
          <w:rFonts w:ascii="Book Antiqua" w:hAnsi="Book Antiqua" w:cs="Arial"/>
        </w:rPr>
        <w:t>would</w:t>
      </w:r>
      <w:r w:rsidR="00EA52EE" w:rsidRPr="00881607">
        <w:rPr>
          <w:rFonts w:ascii="Book Antiqua" w:hAnsi="Book Antiqua" w:cs="Arial"/>
        </w:rPr>
        <w:t xml:space="preserve"> the judge’s factual findings relating to the financial requirements </w:t>
      </w:r>
      <w:r w:rsidR="003A30F0">
        <w:rPr>
          <w:rFonts w:ascii="Book Antiqua" w:hAnsi="Book Antiqua" w:cs="Arial"/>
        </w:rPr>
        <w:t>of A</w:t>
      </w:r>
      <w:r w:rsidR="00EA52EE" w:rsidRPr="00881607">
        <w:rPr>
          <w:rFonts w:ascii="Book Antiqua" w:hAnsi="Book Antiqua" w:cs="Arial"/>
        </w:rPr>
        <w:t>ppendix FM and Appendix FM-SE and the 1</w:t>
      </w:r>
      <w:r w:rsidR="00EA52EE" w:rsidRPr="00881607">
        <w:rPr>
          <w:rFonts w:ascii="Book Antiqua" w:hAnsi="Book Antiqua" w:cs="Arial"/>
          <w:vertAlign w:val="superscript"/>
        </w:rPr>
        <w:t>st</w:t>
      </w:r>
      <w:r w:rsidR="00EA52EE" w:rsidRPr="00881607">
        <w:rPr>
          <w:rFonts w:ascii="Book Antiqua" w:hAnsi="Book Antiqua" w:cs="Arial"/>
        </w:rPr>
        <w:t xml:space="preserve"> appellant’s failure to meet the English language requirements of Appendix FM. </w:t>
      </w:r>
    </w:p>
    <w:p w:rsidR="00EA52EE" w:rsidRDefault="00EA52EE" w:rsidP="000D78F8">
      <w:pPr>
        <w:jc w:val="both"/>
        <w:rPr>
          <w:rFonts w:ascii="Book Antiqua" w:hAnsi="Book Antiqua" w:cs="Arial"/>
        </w:rPr>
      </w:pPr>
    </w:p>
    <w:p w:rsidR="000D78F8" w:rsidRPr="000D78F8" w:rsidRDefault="000D78F8" w:rsidP="000D78F8">
      <w:pPr>
        <w:jc w:val="both"/>
        <w:rPr>
          <w:rFonts w:ascii="Book Antiqua" w:hAnsi="Book Antiqua" w:cs="Arial"/>
          <w:b/>
        </w:rPr>
      </w:pPr>
      <w:r w:rsidRPr="000D78F8">
        <w:rPr>
          <w:rFonts w:ascii="Book Antiqua" w:hAnsi="Book Antiqua" w:cs="Arial"/>
          <w:b/>
        </w:rPr>
        <w:t>Factual background</w:t>
      </w:r>
    </w:p>
    <w:p w:rsidR="000D78F8" w:rsidRDefault="000D78F8" w:rsidP="000D78F8">
      <w:pPr>
        <w:jc w:val="both"/>
        <w:rPr>
          <w:rFonts w:ascii="Book Antiqua" w:hAnsi="Book Antiqua" w:cs="Arial"/>
        </w:rPr>
      </w:pPr>
    </w:p>
    <w:p w:rsidR="000D78F8" w:rsidRDefault="000D78F8" w:rsidP="000D78F8">
      <w:pPr>
        <w:numPr>
          <w:ilvl w:val="0"/>
          <w:numId w:val="6"/>
        </w:numPr>
        <w:jc w:val="both"/>
        <w:rPr>
          <w:rFonts w:ascii="Book Antiqua" w:hAnsi="Book Antiqua" w:cs="Arial"/>
        </w:rPr>
      </w:pPr>
      <w:r>
        <w:rPr>
          <w:rFonts w:ascii="Book Antiqua" w:hAnsi="Book Antiqua" w:cs="Arial"/>
        </w:rPr>
        <w:t>The appellants are all nationals of India. The 1</w:t>
      </w:r>
      <w:r w:rsidRPr="000D78F8">
        <w:rPr>
          <w:rFonts w:ascii="Book Antiqua" w:hAnsi="Book Antiqua" w:cs="Arial"/>
          <w:vertAlign w:val="superscript"/>
        </w:rPr>
        <w:t>st</w:t>
      </w:r>
      <w:r w:rsidR="005540B3">
        <w:rPr>
          <w:rFonts w:ascii="Book Antiqua" w:hAnsi="Book Antiqua" w:cs="Arial"/>
        </w:rPr>
        <w:t xml:space="preserve"> appellant, whose date of birth is</w:t>
      </w:r>
      <w:r>
        <w:rPr>
          <w:rFonts w:ascii="Book Antiqua" w:hAnsi="Book Antiqua" w:cs="Arial"/>
        </w:rPr>
        <w:t xml:space="preserve"> 7 November 19</w:t>
      </w:r>
      <w:r w:rsidR="00820B1F">
        <w:rPr>
          <w:rFonts w:ascii="Book Antiqua" w:hAnsi="Book Antiqua" w:cs="Arial"/>
        </w:rPr>
        <w:t>8</w:t>
      </w:r>
      <w:r>
        <w:rPr>
          <w:rFonts w:ascii="Book Antiqua" w:hAnsi="Book Antiqua" w:cs="Arial"/>
        </w:rPr>
        <w:t xml:space="preserve">4, is the mother of the remaining appellants, whose dates of birth are 6 August 2003, 5 October 2007 and 6 March 2009. </w:t>
      </w:r>
      <w:r w:rsidR="006541B9">
        <w:rPr>
          <w:rFonts w:ascii="Book Antiqua" w:hAnsi="Book Antiqua" w:cs="Arial"/>
        </w:rPr>
        <w:t xml:space="preserve">The </w:t>
      </w:r>
      <w:r w:rsidR="00820B1F">
        <w:rPr>
          <w:rFonts w:ascii="Book Antiqua" w:hAnsi="Book Antiqua" w:cs="Arial"/>
        </w:rPr>
        <w:t>1</w:t>
      </w:r>
      <w:r w:rsidR="00820B1F" w:rsidRPr="00820B1F">
        <w:rPr>
          <w:rFonts w:ascii="Book Antiqua" w:hAnsi="Book Antiqua" w:cs="Arial"/>
          <w:vertAlign w:val="superscript"/>
        </w:rPr>
        <w:t>st</w:t>
      </w:r>
      <w:r w:rsidR="00820B1F">
        <w:rPr>
          <w:rFonts w:ascii="Book Antiqua" w:hAnsi="Book Antiqua" w:cs="Arial"/>
        </w:rPr>
        <w:t xml:space="preserve"> appellant </w:t>
      </w:r>
      <w:r w:rsidR="006541B9">
        <w:rPr>
          <w:rFonts w:ascii="Book Antiqua" w:hAnsi="Book Antiqua" w:cs="Arial"/>
        </w:rPr>
        <w:t>is</w:t>
      </w:r>
      <w:r>
        <w:rPr>
          <w:rFonts w:ascii="Book Antiqua" w:hAnsi="Book Antiqua" w:cs="Arial"/>
        </w:rPr>
        <w:t xml:space="preserve"> the wife of the sponsor and the remaining appellants </w:t>
      </w:r>
      <w:r w:rsidR="006541B9">
        <w:rPr>
          <w:rFonts w:ascii="Book Antiqua" w:hAnsi="Book Antiqua" w:cs="Arial"/>
        </w:rPr>
        <w:t>are</w:t>
      </w:r>
      <w:r>
        <w:rPr>
          <w:rFonts w:ascii="Book Antiqua" w:hAnsi="Book Antiqua" w:cs="Arial"/>
        </w:rPr>
        <w:t xml:space="preserve"> the children of the sponsor. The sponsor is a national of India. </w:t>
      </w:r>
      <w:r w:rsidR="00E4395B">
        <w:rPr>
          <w:rFonts w:ascii="Book Antiqua" w:hAnsi="Book Antiqua" w:cs="Arial"/>
        </w:rPr>
        <w:t>Although the name recorded in his India passport is simply '</w:t>
      </w:r>
      <w:r w:rsidR="007F391A">
        <w:rPr>
          <w:rFonts w:ascii="Book Antiqua" w:hAnsi="Book Antiqua" w:cs="Arial"/>
        </w:rPr>
        <w:t>[</w:t>
      </w:r>
      <w:r w:rsidR="00E4395B">
        <w:rPr>
          <w:rFonts w:ascii="Book Antiqua" w:hAnsi="Book Antiqua" w:cs="Arial"/>
        </w:rPr>
        <w:t>A</w:t>
      </w:r>
      <w:r w:rsidR="007F391A">
        <w:rPr>
          <w:rFonts w:ascii="Book Antiqua" w:hAnsi="Book Antiqua" w:cs="Arial"/>
        </w:rPr>
        <w:t>]</w:t>
      </w:r>
      <w:r w:rsidR="00E4395B">
        <w:rPr>
          <w:rFonts w:ascii="Book Antiqua" w:hAnsi="Book Antiqua" w:cs="Arial"/>
        </w:rPr>
        <w:t>', his full name</w:t>
      </w:r>
      <w:r w:rsidR="003A30F0">
        <w:rPr>
          <w:rFonts w:ascii="Book Antiqua" w:hAnsi="Book Antiqua" w:cs="Arial"/>
        </w:rPr>
        <w:t xml:space="preserve"> has always been </w:t>
      </w:r>
      <w:r w:rsidR="007F391A">
        <w:rPr>
          <w:rFonts w:ascii="Book Antiqua" w:hAnsi="Book Antiqua" w:cs="Arial"/>
        </w:rPr>
        <w:t>[</w:t>
      </w:r>
      <w:r w:rsidR="003A30F0">
        <w:rPr>
          <w:rFonts w:ascii="Book Antiqua" w:hAnsi="Book Antiqua" w:cs="Arial"/>
        </w:rPr>
        <w:t>AC</w:t>
      </w:r>
      <w:r w:rsidR="007F391A">
        <w:rPr>
          <w:rFonts w:ascii="Book Antiqua" w:hAnsi="Book Antiqua" w:cs="Arial"/>
        </w:rPr>
        <w:t>]</w:t>
      </w:r>
      <w:r w:rsidR="003A30F0">
        <w:rPr>
          <w:rFonts w:ascii="Book Antiqua" w:hAnsi="Book Antiqua" w:cs="Arial"/>
        </w:rPr>
        <w:t>. His name in his British passport is ‘</w:t>
      </w:r>
      <w:r w:rsidR="007F391A">
        <w:rPr>
          <w:rFonts w:ascii="Book Antiqua" w:hAnsi="Book Antiqua" w:cs="Arial"/>
        </w:rPr>
        <w:t>[</w:t>
      </w:r>
      <w:r w:rsidR="003A30F0">
        <w:rPr>
          <w:rFonts w:ascii="Book Antiqua" w:hAnsi="Book Antiqua" w:cs="Arial"/>
        </w:rPr>
        <w:t>AA</w:t>
      </w:r>
      <w:r w:rsidR="007F391A">
        <w:rPr>
          <w:rFonts w:ascii="Book Antiqua" w:hAnsi="Book Antiqua" w:cs="Arial"/>
        </w:rPr>
        <w:t>]</w:t>
      </w:r>
      <w:r w:rsidR="003A30F0">
        <w:rPr>
          <w:rFonts w:ascii="Book Antiqua" w:hAnsi="Book Antiqua" w:cs="Arial"/>
        </w:rPr>
        <w:t xml:space="preserve">’.  He lawfully entered the UK in November 2002 and has always had lawful leave to remain. </w:t>
      </w:r>
      <w:r>
        <w:rPr>
          <w:rFonts w:ascii="Book Antiqua" w:hAnsi="Book Antiqua" w:cs="Arial"/>
        </w:rPr>
        <w:t xml:space="preserve">He naturalised </w:t>
      </w:r>
      <w:r w:rsidR="003A30F0">
        <w:rPr>
          <w:rFonts w:ascii="Book Antiqua" w:hAnsi="Book Antiqua" w:cs="Arial"/>
        </w:rPr>
        <w:t xml:space="preserve">as a </w:t>
      </w:r>
      <w:r>
        <w:rPr>
          <w:rFonts w:ascii="Book Antiqua" w:hAnsi="Book Antiqua" w:cs="Arial"/>
        </w:rPr>
        <w:t>British citizen</w:t>
      </w:r>
      <w:r w:rsidR="003A30F0">
        <w:rPr>
          <w:rFonts w:ascii="Book Antiqua" w:hAnsi="Book Antiqua" w:cs="Arial"/>
        </w:rPr>
        <w:t xml:space="preserve"> </w:t>
      </w:r>
      <w:r>
        <w:rPr>
          <w:rFonts w:ascii="Book Antiqua" w:hAnsi="Book Antiqua" w:cs="Arial"/>
        </w:rPr>
        <w:t>on 8 March 2011.</w:t>
      </w:r>
      <w:r w:rsidR="00E4395B">
        <w:rPr>
          <w:rFonts w:ascii="Book Antiqua" w:hAnsi="Book Antiqua" w:cs="Arial"/>
        </w:rPr>
        <w:t xml:space="preserve"> </w:t>
      </w:r>
    </w:p>
    <w:p w:rsidR="000D78F8" w:rsidRPr="000D78F8" w:rsidRDefault="000D78F8" w:rsidP="000D78F8">
      <w:pPr>
        <w:ind w:left="720"/>
        <w:jc w:val="both"/>
        <w:rPr>
          <w:rFonts w:ascii="Book Antiqua" w:hAnsi="Book Antiqua" w:cs="Arial"/>
        </w:rPr>
      </w:pPr>
    </w:p>
    <w:p w:rsidR="000D78F8" w:rsidRDefault="000D78F8" w:rsidP="00AA0629">
      <w:pPr>
        <w:numPr>
          <w:ilvl w:val="0"/>
          <w:numId w:val="6"/>
        </w:numPr>
        <w:jc w:val="both"/>
        <w:rPr>
          <w:rFonts w:ascii="Book Antiqua" w:hAnsi="Book Antiqua" w:cs="Arial"/>
        </w:rPr>
      </w:pPr>
      <w:r>
        <w:rPr>
          <w:rFonts w:ascii="Book Antiqua" w:hAnsi="Book Antiqua" w:cs="Arial"/>
        </w:rPr>
        <w:t xml:space="preserve">The appellants applied for entry clearance to join their husband/father. They applied under Appendix FM </w:t>
      </w:r>
      <w:r w:rsidR="00820B1F">
        <w:rPr>
          <w:rFonts w:ascii="Book Antiqua" w:hAnsi="Book Antiqua" w:cs="Arial"/>
        </w:rPr>
        <w:t xml:space="preserve">and Appendix FM-SE </w:t>
      </w:r>
      <w:r>
        <w:rPr>
          <w:rFonts w:ascii="Book Antiqua" w:hAnsi="Book Antiqua" w:cs="Arial"/>
        </w:rPr>
        <w:t>of the immigration rules. The respondent was not satisfied the relationship between the 1</w:t>
      </w:r>
      <w:r w:rsidRPr="000D78F8">
        <w:rPr>
          <w:rFonts w:ascii="Book Antiqua" w:hAnsi="Book Antiqua" w:cs="Arial"/>
          <w:vertAlign w:val="superscript"/>
        </w:rPr>
        <w:t>st</w:t>
      </w:r>
      <w:r>
        <w:rPr>
          <w:rFonts w:ascii="Book Antiqua" w:hAnsi="Book Antiqua" w:cs="Arial"/>
        </w:rPr>
        <w:t xml:space="preserve"> appellant and the sponsor was genuine and subsisting, or that the 2</w:t>
      </w:r>
      <w:r w:rsidRPr="000D78F8">
        <w:rPr>
          <w:rFonts w:ascii="Book Antiqua" w:hAnsi="Book Antiqua" w:cs="Arial"/>
          <w:vertAlign w:val="superscript"/>
        </w:rPr>
        <w:t>nd</w:t>
      </w:r>
      <w:r>
        <w:rPr>
          <w:rFonts w:ascii="Book Antiqua" w:hAnsi="Book Antiqua" w:cs="Arial"/>
        </w:rPr>
        <w:t>, 3</w:t>
      </w:r>
      <w:r w:rsidRPr="000D78F8">
        <w:rPr>
          <w:rFonts w:ascii="Book Antiqua" w:hAnsi="Book Antiqua" w:cs="Arial"/>
          <w:vertAlign w:val="superscript"/>
        </w:rPr>
        <w:t>rd</w:t>
      </w:r>
      <w:r>
        <w:rPr>
          <w:rFonts w:ascii="Book Antiqua" w:hAnsi="Book Antiqua" w:cs="Arial"/>
        </w:rPr>
        <w:t xml:space="preserve"> and 4</w:t>
      </w:r>
      <w:r w:rsidRPr="000D78F8">
        <w:rPr>
          <w:rFonts w:ascii="Book Antiqua" w:hAnsi="Book Antiqua" w:cs="Arial"/>
          <w:vertAlign w:val="superscript"/>
        </w:rPr>
        <w:t>th</w:t>
      </w:r>
      <w:r>
        <w:rPr>
          <w:rFonts w:ascii="Book Antiqua" w:hAnsi="Book Antiqua" w:cs="Arial"/>
        </w:rPr>
        <w:t xml:space="preserve"> appellants were the sponsor’s children. </w:t>
      </w:r>
      <w:r w:rsidR="00820B1F">
        <w:rPr>
          <w:rFonts w:ascii="Book Antiqua" w:hAnsi="Book Antiqua" w:cs="Arial"/>
        </w:rPr>
        <w:t>N</w:t>
      </w:r>
      <w:r w:rsidR="003046CA">
        <w:rPr>
          <w:rFonts w:ascii="Book Antiqua" w:hAnsi="Book Antiqua" w:cs="Arial"/>
        </w:rPr>
        <w:t>or was the respondent satisfied that the financial requirements contained in Appendix FM and Appendix FM-SE were met, or that the 1</w:t>
      </w:r>
      <w:r w:rsidR="003046CA" w:rsidRPr="003046CA">
        <w:rPr>
          <w:rFonts w:ascii="Book Antiqua" w:hAnsi="Book Antiqua" w:cs="Arial"/>
          <w:vertAlign w:val="superscript"/>
        </w:rPr>
        <w:t>st</w:t>
      </w:r>
      <w:r w:rsidR="003046CA">
        <w:rPr>
          <w:rFonts w:ascii="Book Antiqua" w:hAnsi="Book Antiqua" w:cs="Arial"/>
        </w:rPr>
        <w:t xml:space="preserve"> appellant met the English language requirements. The respondent’s decisions were upheld by an Entry Clearance Manager following a review on 3 November 2015. </w:t>
      </w:r>
    </w:p>
    <w:p w:rsidR="00E4395B" w:rsidRDefault="00E4395B" w:rsidP="00E4395B">
      <w:pPr>
        <w:pStyle w:val="ListParagraph"/>
        <w:rPr>
          <w:rFonts w:ascii="Book Antiqua" w:hAnsi="Book Antiqua" w:cs="Arial"/>
        </w:rPr>
      </w:pPr>
    </w:p>
    <w:p w:rsidR="00850A88" w:rsidRPr="00E4395B" w:rsidRDefault="00E4395B" w:rsidP="00E4395B">
      <w:pPr>
        <w:numPr>
          <w:ilvl w:val="0"/>
          <w:numId w:val="6"/>
        </w:numPr>
        <w:jc w:val="both"/>
        <w:rPr>
          <w:rFonts w:ascii="Book Antiqua" w:hAnsi="Book Antiqua" w:cs="Arial"/>
        </w:rPr>
      </w:pPr>
      <w:r>
        <w:rPr>
          <w:rFonts w:ascii="Book Antiqua" w:hAnsi="Book Antiqua" w:cs="Arial"/>
        </w:rPr>
        <w:t>The First-tier Tribunal judge found that the sponsor was the husband of the 1</w:t>
      </w:r>
      <w:r w:rsidRPr="00E4395B">
        <w:rPr>
          <w:rFonts w:ascii="Book Antiqua" w:hAnsi="Book Antiqua" w:cs="Arial"/>
          <w:vertAlign w:val="superscript"/>
        </w:rPr>
        <w:t>st</w:t>
      </w:r>
      <w:r>
        <w:rPr>
          <w:rFonts w:ascii="Book Antiqua" w:hAnsi="Book Antiqua" w:cs="Arial"/>
        </w:rPr>
        <w:t xml:space="preserve"> appellant and the father of the remaining appellants, and that he had</w:t>
      </w:r>
      <w:r w:rsidR="003046CA" w:rsidRPr="00E4395B">
        <w:rPr>
          <w:rFonts w:ascii="Book Antiqua" w:hAnsi="Book Antiqua" w:cs="Arial"/>
        </w:rPr>
        <w:t xml:space="preserve"> genuine and subsisting relationship</w:t>
      </w:r>
      <w:r>
        <w:rPr>
          <w:rFonts w:ascii="Book Antiqua" w:hAnsi="Book Antiqua" w:cs="Arial"/>
        </w:rPr>
        <w:t>s</w:t>
      </w:r>
      <w:r w:rsidR="003046CA" w:rsidRPr="00E4395B">
        <w:rPr>
          <w:rFonts w:ascii="Book Antiqua" w:hAnsi="Book Antiqua" w:cs="Arial"/>
        </w:rPr>
        <w:t xml:space="preserve"> with the appellant</w:t>
      </w:r>
      <w:r>
        <w:rPr>
          <w:rFonts w:ascii="Book Antiqua" w:hAnsi="Book Antiqua" w:cs="Arial"/>
        </w:rPr>
        <w:t xml:space="preserve">s. </w:t>
      </w:r>
      <w:r w:rsidR="00956D1F" w:rsidRPr="00E4395B">
        <w:rPr>
          <w:rFonts w:ascii="Book Antiqua" w:hAnsi="Book Antiqua" w:cs="Arial"/>
        </w:rPr>
        <w:t xml:space="preserve">The judge found however that the </w:t>
      </w:r>
      <w:r w:rsidR="00850A88" w:rsidRPr="00E4395B">
        <w:rPr>
          <w:rFonts w:ascii="Book Antiqua" w:hAnsi="Book Antiqua" w:cs="Arial"/>
        </w:rPr>
        <w:t>financial evidence did not meet the requirements of Appendix FM and Appendix FM-SE</w:t>
      </w:r>
      <w:r w:rsidR="003A30F0">
        <w:rPr>
          <w:rFonts w:ascii="Book Antiqua" w:hAnsi="Book Antiqua" w:cs="Arial"/>
        </w:rPr>
        <w:t xml:space="preserve"> as of the date of the applications</w:t>
      </w:r>
      <w:r w:rsidR="00850A88" w:rsidRPr="00E4395B">
        <w:rPr>
          <w:rFonts w:ascii="Book Antiqua" w:hAnsi="Book Antiqua" w:cs="Arial"/>
        </w:rPr>
        <w:t>. The evidence before the judge at the date of the First-tier Tribunal hearing suggested that the sponsor had an annual salary of £24,000, below the £27,200 required under Appendix FM. Nor was the judge satisfied with the explanation advanced on behalf of the 1</w:t>
      </w:r>
      <w:r w:rsidR="00850A88" w:rsidRPr="00E4395B">
        <w:rPr>
          <w:rFonts w:ascii="Book Antiqua" w:hAnsi="Book Antiqua" w:cs="Arial"/>
          <w:vertAlign w:val="superscript"/>
        </w:rPr>
        <w:t>st</w:t>
      </w:r>
      <w:r w:rsidR="00850A88" w:rsidRPr="00E4395B">
        <w:rPr>
          <w:rFonts w:ascii="Book Antiqua" w:hAnsi="Book Antiqua" w:cs="Arial"/>
        </w:rPr>
        <w:t xml:space="preserve"> appellant to explain the absence of </w:t>
      </w:r>
      <w:r w:rsidR="006E3070" w:rsidRPr="00E4395B">
        <w:rPr>
          <w:rFonts w:ascii="Book Antiqua" w:hAnsi="Book Antiqua" w:cs="Arial"/>
        </w:rPr>
        <w:t>her</w:t>
      </w:r>
      <w:r w:rsidR="00850A88" w:rsidRPr="00E4395B">
        <w:rPr>
          <w:rFonts w:ascii="Book Antiqua" w:hAnsi="Book Antiqua" w:cs="Arial"/>
        </w:rPr>
        <w:t xml:space="preserve"> required English language certificate. </w:t>
      </w:r>
    </w:p>
    <w:p w:rsidR="00850A88" w:rsidRDefault="001B49D8" w:rsidP="00850A88">
      <w:pPr>
        <w:pStyle w:val="ListParagraph"/>
        <w:rPr>
          <w:rFonts w:ascii="Book Antiqua" w:hAnsi="Book Antiqua" w:cs="Arial"/>
        </w:rPr>
      </w:pPr>
      <w:r>
        <w:rPr>
          <w:rFonts w:ascii="Book Antiqua" w:hAnsi="Book Antiqua" w:cs="Arial"/>
        </w:rPr>
        <w:t xml:space="preserve"> </w:t>
      </w:r>
    </w:p>
    <w:p w:rsidR="00310A05" w:rsidRDefault="00850A88" w:rsidP="00310A05">
      <w:pPr>
        <w:numPr>
          <w:ilvl w:val="0"/>
          <w:numId w:val="6"/>
        </w:numPr>
        <w:jc w:val="both"/>
        <w:rPr>
          <w:rFonts w:ascii="Book Antiqua" w:hAnsi="Book Antiqua" w:cs="Arial"/>
        </w:rPr>
      </w:pPr>
      <w:r>
        <w:rPr>
          <w:rFonts w:ascii="Book Antiqua" w:hAnsi="Book Antiqua" w:cs="Arial"/>
        </w:rPr>
        <w:t xml:space="preserve">The judge went on to consider whether the decisions under appeal constituted a disproportionate interference with the rights stemming from Art 8 ECHR. The </w:t>
      </w:r>
      <w:r>
        <w:rPr>
          <w:rFonts w:ascii="Book Antiqua" w:hAnsi="Book Antiqua" w:cs="Arial"/>
        </w:rPr>
        <w:lastRenderedPageBreak/>
        <w:t>judge directed himself in respect of the relevant public interest factors noting in particular that the requirements of the immigration rules for entry clearance had not been met. The judge found that the appellants would not be financially independent were they to be admitted into the UK, and that the 1</w:t>
      </w:r>
      <w:r w:rsidRPr="00850A88">
        <w:rPr>
          <w:rFonts w:ascii="Book Antiqua" w:hAnsi="Book Antiqua" w:cs="Arial"/>
          <w:vertAlign w:val="superscript"/>
        </w:rPr>
        <w:t>st</w:t>
      </w:r>
      <w:r>
        <w:rPr>
          <w:rFonts w:ascii="Book Antiqua" w:hAnsi="Book Antiqua" w:cs="Arial"/>
        </w:rPr>
        <w:t xml:space="preserve"> appellant’s inability to meet the English language requirements fortified the public interest. The judge noted that the family’s family life has been established predominantly if not entirely whilst living in separate countries and that they appeared able to maintain that life through regular visits by the sponsor and regular contact via modern means of communication. The judge consequently found that the decisions were proportionate. </w:t>
      </w:r>
      <w:r w:rsidR="00310A05">
        <w:rPr>
          <w:rFonts w:ascii="Book Antiqua" w:hAnsi="Book Antiqua" w:cs="Arial"/>
        </w:rPr>
        <w:t xml:space="preserve">However, in so doing, </w:t>
      </w:r>
      <w:r w:rsidR="00F206B7" w:rsidRPr="00310A05">
        <w:rPr>
          <w:rFonts w:ascii="Book Antiqua" w:hAnsi="Book Antiqua" w:cs="Arial"/>
        </w:rPr>
        <w:t>the judge failed to identify or assess the best interests of the 2</w:t>
      </w:r>
      <w:r w:rsidR="00F206B7" w:rsidRPr="00310A05">
        <w:rPr>
          <w:rFonts w:ascii="Book Antiqua" w:hAnsi="Book Antiqua" w:cs="Arial"/>
          <w:vertAlign w:val="superscript"/>
        </w:rPr>
        <w:t>nd</w:t>
      </w:r>
      <w:r w:rsidR="00F206B7" w:rsidRPr="00310A05">
        <w:rPr>
          <w:rFonts w:ascii="Book Antiqua" w:hAnsi="Book Antiqua" w:cs="Arial"/>
        </w:rPr>
        <w:t>, 3</w:t>
      </w:r>
      <w:r w:rsidR="00F206B7" w:rsidRPr="00310A05">
        <w:rPr>
          <w:rFonts w:ascii="Book Antiqua" w:hAnsi="Book Antiqua" w:cs="Arial"/>
          <w:vertAlign w:val="superscript"/>
        </w:rPr>
        <w:t>rd</w:t>
      </w:r>
      <w:r w:rsidR="00F206B7" w:rsidRPr="00310A05">
        <w:rPr>
          <w:rFonts w:ascii="Book Antiqua" w:hAnsi="Book Antiqua" w:cs="Arial"/>
        </w:rPr>
        <w:t xml:space="preserve"> or 4</w:t>
      </w:r>
      <w:r w:rsidR="00F206B7" w:rsidRPr="00310A05">
        <w:rPr>
          <w:rFonts w:ascii="Book Antiqua" w:hAnsi="Book Antiqua" w:cs="Arial"/>
          <w:vertAlign w:val="superscript"/>
        </w:rPr>
        <w:t>th</w:t>
      </w:r>
      <w:r w:rsidR="00F206B7" w:rsidRPr="00310A05">
        <w:rPr>
          <w:rFonts w:ascii="Book Antiqua" w:hAnsi="Book Antiqua" w:cs="Arial"/>
        </w:rPr>
        <w:t xml:space="preserve"> appellants. </w:t>
      </w:r>
      <w:r w:rsidR="00310A05">
        <w:rPr>
          <w:rFonts w:ascii="Book Antiqua" w:hAnsi="Book Antiqua" w:cs="Arial"/>
        </w:rPr>
        <w:t>In my ‘error of law’ decision I found that the</w:t>
      </w:r>
      <w:r w:rsidR="00F206B7" w:rsidRPr="00310A05">
        <w:rPr>
          <w:rFonts w:ascii="Book Antiqua" w:hAnsi="Book Antiqua" w:cs="Arial"/>
        </w:rPr>
        <w:t xml:space="preserve"> proportionality assessment could not, on any rational view, be lawfully carried out without such an assessment. </w:t>
      </w:r>
    </w:p>
    <w:p w:rsidR="00310A05" w:rsidRDefault="00310A05" w:rsidP="00310A05">
      <w:pPr>
        <w:jc w:val="both"/>
        <w:rPr>
          <w:rFonts w:ascii="Book Antiqua" w:hAnsi="Book Antiqua" w:cs="Arial"/>
        </w:rPr>
      </w:pPr>
    </w:p>
    <w:p w:rsidR="00310A05" w:rsidRDefault="00310A05" w:rsidP="00310A05">
      <w:pPr>
        <w:jc w:val="both"/>
        <w:rPr>
          <w:rFonts w:ascii="Book Antiqua" w:hAnsi="Book Antiqua" w:cs="Arial"/>
          <w:b/>
        </w:rPr>
      </w:pPr>
      <w:r w:rsidRPr="003A30F0">
        <w:rPr>
          <w:rFonts w:ascii="Book Antiqua" w:hAnsi="Book Antiqua" w:cs="Arial"/>
          <w:b/>
        </w:rPr>
        <w:t>Evidence before the Tribunal</w:t>
      </w:r>
      <w:r w:rsidR="00545904">
        <w:rPr>
          <w:rFonts w:ascii="Book Antiqua" w:hAnsi="Book Antiqua" w:cs="Arial"/>
          <w:b/>
        </w:rPr>
        <w:t xml:space="preserve"> and the parties’ submissions</w:t>
      </w:r>
    </w:p>
    <w:p w:rsidR="003A30F0" w:rsidRPr="003A30F0" w:rsidRDefault="003A30F0" w:rsidP="00310A05">
      <w:pPr>
        <w:jc w:val="both"/>
        <w:rPr>
          <w:rFonts w:ascii="Book Antiqua" w:hAnsi="Book Antiqua" w:cs="Arial"/>
          <w:b/>
        </w:rPr>
      </w:pPr>
    </w:p>
    <w:p w:rsidR="00545904" w:rsidRDefault="00545904" w:rsidP="00AA0629">
      <w:pPr>
        <w:numPr>
          <w:ilvl w:val="0"/>
          <w:numId w:val="6"/>
        </w:numPr>
        <w:jc w:val="both"/>
        <w:rPr>
          <w:rFonts w:ascii="Book Antiqua" w:hAnsi="Book Antiqua" w:cs="Arial"/>
        </w:rPr>
      </w:pPr>
      <w:r>
        <w:rPr>
          <w:rFonts w:ascii="Book Antiqua" w:hAnsi="Book Antiqua" w:cs="Arial"/>
        </w:rPr>
        <w:t>The Tribunal file contained the respondent’s bundle of documents and the Appellants’ Bundle</w:t>
      </w:r>
      <w:r w:rsidR="00FA5E1F">
        <w:rPr>
          <w:rFonts w:ascii="Book Antiqua" w:hAnsi="Book Antiqua" w:cs="Arial"/>
        </w:rPr>
        <w:t xml:space="preserve"> </w:t>
      </w:r>
      <w:r>
        <w:rPr>
          <w:rFonts w:ascii="Book Antiqua" w:hAnsi="Book Antiqua" w:cs="Arial"/>
        </w:rPr>
        <w:t xml:space="preserve">prepared for the First-tier Tribunal </w:t>
      </w:r>
      <w:r w:rsidR="00FA5E1F">
        <w:rPr>
          <w:rFonts w:ascii="Book Antiqua" w:hAnsi="Book Antiqua" w:cs="Arial"/>
        </w:rPr>
        <w:t>hear</w:t>
      </w:r>
      <w:r>
        <w:rPr>
          <w:rFonts w:ascii="Book Antiqua" w:hAnsi="Book Antiqua" w:cs="Arial"/>
        </w:rPr>
        <w:t>ing. I received the day before the hearing a Supplementar</w:t>
      </w:r>
      <w:r w:rsidR="00FA5E1F">
        <w:rPr>
          <w:rFonts w:ascii="Book Antiqua" w:hAnsi="Book Antiqua" w:cs="Arial"/>
        </w:rPr>
        <w:t>y Bundle</w:t>
      </w:r>
      <w:r>
        <w:rPr>
          <w:rFonts w:ascii="Book Antiqua" w:hAnsi="Book Antiqua" w:cs="Arial"/>
        </w:rPr>
        <w:t xml:space="preserve"> containing, </w:t>
      </w:r>
      <w:r>
        <w:rPr>
          <w:rFonts w:ascii="Book Antiqua" w:hAnsi="Book Antiqua" w:cs="Arial"/>
          <w:i/>
        </w:rPr>
        <w:t>inter alia</w:t>
      </w:r>
      <w:r w:rsidRPr="00545904">
        <w:rPr>
          <w:rFonts w:ascii="Book Antiqua" w:hAnsi="Book Antiqua" w:cs="Arial"/>
        </w:rPr>
        <w:t xml:space="preserve">, an affidavit from the </w:t>
      </w:r>
      <w:r>
        <w:rPr>
          <w:rFonts w:ascii="Book Antiqua" w:hAnsi="Book Antiqua" w:cs="Arial"/>
        </w:rPr>
        <w:t>1</w:t>
      </w:r>
      <w:r w:rsidRPr="00545904">
        <w:rPr>
          <w:rFonts w:ascii="Book Antiqua" w:hAnsi="Book Antiqua" w:cs="Arial"/>
          <w:vertAlign w:val="superscript"/>
        </w:rPr>
        <w:t>st</w:t>
      </w:r>
      <w:r w:rsidRPr="00545904">
        <w:rPr>
          <w:rFonts w:ascii="Book Antiqua" w:hAnsi="Book Antiqua" w:cs="Arial"/>
        </w:rPr>
        <w:t xml:space="preserve"> </w:t>
      </w:r>
      <w:r>
        <w:rPr>
          <w:rFonts w:ascii="Book Antiqua" w:hAnsi="Book Antiqua" w:cs="Arial"/>
        </w:rPr>
        <w:t>appellant dated 10 August 2018, a letter from the school attended by the 2</w:t>
      </w:r>
      <w:r w:rsidRPr="00545904">
        <w:rPr>
          <w:rFonts w:ascii="Book Antiqua" w:hAnsi="Book Antiqua" w:cs="Arial"/>
          <w:vertAlign w:val="superscript"/>
        </w:rPr>
        <w:t>nd</w:t>
      </w:r>
      <w:r>
        <w:rPr>
          <w:rFonts w:ascii="Book Antiqua" w:hAnsi="Book Antiqua" w:cs="Arial"/>
        </w:rPr>
        <w:t>, 3</w:t>
      </w:r>
      <w:r w:rsidRPr="00545904">
        <w:rPr>
          <w:rFonts w:ascii="Book Antiqua" w:hAnsi="Book Antiqua" w:cs="Arial"/>
          <w:vertAlign w:val="superscript"/>
        </w:rPr>
        <w:t>rd</w:t>
      </w:r>
      <w:r>
        <w:rPr>
          <w:rFonts w:ascii="Book Antiqua" w:hAnsi="Book Antiqua" w:cs="Arial"/>
        </w:rPr>
        <w:t xml:space="preserve"> and 4</w:t>
      </w:r>
      <w:r w:rsidRPr="00545904">
        <w:rPr>
          <w:rFonts w:ascii="Book Antiqua" w:hAnsi="Book Antiqua" w:cs="Arial"/>
          <w:vertAlign w:val="superscript"/>
        </w:rPr>
        <w:t>th</w:t>
      </w:r>
      <w:r>
        <w:rPr>
          <w:rFonts w:ascii="Book Antiqua" w:hAnsi="Book Antiqua" w:cs="Arial"/>
        </w:rPr>
        <w:t xml:space="preserve"> appellant, dated 21 August 2018, and a letter from the Local Council Jodhpur India, dated 30 August 2018.</w:t>
      </w:r>
      <w:r w:rsidRPr="00545904">
        <w:rPr>
          <w:rFonts w:ascii="Book Antiqua" w:hAnsi="Book Antiqua" w:cs="Arial"/>
        </w:rPr>
        <w:t xml:space="preserve"> </w:t>
      </w:r>
    </w:p>
    <w:p w:rsidR="00545904" w:rsidRDefault="00545904" w:rsidP="00545904">
      <w:pPr>
        <w:ind w:left="720"/>
        <w:jc w:val="both"/>
        <w:rPr>
          <w:rFonts w:ascii="Book Antiqua" w:hAnsi="Book Antiqua" w:cs="Arial"/>
        </w:rPr>
      </w:pPr>
    </w:p>
    <w:p w:rsidR="00545904" w:rsidRDefault="00545904" w:rsidP="00AA0629">
      <w:pPr>
        <w:numPr>
          <w:ilvl w:val="0"/>
          <w:numId w:val="6"/>
        </w:numPr>
        <w:jc w:val="both"/>
        <w:rPr>
          <w:rFonts w:ascii="Book Antiqua" w:hAnsi="Book Antiqua" w:cs="Arial"/>
        </w:rPr>
      </w:pPr>
      <w:r>
        <w:rPr>
          <w:rFonts w:ascii="Book Antiqua" w:hAnsi="Book Antiqua" w:cs="Arial"/>
        </w:rPr>
        <w:t>At the outset of the hearing Mr Malik indicated that the sponsor would not be in attendance. I inquired whether there was any reason for the sponsor’s non-attendance. No reason was proffered. No application was made to adjourn the hearing. I was invited by Mr Malik to proceed with the hearing on the basis of submissions only.</w:t>
      </w:r>
    </w:p>
    <w:p w:rsidR="00545904" w:rsidRDefault="00545904" w:rsidP="00545904">
      <w:pPr>
        <w:ind w:left="720"/>
        <w:jc w:val="both"/>
        <w:rPr>
          <w:rFonts w:ascii="Book Antiqua" w:hAnsi="Book Antiqua" w:cs="Arial"/>
        </w:rPr>
      </w:pPr>
    </w:p>
    <w:p w:rsidR="003046CA" w:rsidRDefault="00545904" w:rsidP="006D4FA4">
      <w:pPr>
        <w:numPr>
          <w:ilvl w:val="0"/>
          <w:numId w:val="6"/>
        </w:numPr>
        <w:jc w:val="both"/>
        <w:rPr>
          <w:rFonts w:ascii="Book Antiqua" w:hAnsi="Book Antiqua" w:cs="Arial"/>
        </w:rPr>
      </w:pPr>
      <w:r w:rsidRPr="00545904">
        <w:rPr>
          <w:rFonts w:ascii="Book Antiqua" w:hAnsi="Book Antiqua" w:cs="Arial"/>
        </w:rPr>
        <w:t xml:space="preserve">I asked </w:t>
      </w:r>
      <w:r w:rsidR="003A30F0" w:rsidRPr="00545904">
        <w:rPr>
          <w:rFonts w:ascii="Book Antiqua" w:hAnsi="Book Antiqua" w:cs="Arial"/>
        </w:rPr>
        <w:t>Mr Malik</w:t>
      </w:r>
      <w:r w:rsidRPr="00545904">
        <w:rPr>
          <w:rFonts w:ascii="Book Antiqua" w:hAnsi="Book Antiqua" w:cs="Arial"/>
        </w:rPr>
        <w:t xml:space="preserve"> to identify all the documents upon which he sought to rely. In addition to the documents contained in the Supplementary Bundle, he invited me to consider the following documents in the original Appellants’ Bundle: the 1</w:t>
      </w:r>
      <w:r w:rsidRPr="00545904">
        <w:rPr>
          <w:rFonts w:ascii="Book Antiqua" w:hAnsi="Book Antiqua" w:cs="Arial"/>
          <w:vertAlign w:val="superscript"/>
        </w:rPr>
        <w:t>st</w:t>
      </w:r>
      <w:r w:rsidRPr="00545904">
        <w:rPr>
          <w:rFonts w:ascii="Book Antiqua" w:hAnsi="Book Antiqua" w:cs="Arial"/>
        </w:rPr>
        <w:t xml:space="preserve"> appellant’</w:t>
      </w:r>
      <w:r>
        <w:rPr>
          <w:rFonts w:ascii="Book Antiqua" w:hAnsi="Book Antiqua" w:cs="Arial"/>
        </w:rPr>
        <w:t>s witness statement, the sponsor’s witness statement, a letter from the children’s school (this w</w:t>
      </w:r>
      <w:r w:rsidR="00FA5E1F">
        <w:rPr>
          <w:rFonts w:ascii="Book Antiqua" w:hAnsi="Book Antiqua" w:cs="Arial"/>
        </w:rPr>
        <w:t>as however so poorly photocopied</w:t>
      </w:r>
      <w:r>
        <w:rPr>
          <w:rFonts w:ascii="Book Antiqua" w:hAnsi="Book Antiqua" w:cs="Arial"/>
        </w:rPr>
        <w:t xml:space="preserve"> as to be entirely illegible), the sponsor’s mobile phone bills, evidence of money transfer</w:t>
      </w:r>
      <w:r w:rsidR="008A772D">
        <w:rPr>
          <w:rFonts w:ascii="Book Antiqua" w:hAnsi="Book Antiqua" w:cs="Arial"/>
        </w:rPr>
        <w:t xml:space="preserve"> receipts, the sponsor’s travel tickets, and photos showing various family members on different occasions. </w:t>
      </w:r>
    </w:p>
    <w:p w:rsidR="008A772D" w:rsidRDefault="008A772D" w:rsidP="008A772D">
      <w:pPr>
        <w:pStyle w:val="ListParagraph"/>
        <w:rPr>
          <w:rFonts w:ascii="Book Antiqua" w:hAnsi="Book Antiqua" w:cs="Arial"/>
        </w:rPr>
      </w:pPr>
    </w:p>
    <w:p w:rsidR="008A772D" w:rsidRDefault="008A772D" w:rsidP="006D4FA4">
      <w:pPr>
        <w:numPr>
          <w:ilvl w:val="0"/>
          <w:numId w:val="6"/>
        </w:numPr>
        <w:jc w:val="both"/>
        <w:rPr>
          <w:rFonts w:ascii="Book Antiqua" w:hAnsi="Book Antiqua" w:cs="Arial"/>
        </w:rPr>
      </w:pPr>
      <w:r>
        <w:rPr>
          <w:rFonts w:ascii="Book Antiqua" w:hAnsi="Book Antiqua" w:cs="Arial"/>
        </w:rPr>
        <w:t xml:space="preserve">Mr Malik </w:t>
      </w:r>
      <w:r w:rsidR="00C301A3">
        <w:rPr>
          <w:rFonts w:ascii="Book Antiqua" w:hAnsi="Book Antiqua" w:cs="Arial"/>
        </w:rPr>
        <w:t>indicated that, since 2002, the sponsor has travelled to India on 4 occasions. My attention was drawn to the 1</w:t>
      </w:r>
      <w:r w:rsidR="00C301A3" w:rsidRPr="00C301A3">
        <w:rPr>
          <w:rFonts w:ascii="Book Antiqua" w:hAnsi="Book Antiqua" w:cs="Arial"/>
          <w:vertAlign w:val="superscript"/>
        </w:rPr>
        <w:t>st</w:t>
      </w:r>
      <w:r w:rsidR="00C301A3">
        <w:rPr>
          <w:rFonts w:ascii="Book Antiqua" w:hAnsi="Book Antiqua" w:cs="Arial"/>
        </w:rPr>
        <w:t xml:space="preserve"> appellant’s statement where she stated that the sponsor had lived in the UK for almost 14 years and had a settled life in the UK, and that she and the sponsor wanted to give their children a better future and wanted to live together in the UK to enjoy their life. My attention was drawn to the sponsor’s statement where he said that it was “completely impossible” to go to India and resume “any type of life there.” I was additionally </w:t>
      </w:r>
      <w:r w:rsidR="00C301A3">
        <w:rPr>
          <w:rFonts w:ascii="Book Antiqua" w:hAnsi="Book Antiqua" w:cs="Arial"/>
        </w:rPr>
        <w:lastRenderedPageBreak/>
        <w:t>invited to consider the 1</w:t>
      </w:r>
      <w:r w:rsidR="00C301A3" w:rsidRPr="00C301A3">
        <w:rPr>
          <w:rFonts w:ascii="Book Antiqua" w:hAnsi="Book Antiqua" w:cs="Arial"/>
          <w:vertAlign w:val="superscript"/>
        </w:rPr>
        <w:t>st</w:t>
      </w:r>
      <w:r w:rsidR="00C301A3">
        <w:rPr>
          <w:rFonts w:ascii="Book Antiqua" w:hAnsi="Book Antiqua" w:cs="Arial"/>
        </w:rPr>
        <w:t xml:space="preserve"> appellant’s affidavit where she stated that her children were being affected socially because their father was working abroad, that they were deprived of his love, fondness an affection, and that the children’s education was also being affected. The Local Council letter asserted that the sponsor’s absence was having a negative effect on the family and that the 1</w:t>
      </w:r>
      <w:r w:rsidR="00C301A3" w:rsidRPr="00C301A3">
        <w:rPr>
          <w:rFonts w:ascii="Book Antiqua" w:hAnsi="Book Antiqua" w:cs="Arial"/>
          <w:vertAlign w:val="superscript"/>
        </w:rPr>
        <w:t>st</w:t>
      </w:r>
      <w:r w:rsidR="00C301A3">
        <w:rPr>
          <w:rFonts w:ascii="Book Antiqua" w:hAnsi="Book Antiqua" w:cs="Arial"/>
        </w:rPr>
        <w:t xml:space="preserve"> appellant’s involvement in community activities had decreased, that people were concerned about the 1</w:t>
      </w:r>
      <w:r w:rsidR="00C301A3" w:rsidRPr="00C301A3">
        <w:rPr>
          <w:rFonts w:ascii="Book Antiqua" w:hAnsi="Book Antiqua" w:cs="Arial"/>
          <w:vertAlign w:val="superscript"/>
        </w:rPr>
        <w:t>st</w:t>
      </w:r>
      <w:r w:rsidR="00C301A3">
        <w:rPr>
          <w:rFonts w:ascii="Book Antiqua" w:hAnsi="Book Antiqua" w:cs="Arial"/>
        </w:rPr>
        <w:t xml:space="preserve"> appellant, and recommended that the appellants be reunited with the sponsor. </w:t>
      </w:r>
    </w:p>
    <w:p w:rsidR="00C301A3" w:rsidRDefault="00C301A3" w:rsidP="00C301A3">
      <w:pPr>
        <w:ind w:left="720"/>
        <w:jc w:val="both"/>
        <w:rPr>
          <w:rFonts w:ascii="Book Antiqua" w:hAnsi="Book Antiqua" w:cs="Arial"/>
        </w:rPr>
      </w:pPr>
    </w:p>
    <w:p w:rsidR="00C301A3" w:rsidRPr="00545904" w:rsidRDefault="0047752A" w:rsidP="006D4FA4">
      <w:pPr>
        <w:numPr>
          <w:ilvl w:val="0"/>
          <w:numId w:val="6"/>
        </w:numPr>
        <w:jc w:val="both"/>
        <w:rPr>
          <w:rFonts w:ascii="Book Antiqua" w:hAnsi="Book Antiqua" w:cs="Arial"/>
        </w:rPr>
      </w:pPr>
      <w:r>
        <w:rPr>
          <w:rFonts w:ascii="Book Antiqua" w:hAnsi="Book Antiqua" w:cs="Arial"/>
        </w:rPr>
        <w:t>Mr Malik submitted that it was in the children’s best interests that the</w:t>
      </w:r>
      <w:r w:rsidR="00DA5C41">
        <w:rPr>
          <w:rFonts w:ascii="Book Antiqua" w:hAnsi="Book Antiqua" w:cs="Arial"/>
        </w:rPr>
        <w:t>y</w:t>
      </w:r>
      <w:r>
        <w:rPr>
          <w:rFonts w:ascii="Book Antiqua" w:hAnsi="Book Antiqua" w:cs="Arial"/>
        </w:rPr>
        <w:t xml:space="preserve"> join their father in the UK and that the refusal of entry clearance was disproportionate under Art 8 having regard to the sponsor’s length of residence (over 15 years), his earnings of over £24,000, and his British nationality. </w:t>
      </w:r>
    </w:p>
    <w:p w:rsidR="00313F00" w:rsidRDefault="00313F00" w:rsidP="00313F00">
      <w:pPr>
        <w:pStyle w:val="Heading2"/>
        <w:tabs>
          <w:tab w:val="num" w:pos="360"/>
          <w:tab w:val="left" w:pos="540"/>
        </w:tabs>
        <w:spacing w:before="0" w:after="0"/>
        <w:jc w:val="both"/>
        <w:rPr>
          <w:rFonts w:ascii="Book Antiqua" w:hAnsi="Book Antiqua" w:cs="Arial"/>
          <w:bCs w:val="0"/>
          <w:i w:val="0"/>
          <w:sz w:val="24"/>
          <w:szCs w:val="24"/>
        </w:rPr>
      </w:pPr>
    </w:p>
    <w:p w:rsidR="00313F00" w:rsidRPr="00313F00" w:rsidRDefault="00313F00" w:rsidP="00313F00">
      <w:pPr>
        <w:pStyle w:val="Heading2"/>
        <w:tabs>
          <w:tab w:val="num" w:pos="360"/>
          <w:tab w:val="left" w:pos="540"/>
        </w:tabs>
        <w:spacing w:before="0" w:after="0"/>
        <w:jc w:val="both"/>
        <w:rPr>
          <w:rFonts w:ascii="Book Antiqua" w:hAnsi="Book Antiqua" w:cs="Arial"/>
          <w:i w:val="0"/>
          <w:sz w:val="24"/>
          <w:szCs w:val="24"/>
          <w:u w:val="single"/>
        </w:rPr>
      </w:pPr>
      <w:r w:rsidRPr="00313F00">
        <w:rPr>
          <w:rFonts w:ascii="Book Antiqua" w:hAnsi="Book Antiqua" w:cs="Arial"/>
          <w:bCs w:val="0"/>
          <w:i w:val="0"/>
          <w:sz w:val="24"/>
          <w:szCs w:val="24"/>
          <w:u w:val="single"/>
        </w:rPr>
        <w:t>The Burden and Standard of Proof</w:t>
      </w:r>
    </w:p>
    <w:p w:rsidR="00313F00" w:rsidRDefault="00313F00" w:rsidP="00313F00">
      <w:pPr>
        <w:jc w:val="both"/>
        <w:rPr>
          <w:rFonts w:ascii="Book Antiqua" w:hAnsi="Book Antiqua" w:cs="Arial"/>
        </w:rPr>
      </w:pPr>
    </w:p>
    <w:p w:rsidR="00313F00" w:rsidRDefault="00313F00" w:rsidP="00DA5C41">
      <w:pPr>
        <w:numPr>
          <w:ilvl w:val="0"/>
          <w:numId w:val="6"/>
        </w:numPr>
        <w:tabs>
          <w:tab w:val="left" w:pos="540"/>
        </w:tabs>
        <w:jc w:val="both"/>
        <w:rPr>
          <w:rFonts w:ascii="Book Antiqua" w:hAnsi="Book Antiqua" w:cs="Arial"/>
        </w:rPr>
      </w:pPr>
      <w:r>
        <w:rPr>
          <w:rFonts w:ascii="Book Antiqua" w:hAnsi="Book Antiqua" w:cs="Arial"/>
        </w:rPr>
        <w:t xml:space="preserve">It is for the appellants to discharge the burden of proof and the standard of proof to be applied is a balance of probabilities. As these are appeals against the refusal of human rights claims I can consider </w:t>
      </w:r>
      <w:r>
        <w:rPr>
          <w:rFonts w:ascii="Book Antiqua" w:hAnsi="Book Antiqua"/>
          <w:color w:val="000000"/>
        </w:rPr>
        <w:t>any matter which I think is relevant to the substance of the decisions, including matters arising after the date of the decisions (s.85 of the Nationality, Immigration and Asylum Act 2002).</w:t>
      </w:r>
    </w:p>
    <w:p w:rsidR="00310A05" w:rsidRDefault="00310A05" w:rsidP="003046CA">
      <w:pPr>
        <w:jc w:val="both"/>
        <w:rPr>
          <w:rFonts w:ascii="Book Antiqua" w:hAnsi="Book Antiqua" w:cs="Arial"/>
        </w:rPr>
      </w:pPr>
    </w:p>
    <w:p w:rsidR="00592B92" w:rsidRPr="0047752A" w:rsidRDefault="001D0A13" w:rsidP="00721F79">
      <w:pPr>
        <w:jc w:val="both"/>
        <w:rPr>
          <w:rFonts w:ascii="Book Antiqua" w:hAnsi="Book Antiqua" w:cs="Arial"/>
        </w:rPr>
      </w:pPr>
      <w:r w:rsidRPr="001D0A13">
        <w:rPr>
          <w:rFonts w:ascii="Book Antiqua" w:hAnsi="Book Antiqua" w:cs="Arial"/>
          <w:b/>
          <w:u w:val="single"/>
        </w:rPr>
        <w:t>Decision</w:t>
      </w:r>
    </w:p>
    <w:p w:rsidR="001D0A13" w:rsidRPr="0047752A" w:rsidRDefault="001D0A13" w:rsidP="00721F79">
      <w:pPr>
        <w:jc w:val="both"/>
        <w:rPr>
          <w:rFonts w:ascii="Book Antiqua" w:hAnsi="Book Antiqua" w:cs="Arial"/>
        </w:rPr>
      </w:pPr>
    </w:p>
    <w:p w:rsidR="001D0A13" w:rsidRDefault="0047752A" w:rsidP="0047752A">
      <w:pPr>
        <w:numPr>
          <w:ilvl w:val="0"/>
          <w:numId w:val="6"/>
        </w:numPr>
        <w:jc w:val="both"/>
        <w:rPr>
          <w:rFonts w:ascii="Book Antiqua" w:hAnsi="Book Antiqua" w:cs="Arial"/>
        </w:rPr>
      </w:pPr>
      <w:r>
        <w:rPr>
          <w:rFonts w:ascii="Book Antiqua" w:hAnsi="Book Antiqua" w:cs="Arial"/>
        </w:rPr>
        <w:t xml:space="preserve">There is no longer any dispute that the appellants cannot meet the </w:t>
      </w:r>
      <w:r w:rsidR="00313F00">
        <w:rPr>
          <w:rFonts w:ascii="Book Antiqua" w:hAnsi="Book Antiqua" w:cs="Arial"/>
        </w:rPr>
        <w:t>requirements of the immigration rules for a grant of entry clearance. The entry clearance applications were not accompanied by the specified documents needed to evidence</w:t>
      </w:r>
      <w:r>
        <w:rPr>
          <w:rFonts w:ascii="Book Antiqua" w:hAnsi="Book Antiqua" w:cs="Arial"/>
        </w:rPr>
        <w:t xml:space="preserve"> </w:t>
      </w:r>
      <w:r w:rsidR="00313F00">
        <w:rPr>
          <w:rFonts w:ascii="Book Antiqua" w:hAnsi="Book Antiqua" w:cs="Arial"/>
        </w:rPr>
        <w:t>the sponsor’s income, as required by Appendix FM-SE. At the date of the First-tier Tribunal hearing the</w:t>
      </w:r>
      <w:r w:rsidR="00DA5C41">
        <w:rPr>
          <w:rFonts w:ascii="Book Antiqua" w:hAnsi="Book Antiqua" w:cs="Arial"/>
        </w:rPr>
        <w:t xml:space="preserve"> sponsor</w:t>
      </w:r>
      <w:r w:rsidR="00313F00">
        <w:rPr>
          <w:rFonts w:ascii="Book Antiqua" w:hAnsi="Book Antiqua" w:cs="Arial"/>
        </w:rPr>
        <w:t xml:space="preserve"> earned around £24,000, less than the annual income of £27,200 as required by Appendix FM. There was no further evidence at the adjourned hearing in respect of the sponsor’s income</w:t>
      </w:r>
      <w:r w:rsidR="00FC0CFE">
        <w:rPr>
          <w:rFonts w:ascii="Book Antiqua" w:hAnsi="Book Antiqua" w:cs="Arial"/>
        </w:rPr>
        <w:t>, and there was no new statement from the sponsor. As the sponsor did not attend the hearing there was no opportunity to ascertain his present financial circumstances. Nor did the 1</w:t>
      </w:r>
      <w:r w:rsidR="00FC0CFE" w:rsidRPr="00FC0CFE">
        <w:rPr>
          <w:rFonts w:ascii="Book Antiqua" w:hAnsi="Book Antiqua" w:cs="Arial"/>
          <w:vertAlign w:val="superscript"/>
        </w:rPr>
        <w:t>st</w:t>
      </w:r>
      <w:r w:rsidR="00FC0CFE">
        <w:rPr>
          <w:rFonts w:ascii="Book Antiqua" w:hAnsi="Book Antiqua" w:cs="Arial"/>
        </w:rPr>
        <w:t xml:space="preserve"> appellant meet the English Language requirements of Appendix FM. The First-tier Tribunal judge gave cogent and sustainable reasons for rejecting the explanation advanced on her behalf. Mr Malik did not seek to persuade me that the requirements of the immigration rules could be met.</w:t>
      </w:r>
    </w:p>
    <w:p w:rsidR="00FC0CFE" w:rsidRDefault="00FC0CFE" w:rsidP="00FC0CFE">
      <w:pPr>
        <w:ind w:left="720"/>
        <w:jc w:val="both"/>
        <w:rPr>
          <w:rFonts w:ascii="Book Antiqua" w:hAnsi="Book Antiqua" w:cs="Arial"/>
        </w:rPr>
      </w:pPr>
    </w:p>
    <w:p w:rsidR="00EA637C" w:rsidRDefault="00FC0CFE" w:rsidP="0047752A">
      <w:pPr>
        <w:numPr>
          <w:ilvl w:val="0"/>
          <w:numId w:val="6"/>
        </w:numPr>
        <w:jc w:val="both"/>
        <w:rPr>
          <w:rFonts w:ascii="Book Antiqua" w:hAnsi="Book Antiqua" w:cs="Arial"/>
        </w:rPr>
      </w:pPr>
      <w:r>
        <w:rPr>
          <w:rFonts w:ascii="Book Antiqua" w:hAnsi="Book Antiqua" w:cs="Arial"/>
        </w:rPr>
        <w:t xml:space="preserve">The appeal must therefore be considered outside the immigration rules on Art 8 grounds. </w:t>
      </w:r>
      <w:r w:rsidR="00321617">
        <w:rPr>
          <w:rFonts w:ascii="Book Antiqua" w:hAnsi="Book Antiqua" w:cs="Arial"/>
        </w:rPr>
        <w:t xml:space="preserve">The judge accepted that the sponsor had genuine and subsisting relationships with his wife and his children, and that the </w:t>
      </w:r>
      <w:r w:rsidR="00EA637C">
        <w:rPr>
          <w:rFonts w:ascii="Book Antiqua" w:hAnsi="Book Antiqua" w:cs="Arial"/>
        </w:rPr>
        <w:t xml:space="preserve">refusals of entry clearance constituted a sufficiently serious interference with the family’s private and family life to trigger the operation of Art 8. </w:t>
      </w:r>
      <w:r w:rsidR="00DF6EE4">
        <w:rPr>
          <w:rFonts w:ascii="Book Antiqua" w:hAnsi="Book Antiqua" w:cs="Arial"/>
        </w:rPr>
        <w:t xml:space="preserve">Having regard to the sponsor’s telephone bills and Western Union customer receipts, </w:t>
      </w:r>
      <w:r w:rsidR="00EB3324">
        <w:rPr>
          <w:rFonts w:ascii="Book Antiqua" w:hAnsi="Book Antiqua" w:cs="Arial"/>
        </w:rPr>
        <w:t xml:space="preserve">the evidence of the sponsor’s travel </w:t>
      </w:r>
      <w:r w:rsidR="00DF6EE4">
        <w:rPr>
          <w:rFonts w:ascii="Book Antiqua" w:hAnsi="Book Antiqua" w:cs="Arial"/>
        </w:rPr>
        <w:t>and the various photographs, I am satisfied that</w:t>
      </w:r>
      <w:r w:rsidR="00EB3324">
        <w:rPr>
          <w:rFonts w:ascii="Book Antiqua" w:hAnsi="Book Antiqua" w:cs="Arial"/>
        </w:rPr>
        <w:t xml:space="preserve"> the sponsor has a genuine and subsisting relationship with his wife and a genuine parental </w:t>
      </w:r>
      <w:r w:rsidR="00EB3324" w:rsidRPr="0056152B">
        <w:rPr>
          <w:rFonts w:ascii="Book Antiqua" w:hAnsi="Book Antiqua" w:cs="Arial"/>
        </w:rPr>
        <w:lastRenderedPageBreak/>
        <w:t>relationship with his children. These relationships have however been maintained at a distance and the sponsor has only visited India on 4 occasions since he entered the UK.</w:t>
      </w:r>
      <w:r w:rsidR="00035059" w:rsidRPr="0056152B">
        <w:rPr>
          <w:rFonts w:ascii="Book Antiqua" w:hAnsi="Book Antiqua" w:cs="Arial"/>
        </w:rPr>
        <w:t xml:space="preserve"> </w:t>
      </w:r>
      <w:r w:rsidR="00DA5C41">
        <w:rPr>
          <w:rFonts w:ascii="Book Antiqua" w:hAnsi="Book Antiqua" w:cs="Arial"/>
        </w:rPr>
        <w:t>A</w:t>
      </w:r>
      <w:r w:rsidR="00035059" w:rsidRPr="0056152B">
        <w:rPr>
          <w:rFonts w:ascii="Book Antiqua" w:hAnsi="Book Antiqua" w:cs="Arial"/>
        </w:rPr>
        <w:t xml:space="preserve">s was pointed out by the Court of Appeal in </w:t>
      </w:r>
      <w:r w:rsidR="00035059" w:rsidRPr="00DA5C41">
        <w:rPr>
          <w:rFonts w:ascii="Book Antiqua" w:hAnsi="Book Antiqua" w:cs="Arial"/>
          <w:b/>
        </w:rPr>
        <w:t xml:space="preserve">SM &amp; </w:t>
      </w:r>
      <w:proofErr w:type="spellStart"/>
      <w:r w:rsidR="00035059" w:rsidRPr="00DA5C41">
        <w:rPr>
          <w:rFonts w:ascii="Book Antiqua" w:hAnsi="Book Antiqua" w:cs="Arial"/>
          <w:b/>
        </w:rPr>
        <w:t>Ors</w:t>
      </w:r>
      <w:proofErr w:type="spellEnd"/>
      <w:r w:rsidR="00035059" w:rsidRPr="00DA5C41">
        <w:rPr>
          <w:rFonts w:ascii="Book Antiqua" w:hAnsi="Book Antiqua" w:cs="Arial"/>
          <w:b/>
        </w:rPr>
        <w:t xml:space="preserve"> (Somal</w:t>
      </w:r>
      <w:r w:rsidR="0056152B" w:rsidRPr="00DA5C41">
        <w:rPr>
          <w:rFonts w:ascii="Book Antiqua" w:hAnsi="Book Antiqua" w:cs="Arial"/>
          <w:b/>
        </w:rPr>
        <w:t>ia) v Entry Clearance Officer (Addis</w:t>
      </w:r>
      <w:r w:rsidR="00035059" w:rsidRPr="00DA5C41">
        <w:rPr>
          <w:rFonts w:ascii="Book Antiqua" w:hAnsi="Book Antiqua" w:cs="Arial"/>
          <w:b/>
        </w:rPr>
        <w:t xml:space="preserve"> Ababa)</w:t>
      </w:r>
      <w:r w:rsidR="00035059" w:rsidRPr="0056152B">
        <w:rPr>
          <w:rFonts w:ascii="Book Antiqua" w:hAnsi="Book Antiqua" w:cs="Arial"/>
        </w:rPr>
        <w:t xml:space="preserve"> [2015] EWCA </w:t>
      </w:r>
      <w:proofErr w:type="spellStart"/>
      <w:r w:rsidR="00035059" w:rsidRPr="0056152B">
        <w:rPr>
          <w:rFonts w:ascii="Book Antiqua" w:hAnsi="Book Antiqua" w:cs="Arial"/>
        </w:rPr>
        <w:t>Civ</w:t>
      </w:r>
      <w:proofErr w:type="spellEnd"/>
      <w:r w:rsidR="00035059" w:rsidRPr="0056152B">
        <w:rPr>
          <w:rFonts w:ascii="Book Antiqua" w:hAnsi="Book Antiqua" w:cs="Arial"/>
        </w:rPr>
        <w:t xml:space="preserve"> 223</w:t>
      </w:r>
      <w:r w:rsidR="0056152B" w:rsidRPr="0056152B">
        <w:rPr>
          <w:rFonts w:ascii="Book Antiqua" w:hAnsi="Book Antiqua" w:cs="Arial"/>
        </w:rPr>
        <w:t xml:space="preserve">, the </w:t>
      </w:r>
      <w:r w:rsidR="0056152B" w:rsidRPr="0056152B">
        <w:rPr>
          <w:rFonts w:ascii="Book Antiqua" w:hAnsi="Book Antiqua"/>
          <w:lang w:val="en"/>
        </w:rPr>
        <w:t>the trauma of breaking up a family and thereby rupturing family ties may be significantly greater than the effect of not facilitating the reunion of a family whose members have become accustomed to living apart following a decision by part of the family to live elsewhere.</w:t>
      </w:r>
      <w:r w:rsidR="00DF6EE4" w:rsidRPr="0056152B">
        <w:rPr>
          <w:rFonts w:ascii="Book Antiqua" w:hAnsi="Book Antiqua" w:cs="Arial"/>
        </w:rPr>
        <w:t xml:space="preserve"> </w:t>
      </w:r>
      <w:r w:rsidR="00EA637C" w:rsidRPr="0056152B">
        <w:rPr>
          <w:rFonts w:ascii="Book Antiqua" w:hAnsi="Book Antiqua" w:cs="Arial"/>
        </w:rPr>
        <w:t>It has</w:t>
      </w:r>
      <w:r w:rsidR="00EA637C">
        <w:rPr>
          <w:rFonts w:ascii="Book Antiqua" w:hAnsi="Book Antiqua" w:cs="Arial"/>
        </w:rPr>
        <w:t xml:space="preserve"> not been suggested that the respondent’s decisions are </w:t>
      </w:r>
      <w:r w:rsidR="00DA5C41">
        <w:rPr>
          <w:rFonts w:ascii="Book Antiqua" w:hAnsi="Book Antiqua" w:cs="Arial"/>
        </w:rPr>
        <w:t xml:space="preserve">anything </w:t>
      </w:r>
      <w:r w:rsidR="00DF6EE4">
        <w:rPr>
          <w:rFonts w:ascii="Book Antiqua" w:hAnsi="Book Antiqua" w:cs="Arial"/>
        </w:rPr>
        <w:t>other than</w:t>
      </w:r>
      <w:r w:rsidR="00EA637C">
        <w:rPr>
          <w:rFonts w:ascii="Book Antiqua" w:hAnsi="Book Antiqua" w:cs="Arial"/>
        </w:rPr>
        <w:t xml:space="preserve"> in accordance with </w:t>
      </w:r>
      <w:r w:rsidR="00DF6EE4">
        <w:rPr>
          <w:rFonts w:ascii="Book Antiqua" w:hAnsi="Book Antiqua" w:cs="Arial"/>
        </w:rPr>
        <w:t xml:space="preserve">the </w:t>
      </w:r>
      <w:r w:rsidR="00EA637C">
        <w:rPr>
          <w:rFonts w:ascii="Book Antiqua" w:hAnsi="Book Antiqua" w:cs="Arial"/>
        </w:rPr>
        <w:t>law</w:t>
      </w:r>
      <w:r w:rsidR="00DA5C41">
        <w:rPr>
          <w:rFonts w:ascii="Book Antiqua" w:hAnsi="Book Antiqua" w:cs="Arial"/>
        </w:rPr>
        <w:t>,</w:t>
      </w:r>
      <w:r w:rsidR="00EA637C">
        <w:rPr>
          <w:rFonts w:ascii="Book Antiqua" w:hAnsi="Book Antiqua" w:cs="Arial"/>
        </w:rPr>
        <w:t xml:space="preserve"> or otherwise not in pursuit of a legitimate aim. The dispute between the parties rested on the assessment of proportionality. </w:t>
      </w:r>
    </w:p>
    <w:p w:rsidR="00EA637C" w:rsidRDefault="00EA637C" w:rsidP="00EA637C">
      <w:pPr>
        <w:pStyle w:val="ListParagraph"/>
        <w:rPr>
          <w:rFonts w:ascii="Book Antiqua" w:hAnsi="Book Antiqua" w:cs="Arial"/>
        </w:rPr>
      </w:pPr>
    </w:p>
    <w:p w:rsidR="00DD028D" w:rsidRPr="00EB3324" w:rsidRDefault="00DD028D" w:rsidP="00545177">
      <w:pPr>
        <w:numPr>
          <w:ilvl w:val="0"/>
          <w:numId w:val="6"/>
        </w:numPr>
        <w:jc w:val="both"/>
        <w:rPr>
          <w:rFonts w:ascii="Book Antiqua" w:hAnsi="Book Antiqua" w:cs="Arial"/>
        </w:rPr>
      </w:pPr>
      <w:r w:rsidRPr="00244FD9">
        <w:rPr>
          <w:rFonts w:ascii="Book Antiqua" w:hAnsi="Book Antiqua"/>
          <w:lang w:val="en"/>
        </w:rPr>
        <w:t>I have considered the public interest factors identified in s.117B of the Nationality, Immigration and Asylum Act 2002. I note that the maintenance of effective immigration controls is in the public in</w:t>
      </w:r>
      <w:r>
        <w:rPr>
          <w:rFonts w:ascii="Book Antiqua" w:hAnsi="Book Antiqua"/>
          <w:lang w:val="en"/>
        </w:rPr>
        <w:t xml:space="preserve">terest. It is relevant that none of the appellants fulfil the entry clearance requirements of the immigration rules.  In </w:t>
      </w:r>
      <w:proofErr w:type="spellStart"/>
      <w:r w:rsidRPr="00DD028D">
        <w:rPr>
          <w:rFonts w:ascii="Book Antiqua" w:hAnsi="Book Antiqua"/>
          <w:b/>
          <w:lang w:val="en"/>
        </w:rPr>
        <w:t>Agyarko</w:t>
      </w:r>
      <w:proofErr w:type="spellEnd"/>
      <w:r>
        <w:rPr>
          <w:rFonts w:ascii="Book Antiqua" w:hAnsi="Book Antiqua"/>
          <w:lang w:val="en"/>
        </w:rPr>
        <w:t xml:space="preserve"> [2017] UKSC 11, at [47], the Supreme Court held that, in considering how the balance is struck in individual cases, courts must </w:t>
      </w:r>
      <w:r w:rsidR="00545177">
        <w:rPr>
          <w:rFonts w:ascii="Book Antiqua" w:hAnsi="Book Antiqua"/>
          <w:lang w:val="en"/>
        </w:rPr>
        <w:t>take the Secretary of State’s policy, reflected in the immigration rules, into account, and attach considerable weight to it as a general level. With respect to s.117</w:t>
      </w:r>
      <w:proofErr w:type="gramStart"/>
      <w:r w:rsidR="00545177">
        <w:rPr>
          <w:rFonts w:ascii="Book Antiqua" w:hAnsi="Book Antiqua"/>
          <w:lang w:val="en"/>
        </w:rPr>
        <w:t>B(</w:t>
      </w:r>
      <w:proofErr w:type="gramEnd"/>
      <w:r w:rsidR="00545177">
        <w:rPr>
          <w:rFonts w:ascii="Book Antiqua" w:hAnsi="Book Antiqua"/>
          <w:lang w:val="en"/>
        </w:rPr>
        <w:t>2), the 1</w:t>
      </w:r>
      <w:r w:rsidR="00545177" w:rsidRPr="00545177">
        <w:rPr>
          <w:rFonts w:ascii="Book Antiqua" w:hAnsi="Book Antiqua"/>
          <w:vertAlign w:val="superscript"/>
          <w:lang w:val="en"/>
        </w:rPr>
        <w:t>st</w:t>
      </w:r>
      <w:r w:rsidR="00545177">
        <w:rPr>
          <w:rFonts w:ascii="Book Antiqua" w:hAnsi="Book Antiqua"/>
          <w:lang w:val="en"/>
        </w:rPr>
        <w:t xml:space="preserve"> appellant has not demonstrated that she can speak English. With respect of s.117</w:t>
      </w:r>
      <w:proofErr w:type="gramStart"/>
      <w:r w:rsidR="00545177">
        <w:rPr>
          <w:rFonts w:ascii="Book Antiqua" w:hAnsi="Book Antiqua"/>
          <w:lang w:val="en"/>
        </w:rPr>
        <w:t>B(</w:t>
      </w:r>
      <w:proofErr w:type="gramEnd"/>
      <w:r w:rsidR="00545177">
        <w:rPr>
          <w:rFonts w:ascii="Book Antiqua" w:hAnsi="Book Antiqua"/>
          <w:lang w:val="en"/>
        </w:rPr>
        <w:t>3), there was no adequate evidence that the 1</w:t>
      </w:r>
      <w:r w:rsidR="00545177" w:rsidRPr="00545177">
        <w:rPr>
          <w:rFonts w:ascii="Book Antiqua" w:hAnsi="Book Antiqua"/>
          <w:vertAlign w:val="superscript"/>
          <w:lang w:val="en"/>
        </w:rPr>
        <w:t>st</w:t>
      </w:r>
      <w:r w:rsidR="00545177">
        <w:rPr>
          <w:rFonts w:ascii="Book Antiqua" w:hAnsi="Book Antiqua"/>
          <w:lang w:val="en"/>
        </w:rPr>
        <w:t xml:space="preserve"> appellant was financially independent, or that the sponsor’s income was at the level lawfully set in Appendix FM. </w:t>
      </w:r>
      <w:r w:rsidRPr="00545177">
        <w:rPr>
          <w:rFonts w:ascii="Book Antiqua" w:hAnsi="Book Antiqua"/>
          <w:lang w:val="en"/>
        </w:rPr>
        <w:t>The factors in s.117</w:t>
      </w:r>
      <w:proofErr w:type="gramStart"/>
      <w:r w:rsidRPr="00545177">
        <w:rPr>
          <w:rFonts w:ascii="Book Antiqua" w:hAnsi="Book Antiqua"/>
          <w:lang w:val="en"/>
        </w:rPr>
        <w:t>B(</w:t>
      </w:r>
      <w:proofErr w:type="gramEnd"/>
      <w:r w:rsidRPr="00545177">
        <w:rPr>
          <w:rFonts w:ascii="Book Antiqua" w:hAnsi="Book Antiqua"/>
          <w:lang w:val="en"/>
        </w:rPr>
        <w:t xml:space="preserve">4), (5) and (6) do not apply to </w:t>
      </w:r>
      <w:r w:rsidR="00545177">
        <w:rPr>
          <w:rFonts w:ascii="Book Antiqua" w:hAnsi="Book Antiqua"/>
          <w:lang w:val="en"/>
        </w:rPr>
        <w:t>the appellants</w:t>
      </w:r>
      <w:r w:rsidRPr="00545177">
        <w:rPr>
          <w:rFonts w:ascii="Book Antiqua" w:hAnsi="Book Antiqua"/>
          <w:lang w:val="en"/>
        </w:rPr>
        <w:t xml:space="preserve"> as </w:t>
      </w:r>
      <w:r w:rsidR="00545177">
        <w:rPr>
          <w:rFonts w:ascii="Book Antiqua" w:hAnsi="Book Antiqua"/>
          <w:lang w:val="en"/>
        </w:rPr>
        <w:t>they are</w:t>
      </w:r>
      <w:r w:rsidRPr="00545177">
        <w:rPr>
          <w:rFonts w:ascii="Book Antiqua" w:hAnsi="Book Antiqua"/>
          <w:lang w:val="en"/>
        </w:rPr>
        <w:t xml:space="preserve"> seeking entry to the UK.</w:t>
      </w:r>
    </w:p>
    <w:p w:rsidR="00EB3324" w:rsidRDefault="00EB3324" w:rsidP="00EB3324">
      <w:pPr>
        <w:pStyle w:val="ListParagraph"/>
        <w:rPr>
          <w:rFonts w:ascii="Book Antiqua" w:hAnsi="Book Antiqua" w:cs="Arial"/>
        </w:rPr>
      </w:pPr>
    </w:p>
    <w:p w:rsidR="00EB3324" w:rsidRPr="00DF6EE4" w:rsidRDefault="00EB3324" w:rsidP="00545177">
      <w:pPr>
        <w:numPr>
          <w:ilvl w:val="0"/>
          <w:numId w:val="6"/>
        </w:numPr>
        <w:jc w:val="both"/>
        <w:rPr>
          <w:rFonts w:ascii="Book Antiqua" w:hAnsi="Book Antiqua" w:cs="Arial"/>
        </w:rPr>
      </w:pPr>
      <w:r>
        <w:rPr>
          <w:rFonts w:ascii="Book Antiqua" w:hAnsi="Book Antiqua" w:cs="Arial"/>
        </w:rPr>
        <w:t xml:space="preserve">I must also take into consideration, as a primary, though not </w:t>
      </w:r>
      <w:r w:rsidR="00A63EB3">
        <w:rPr>
          <w:rFonts w:ascii="Book Antiqua" w:hAnsi="Book Antiqua" w:cs="Arial"/>
        </w:rPr>
        <w:t>a paramount consideration, the best interests of the children. The ‘best interests’ assessment of the children is to be undertaken with exclusive reference to the children and without regard to public interest factors. They children were born in India and have lived there all their lives with their mother. The 1</w:t>
      </w:r>
      <w:r w:rsidR="00A63EB3" w:rsidRPr="00EB3324">
        <w:rPr>
          <w:rFonts w:ascii="Book Antiqua" w:hAnsi="Book Antiqua" w:cs="Arial"/>
          <w:vertAlign w:val="superscript"/>
        </w:rPr>
        <w:t>st</w:t>
      </w:r>
      <w:r w:rsidR="00A63EB3">
        <w:rPr>
          <w:rFonts w:ascii="Book Antiqua" w:hAnsi="Book Antiqua" w:cs="Arial"/>
        </w:rPr>
        <w:t xml:space="preserve"> appellant’s affidavit contend that the children’s lives are being adversely affected socially, but no explanation or example is given. The affidavit also states that the children’s education is being affected as they are emotionally disturbed by the absence of their father. There is no independent and reliable evidence to indicate that the children have any mental or physical health issues, and no medical evidence was placed before me. The letter from the children’s school indicate that the children are of good character, that they regularly come to school, and that the 1</w:t>
      </w:r>
      <w:r w:rsidR="00A63EB3" w:rsidRPr="00A63EB3">
        <w:rPr>
          <w:rFonts w:ascii="Book Antiqua" w:hAnsi="Book Antiqua" w:cs="Arial"/>
          <w:vertAlign w:val="superscript"/>
        </w:rPr>
        <w:t>st</w:t>
      </w:r>
      <w:r w:rsidR="00A63EB3">
        <w:rPr>
          <w:rFonts w:ascii="Book Antiqua" w:hAnsi="Book Antiqua" w:cs="Arial"/>
        </w:rPr>
        <w:t xml:space="preserve"> appellant regularly attends parent-teacher meetings. It does not suggest the children’s education is being undermined by the absence of their father. The Local Council letter contends that the separation from the sponsor is having a negative effect on the family because the 1</w:t>
      </w:r>
      <w:r w:rsidR="00A63EB3" w:rsidRPr="00A63EB3">
        <w:rPr>
          <w:rFonts w:ascii="Book Antiqua" w:hAnsi="Book Antiqua" w:cs="Arial"/>
          <w:vertAlign w:val="superscript"/>
        </w:rPr>
        <w:t>st</w:t>
      </w:r>
      <w:r w:rsidR="00A63EB3">
        <w:rPr>
          <w:rFonts w:ascii="Book Antiqua" w:hAnsi="Book Antiqua" w:cs="Arial"/>
        </w:rPr>
        <w:t xml:space="preserve"> appellant’s involvement with community activities has decreased but no </w:t>
      </w:r>
      <w:r w:rsidR="00DA5C41">
        <w:rPr>
          <w:rFonts w:ascii="Book Antiqua" w:hAnsi="Book Antiqua" w:cs="Arial"/>
        </w:rPr>
        <w:t>more</w:t>
      </w:r>
      <w:r w:rsidR="00A63EB3">
        <w:rPr>
          <w:rFonts w:ascii="Book Antiqua" w:hAnsi="Book Antiqua" w:cs="Arial"/>
        </w:rPr>
        <w:t xml:space="preserve"> detailed explanation is provided and the assertion is insufficiently particularised. I am </w:t>
      </w:r>
      <w:r w:rsidR="00035059">
        <w:rPr>
          <w:rFonts w:ascii="Book Antiqua" w:hAnsi="Book Antiqua" w:cs="Arial"/>
        </w:rPr>
        <w:t xml:space="preserve">nevertheless </w:t>
      </w:r>
      <w:r w:rsidR="00A63EB3">
        <w:rPr>
          <w:rFonts w:ascii="Book Antiqua" w:hAnsi="Book Antiqua" w:cs="Arial"/>
        </w:rPr>
        <w:t xml:space="preserve">satisfied that it is in the best interests of the children to </w:t>
      </w:r>
      <w:r w:rsidR="00035059">
        <w:rPr>
          <w:rFonts w:ascii="Book Antiqua" w:hAnsi="Book Antiqua" w:cs="Arial"/>
        </w:rPr>
        <w:t xml:space="preserve">live with both their parents. I do not however find that </w:t>
      </w:r>
      <w:r w:rsidR="00035059">
        <w:rPr>
          <w:rFonts w:ascii="Book Antiqua" w:hAnsi="Book Antiqua" w:cs="Arial"/>
        </w:rPr>
        <w:lastRenderedPageBreak/>
        <w:t xml:space="preserve">this requires the children to be admitted to the UK. They have lived in India all their lives and are currently being educated in school. They are undoubtedly familiar with India and the culture and customs of the country. I find that it would be in the best interests of the children for the sponsor to relocate to India and live </w:t>
      </w:r>
      <w:r w:rsidR="00DA5C41">
        <w:rPr>
          <w:rFonts w:ascii="Book Antiqua" w:hAnsi="Book Antiqua" w:cs="Arial"/>
        </w:rPr>
        <w:t xml:space="preserve">there </w:t>
      </w:r>
      <w:r w:rsidR="00035059">
        <w:rPr>
          <w:rFonts w:ascii="Book Antiqua" w:hAnsi="Book Antiqua" w:cs="Arial"/>
        </w:rPr>
        <w:t>with his wife and children.</w:t>
      </w:r>
    </w:p>
    <w:p w:rsidR="00FC0CFE" w:rsidRDefault="00FC0CFE" w:rsidP="00035059">
      <w:pPr>
        <w:pStyle w:val="ListParagraph"/>
        <w:ind w:left="0"/>
        <w:rPr>
          <w:rFonts w:ascii="Book Antiqua" w:hAnsi="Book Antiqua" w:cs="Arial"/>
        </w:rPr>
      </w:pPr>
    </w:p>
    <w:p w:rsidR="00FC0CFE" w:rsidRDefault="00035059" w:rsidP="0047752A">
      <w:pPr>
        <w:numPr>
          <w:ilvl w:val="0"/>
          <w:numId w:val="6"/>
        </w:numPr>
        <w:jc w:val="both"/>
        <w:rPr>
          <w:rFonts w:ascii="Book Antiqua" w:hAnsi="Book Antiqua" w:cs="Arial"/>
        </w:rPr>
      </w:pPr>
      <w:r>
        <w:rPr>
          <w:rFonts w:ascii="Book Antiqua" w:hAnsi="Book Antiqua" w:cs="Arial"/>
        </w:rPr>
        <w:t>In my judgment t</w:t>
      </w:r>
      <w:r w:rsidR="00FC0CFE">
        <w:rPr>
          <w:rFonts w:ascii="Book Antiqua" w:hAnsi="Book Antiqua" w:cs="Arial"/>
        </w:rPr>
        <w:t xml:space="preserve">he appellants have not come anywhere close to identifying </w:t>
      </w:r>
      <w:r w:rsidR="00344BA6">
        <w:rPr>
          <w:rFonts w:ascii="Book Antiqua" w:hAnsi="Book Antiqua" w:cs="Arial"/>
        </w:rPr>
        <w:t xml:space="preserve">any particular </w:t>
      </w:r>
      <w:r w:rsidR="002714B0">
        <w:rPr>
          <w:rFonts w:ascii="Book Antiqua" w:hAnsi="Book Antiqua" w:cs="Arial"/>
        </w:rPr>
        <w:t xml:space="preserve">difficulties that the sponsor may encounter in relocating back to India </w:t>
      </w:r>
      <w:r>
        <w:rPr>
          <w:rFonts w:ascii="Book Antiqua" w:hAnsi="Book Antiqua" w:cs="Arial"/>
        </w:rPr>
        <w:t>to live with</w:t>
      </w:r>
      <w:r w:rsidR="002714B0">
        <w:rPr>
          <w:rFonts w:ascii="Book Antiqua" w:hAnsi="Book Antiqua" w:cs="Arial"/>
        </w:rPr>
        <w:t xml:space="preserve"> his wife and children. I take into account the fact that the sponsor has lawfully resided in the UK for over 15 years and that he has been a British citizen since 2011.</w:t>
      </w:r>
      <w:r>
        <w:rPr>
          <w:rFonts w:ascii="Book Antiqua" w:hAnsi="Book Antiqua" w:cs="Arial"/>
        </w:rPr>
        <w:t xml:space="preserve"> In </w:t>
      </w:r>
      <w:proofErr w:type="spellStart"/>
      <w:r w:rsidRPr="00035059">
        <w:rPr>
          <w:rFonts w:ascii="Book Antiqua" w:hAnsi="Book Antiqua" w:cs="Arial"/>
          <w:b/>
        </w:rPr>
        <w:t>Agyarko</w:t>
      </w:r>
      <w:proofErr w:type="spellEnd"/>
      <w:r>
        <w:rPr>
          <w:rFonts w:ascii="Book Antiqua" w:hAnsi="Book Antiqua" w:cs="Arial"/>
        </w:rPr>
        <w:t xml:space="preserve"> (at [68]) the Supreme Court held that the entitlements conferred on British citizens by section 1(1) of the Immigration Act 1971 did </w:t>
      </w:r>
      <w:r>
        <w:rPr>
          <w:lang w:val="en"/>
        </w:rPr>
        <w:t xml:space="preserve">not </w:t>
      </w:r>
      <w:r w:rsidRPr="00035059">
        <w:rPr>
          <w:rFonts w:ascii="Book Antiqua" w:hAnsi="Book Antiqua"/>
          <w:lang w:val="en"/>
        </w:rPr>
        <w:t xml:space="preserve">entitle a British citizen to insist that his or her non-national partner should also be entitled to live in the UK, when that partner may lawfully be refused leave to enter or remain. </w:t>
      </w:r>
      <w:r w:rsidR="002714B0" w:rsidRPr="00035059">
        <w:rPr>
          <w:rFonts w:ascii="Book Antiqua" w:hAnsi="Book Antiqua" w:cs="Arial"/>
        </w:rPr>
        <w:t>I note that he has always been employed and has, as a consequence, contributed to the economy. I accept that he is either renting property or has a</w:t>
      </w:r>
      <w:r w:rsidR="002714B0">
        <w:rPr>
          <w:rFonts w:ascii="Book Antiqua" w:hAnsi="Book Antiqua" w:cs="Arial"/>
        </w:rPr>
        <w:t xml:space="preserve"> mortgaged property. I accept that, having lived in the UK for over 15 years, he has developed a private life. There is however no further evidence of the nature or extent of that private life. There is no reliable evidence of any other relationships he may have formed in the UK, or his involvement with the community, and there is no reliable evidence that he has any other friends or family in the UK. It has not been suggested that he suffers from any particular vulnerability or that he is not in a fit state of health. Nor has it been suggested that he would be unable to find employment in India. He was born in India in 1972 and appears, on the evidence before me, to have resided there until he came to the UK in 2002. He therefore lived some 30 years in India. He would undoubtedly be familiar with the languages (a Hindi interpreter</w:t>
      </w:r>
      <w:r w:rsidR="00321617">
        <w:rPr>
          <w:rFonts w:ascii="Book Antiqua" w:hAnsi="Book Antiqua" w:cs="Arial"/>
        </w:rPr>
        <w:t xml:space="preserve"> was requested for the hearing), the culture and the way of life, despite having not lived there for over 15 years (I note that he has visited on 4 separate occasions). </w:t>
      </w:r>
    </w:p>
    <w:p w:rsidR="00321617" w:rsidRDefault="00321617" w:rsidP="00321617">
      <w:pPr>
        <w:ind w:left="720"/>
        <w:jc w:val="both"/>
        <w:rPr>
          <w:rFonts w:ascii="Book Antiqua" w:hAnsi="Book Antiqua" w:cs="Arial"/>
        </w:rPr>
      </w:pPr>
    </w:p>
    <w:p w:rsidR="00321617" w:rsidRDefault="00321617" w:rsidP="0047752A">
      <w:pPr>
        <w:numPr>
          <w:ilvl w:val="0"/>
          <w:numId w:val="6"/>
        </w:numPr>
        <w:jc w:val="both"/>
        <w:rPr>
          <w:rFonts w:ascii="Book Antiqua" w:hAnsi="Book Antiqua" w:cs="Arial"/>
        </w:rPr>
      </w:pPr>
      <w:r>
        <w:rPr>
          <w:rFonts w:ascii="Book Antiqua" w:hAnsi="Book Antiqua" w:cs="Arial"/>
        </w:rPr>
        <w:t xml:space="preserve">The sponsor’s assertion in his statement that it would be “completely impossible” to go to India is wholly unparticularised and the sponsor’s lack of attendance at the hearing meant that this bold assertion could not be investigated. While it may initially prove difficult for the sponsor to give up his employment and his familiarity with the UK and return to India, the appellants have failed to provide evidence tending to show that he would face any significant difficulties in continuing his life with his family in India. </w:t>
      </w:r>
    </w:p>
    <w:p w:rsidR="00321617" w:rsidRDefault="00321617" w:rsidP="00321617">
      <w:pPr>
        <w:pStyle w:val="ListParagraph"/>
        <w:rPr>
          <w:rFonts w:ascii="Book Antiqua" w:hAnsi="Book Antiqua" w:cs="Arial"/>
        </w:rPr>
      </w:pPr>
    </w:p>
    <w:p w:rsidR="00DA5C41" w:rsidRDefault="00DA5C41" w:rsidP="00321617">
      <w:pPr>
        <w:pStyle w:val="ListParagraph"/>
        <w:rPr>
          <w:rFonts w:ascii="Book Antiqua" w:hAnsi="Book Antiqua" w:cs="Arial"/>
        </w:rPr>
      </w:pPr>
    </w:p>
    <w:p w:rsidR="00DA5C41" w:rsidRDefault="00DA5C41" w:rsidP="00321617">
      <w:pPr>
        <w:pStyle w:val="ListParagraph"/>
        <w:rPr>
          <w:rFonts w:ascii="Book Antiqua" w:hAnsi="Book Antiqua" w:cs="Arial"/>
        </w:rPr>
      </w:pPr>
    </w:p>
    <w:p w:rsidR="00DA5C41" w:rsidRDefault="00DA5C41" w:rsidP="00321617">
      <w:pPr>
        <w:pStyle w:val="ListParagraph"/>
        <w:rPr>
          <w:rFonts w:ascii="Book Antiqua" w:hAnsi="Book Antiqua" w:cs="Arial"/>
        </w:rPr>
      </w:pPr>
    </w:p>
    <w:p w:rsidR="00DA5C41" w:rsidRDefault="00DA5C41" w:rsidP="00321617">
      <w:pPr>
        <w:pStyle w:val="ListParagraph"/>
        <w:rPr>
          <w:rFonts w:ascii="Book Antiqua" w:hAnsi="Book Antiqua" w:cs="Arial"/>
        </w:rPr>
      </w:pPr>
    </w:p>
    <w:p w:rsidR="00DA5C41" w:rsidRDefault="00DA5C41" w:rsidP="00321617">
      <w:pPr>
        <w:pStyle w:val="ListParagraph"/>
        <w:rPr>
          <w:rFonts w:ascii="Book Antiqua" w:hAnsi="Book Antiqua" w:cs="Arial"/>
        </w:rPr>
      </w:pPr>
    </w:p>
    <w:p w:rsidR="00592B92" w:rsidRPr="0056152B" w:rsidRDefault="00321617" w:rsidP="009C5347">
      <w:pPr>
        <w:numPr>
          <w:ilvl w:val="0"/>
          <w:numId w:val="6"/>
        </w:numPr>
        <w:jc w:val="both"/>
        <w:rPr>
          <w:rFonts w:ascii="Book Antiqua" w:hAnsi="Book Antiqua" w:cs="Arial"/>
        </w:rPr>
      </w:pPr>
      <w:r>
        <w:rPr>
          <w:rFonts w:ascii="Book Antiqua" w:hAnsi="Book Antiqua" w:cs="Arial"/>
        </w:rPr>
        <w:lastRenderedPageBreak/>
        <w:t xml:space="preserve">In my judgment there is insufficient evidence that the refusals of entry clearance would result in unjustifiably harsh consequences such that refusal would not be proportionate. </w:t>
      </w:r>
      <w:r w:rsidR="0056152B">
        <w:rPr>
          <w:rFonts w:ascii="Book Antiqua" w:hAnsi="Book Antiqua" w:cs="Arial"/>
        </w:rPr>
        <w:t>I therefore dismiss the appeals on human rights grounds.</w:t>
      </w:r>
    </w:p>
    <w:p w:rsidR="00DD3900" w:rsidRDefault="00DD3900" w:rsidP="00F2260B">
      <w:pPr>
        <w:jc w:val="both"/>
        <w:rPr>
          <w:rFonts w:ascii="Book Antiqua" w:hAnsi="Book Antiqua"/>
        </w:rPr>
      </w:pPr>
    </w:p>
    <w:p w:rsidR="00DA5C41" w:rsidRDefault="00DA5C41" w:rsidP="00F2260B">
      <w:pPr>
        <w:jc w:val="both"/>
        <w:rPr>
          <w:rFonts w:ascii="Book Antiqua" w:hAnsi="Book Antiqua"/>
        </w:rPr>
      </w:pPr>
    </w:p>
    <w:p w:rsidR="00DA5C41" w:rsidRDefault="001745E7" w:rsidP="00F2260B">
      <w:pPr>
        <w:jc w:val="both"/>
        <w:rPr>
          <w:rFonts w:ascii="Book Antiqua" w:hAnsi="Book Antiqua"/>
          <w:b/>
        </w:rPr>
      </w:pPr>
      <w:r w:rsidRPr="001745E7">
        <w:rPr>
          <w:rFonts w:ascii="Book Antiqua" w:hAnsi="Book Antiqua"/>
          <w:b/>
        </w:rPr>
        <w:t>Decision</w:t>
      </w:r>
    </w:p>
    <w:p w:rsidR="001745E7" w:rsidRPr="001745E7" w:rsidRDefault="001745E7" w:rsidP="00F2260B">
      <w:pPr>
        <w:jc w:val="both"/>
        <w:rPr>
          <w:rFonts w:ascii="Book Antiqua" w:hAnsi="Book Antiqua"/>
          <w:b/>
        </w:rPr>
      </w:pPr>
    </w:p>
    <w:p w:rsidR="001745E7" w:rsidRDefault="001745E7" w:rsidP="00F2260B">
      <w:pPr>
        <w:jc w:val="both"/>
        <w:rPr>
          <w:rFonts w:ascii="Book Antiqua" w:hAnsi="Book Antiqua"/>
        </w:rPr>
      </w:pPr>
      <w:r w:rsidRPr="001745E7">
        <w:rPr>
          <w:rFonts w:ascii="Book Antiqua" w:hAnsi="Book Antiqua"/>
          <w:b/>
        </w:rPr>
        <w:t>The appeals are dismissed on human rights grounds</w:t>
      </w:r>
    </w:p>
    <w:p w:rsidR="001745E7" w:rsidRDefault="001745E7" w:rsidP="00F2260B">
      <w:pPr>
        <w:jc w:val="both"/>
        <w:rPr>
          <w:rFonts w:ascii="Book Antiqua" w:hAnsi="Book Antiqua"/>
        </w:rPr>
      </w:pPr>
    </w:p>
    <w:p w:rsidR="001745E7" w:rsidRPr="0047752A" w:rsidRDefault="001745E7" w:rsidP="00F2260B">
      <w:pPr>
        <w:jc w:val="both"/>
        <w:rPr>
          <w:rFonts w:ascii="Book Antiqua" w:hAnsi="Book Antiqua"/>
        </w:rPr>
      </w:pPr>
    </w:p>
    <w:p w:rsidR="00A65598" w:rsidRPr="00441210" w:rsidRDefault="00EC2616" w:rsidP="00464AA2">
      <w:pPr>
        <w:jc w:val="both"/>
        <w:rPr>
          <w:rFonts w:ascii="Book Antiqua" w:hAnsi="Book Antiqua"/>
          <w:sz w:val="28"/>
          <w:szCs w:val="28"/>
        </w:rPr>
      </w:pPr>
      <w:r w:rsidRPr="00441210">
        <w:rPr>
          <w:rFonts w:ascii="Book Antiqua" w:hAnsi="Book Antiqua"/>
          <w:noProof/>
        </w:rPr>
        <w:drawing>
          <wp:inline distT="0" distB="0" distL="0" distR="0">
            <wp:extent cx="102870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594360"/>
                    </a:xfrm>
                    <a:prstGeom prst="rect">
                      <a:avLst/>
                    </a:prstGeom>
                    <a:noFill/>
                    <a:ln>
                      <a:noFill/>
                    </a:ln>
                  </pic:spPr>
                </pic:pic>
              </a:graphicData>
            </a:graphic>
          </wp:inline>
        </w:drawing>
      </w:r>
      <w:r w:rsidR="00464AA2" w:rsidRPr="00441210">
        <w:rPr>
          <w:rFonts w:ascii="Book Antiqua" w:hAnsi="Book Antiqua"/>
        </w:rPr>
        <w:tab/>
      </w:r>
      <w:r w:rsidR="00464AA2" w:rsidRPr="00441210">
        <w:rPr>
          <w:rFonts w:ascii="Book Antiqua" w:hAnsi="Book Antiqua"/>
        </w:rPr>
        <w:tab/>
      </w:r>
      <w:r w:rsidR="00464AA2" w:rsidRPr="00441210">
        <w:rPr>
          <w:rFonts w:ascii="Book Antiqua" w:hAnsi="Book Antiqua"/>
        </w:rPr>
        <w:tab/>
      </w:r>
      <w:r w:rsidR="00464AA2" w:rsidRPr="00441210">
        <w:rPr>
          <w:rFonts w:ascii="Book Antiqua" w:hAnsi="Book Antiqua"/>
        </w:rPr>
        <w:tab/>
      </w:r>
      <w:r w:rsidR="00464AA2" w:rsidRPr="00441210">
        <w:rPr>
          <w:rFonts w:ascii="Book Antiqua" w:hAnsi="Book Antiqua"/>
        </w:rPr>
        <w:tab/>
      </w:r>
      <w:r w:rsidR="00464AA2" w:rsidRPr="00441210">
        <w:rPr>
          <w:rFonts w:ascii="Book Antiqua" w:hAnsi="Book Antiqua"/>
        </w:rPr>
        <w:tab/>
      </w:r>
      <w:r w:rsidR="00464AA2" w:rsidRPr="00441210">
        <w:rPr>
          <w:rFonts w:ascii="Book Antiqua" w:hAnsi="Book Antiqua"/>
        </w:rPr>
        <w:tab/>
      </w:r>
      <w:r w:rsidR="0056152B">
        <w:rPr>
          <w:rFonts w:ascii="Book Antiqua" w:hAnsi="Book Antiqua"/>
        </w:rPr>
        <w:t xml:space="preserve">31 August </w:t>
      </w:r>
      <w:r w:rsidR="001D0A13">
        <w:rPr>
          <w:rFonts w:ascii="Book Antiqua" w:hAnsi="Book Antiqua"/>
        </w:rPr>
        <w:t>2018</w:t>
      </w:r>
    </w:p>
    <w:p w:rsidR="007C18C7" w:rsidRPr="00441210" w:rsidRDefault="007C18C7" w:rsidP="00464AA2">
      <w:pPr>
        <w:jc w:val="both"/>
        <w:rPr>
          <w:rFonts w:ascii="Book Antiqua" w:hAnsi="Book Antiqua" w:cs="Arial"/>
        </w:rPr>
      </w:pPr>
    </w:p>
    <w:p w:rsidR="00A65598" w:rsidRPr="00441210" w:rsidRDefault="00A65598" w:rsidP="00721F79">
      <w:pPr>
        <w:ind w:left="567" w:hanging="567"/>
        <w:jc w:val="both"/>
        <w:rPr>
          <w:rFonts w:ascii="Book Antiqua" w:hAnsi="Book Antiqua" w:cs="Arial"/>
        </w:rPr>
      </w:pPr>
      <w:r w:rsidRPr="00441210">
        <w:rPr>
          <w:rFonts w:ascii="Book Antiqua" w:hAnsi="Book Antiqua" w:cs="Arial"/>
        </w:rPr>
        <w:t>Signed</w:t>
      </w:r>
      <w:r w:rsidRPr="00441210">
        <w:rPr>
          <w:rFonts w:ascii="Book Antiqua" w:hAnsi="Book Antiqua" w:cs="Arial"/>
        </w:rPr>
        <w:tab/>
      </w:r>
      <w:r w:rsidRPr="00441210">
        <w:rPr>
          <w:rFonts w:ascii="Book Antiqua" w:hAnsi="Book Antiqua" w:cs="Arial"/>
        </w:rPr>
        <w:tab/>
      </w:r>
      <w:r w:rsidRPr="00441210">
        <w:rPr>
          <w:rFonts w:ascii="Book Antiqua" w:hAnsi="Book Antiqua" w:cs="Arial"/>
        </w:rPr>
        <w:tab/>
      </w:r>
      <w:r w:rsidRPr="00441210">
        <w:rPr>
          <w:rFonts w:ascii="Book Antiqua" w:hAnsi="Book Antiqua" w:cs="Arial"/>
        </w:rPr>
        <w:tab/>
      </w:r>
      <w:r w:rsidRPr="00441210">
        <w:rPr>
          <w:rFonts w:ascii="Book Antiqua" w:hAnsi="Book Antiqua" w:cs="Arial"/>
        </w:rPr>
        <w:tab/>
      </w:r>
      <w:r w:rsidRPr="00441210">
        <w:rPr>
          <w:rFonts w:ascii="Book Antiqua" w:hAnsi="Book Antiqua" w:cs="Arial"/>
        </w:rPr>
        <w:tab/>
      </w:r>
      <w:r w:rsidRPr="00441210">
        <w:rPr>
          <w:rFonts w:ascii="Book Antiqua" w:hAnsi="Book Antiqua" w:cs="Arial"/>
        </w:rPr>
        <w:tab/>
      </w:r>
      <w:r w:rsidRPr="00441210">
        <w:rPr>
          <w:rFonts w:ascii="Book Antiqua" w:hAnsi="Book Antiqua" w:cs="Arial"/>
        </w:rPr>
        <w:tab/>
        <w:t>Date</w:t>
      </w:r>
    </w:p>
    <w:p w:rsidR="00A65598" w:rsidRPr="00441210" w:rsidRDefault="00A65598" w:rsidP="00F27711">
      <w:pPr>
        <w:jc w:val="both"/>
        <w:rPr>
          <w:rFonts w:ascii="Book Antiqua" w:hAnsi="Book Antiqua" w:cs="Arial"/>
        </w:rPr>
      </w:pPr>
    </w:p>
    <w:p w:rsidR="00BD0CF7" w:rsidRDefault="00656BE8" w:rsidP="00712BC0">
      <w:pPr>
        <w:ind w:left="567" w:hanging="567"/>
        <w:jc w:val="both"/>
        <w:rPr>
          <w:rFonts w:ascii="Book Antiqua" w:hAnsi="Book Antiqua" w:cs="Arial"/>
        </w:rPr>
      </w:pPr>
      <w:r w:rsidRPr="00441210">
        <w:rPr>
          <w:rFonts w:ascii="Book Antiqua" w:hAnsi="Book Antiqua" w:cs="Arial"/>
          <w:color w:val="000000"/>
        </w:rPr>
        <w:t xml:space="preserve">Upper Tribunal </w:t>
      </w:r>
      <w:r w:rsidR="007326C4">
        <w:rPr>
          <w:rFonts w:ascii="Book Antiqua" w:hAnsi="Book Antiqua" w:cs="Arial"/>
          <w:color w:val="000000"/>
        </w:rPr>
        <w:t xml:space="preserve">Judge </w:t>
      </w:r>
      <w:r w:rsidR="00786FF7" w:rsidRPr="00441210">
        <w:rPr>
          <w:rFonts w:ascii="Book Antiqua" w:hAnsi="Book Antiqua" w:cs="Arial"/>
          <w:color w:val="000000"/>
        </w:rPr>
        <w:t>Blum</w:t>
      </w:r>
    </w:p>
    <w:p w:rsidR="00712BC0" w:rsidRDefault="00712BC0" w:rsidP="00712BC0">
      <w:pPr>
        <w:ind w:left="567" w:hanging="567"/>
        <w:jc w:val="both"/>
        <w:rPr>
          <w:rFonts w:ascii="Book Antiqua" w:hAnsi="Book Antiqua" w:cs="Arial"/>
          <w:color w:val="000000"/>
        </w:rPr>
      </w:pPr>
    </w:p>
    <w:p w:rsidR="004D109E" w:rsidRPr="00441210" w:rsidRDefault="004D109E" w:rsidP="00712BC0">
      <w:pPr>
        <w:ind w:left="567" w:hanging="567"/>
        <w:jc w:val="both"/>
        <w:rPr>
          <w:rFonts w:ascii="Book Antiqua" w:hAnsi="Book Antiqua" w:cs="Arial"/>
          <w:color w:val="000000"/>
        </w:rPr>
      </w:pPr>
    </w:p>
    <w:sectPr w:rsidR="004D109E" w:rsidRPr="00441210" w:rsidSect="00A65598">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1AF" w:rsidRDefault="00BB11AF">
      <w:r>
        <w:separator/>
      </w:r>
    </w:p>
  </w:endnote>
  <w:endnote w:type="continuationSeparator" w:id="0">
    <w:p w:rsidR="00BB11AF" w:rsidRDefault="00BB1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E01" w:rsidRPr="00A5753A" w:rsidRDefault="002F7E01" w:rsidP="00A65598">
    <w:pPr>
      <w:pStyle w:val="Footer"/>
      <w:jc w:val="center"/>
      <w:rPr>
        <w:rFonts w:ascii="Book Antiqua" w:hAnsi="Book Antiqua" w:cs="Arial"/>
        <w:sz w:val="16"/>
        <w:szCs w:val="16"/>
      </w:rPr>
    </w:pPr>
    <w:r w:rsidRPr="00A5753A">
      <w:rPr>
        <w:rStyle w:val="PageNumber"/>
        <w:rFonts w:ascii="Book Antiqua" w:hAnsi="Book Antiqua" w:cs="Arial"/>
        <w:sz w:val="16"/>
        <w:szCs w:val="16"/>
      </w:rPr>
      <w:fldChar w:fldCharType="begin"/>
    </w:r>
    <w:r w:rsidRPr="00A5753A">
      <w:rPr>
        <w:rStyle w:val="PageNumber"/>
        <w:rFonts w:ascii="Book Antiqua" w:hAnsi="Book Antiqua" w:cs="Arial"/>
        <w:sz w:val="16"/>
        <w:szCs w:val="16"/>
      </w:rPr>
      <w:instrText xml:space="preserve"> PAGE </w:instrText>
    </w:r>
    <w:r w:rsidRPr="00A5753A">
      <w:rPr>
        <w:rStyle w:val="PageNumber"/>
        <w:rFonts w:ascii="Book Antiqua" w:hAnsi="Book Antiqua" w:cs="Arial"/>
        <w:sz w:val="16"/>
        <w:szCs w:val="16"/>
      </w:rPr>
      <w:fldChar w:fldCharType="separate"/>
    </w:r>
    <w:r w:rsidR="00672C61">
      <w:rPr>
        <w:rStyle w:val="PageNumber"/>
        <w:rFonts w:ascii="Book Antiqua" w:hAnsi="Book Antiqua" w:cs="Arial"/>
        <w:noProof/>
        <w:sz w:val="16"/>
        <w:szCs w:val="16"/>
      </w:rPr>
      <w:t>7</w:t>
    </w:r>
    <w:r w:rsidRPr="00A5753A">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E01" w:rsidRPr="00A5753A" w:rsidRDefault="002F7E01" w:rsidP="00A65598">
    <w:pPr>
      <w:jc w:val="center"/>
      <w:rPr>
        <w:rFonts w:ascii="Book Antiqua" w:hAnsi="Book Antiqua" w:cs="Arial"/>
        <w:b/>
      </w:rPr>
    </w:pPr>
    <w:r w:rsidRPr="00A5753A">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1AF" w:rsidRDefault="00BB11AF">
      <w:r>
        <w:separator/>
      </w:r>
    </w:p>
  </w:footnote>
  <w:footnote w:type="continuationSeparator" w:id="0">
    <w:p w:rsidR="00BB11AF" w:rsidRDefault="00BB1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616" w:rsidRPr="00EC2616" w:rsidRDefault="00EC2616" w:rsidP="00EC2616">
    <w:pPr>
      <w:tabs>
        <w:tab w:val="right" w:pos="9720"/>
      </w:tabs>
      <w:ind w:right="-82"/>
      <w:rPr>
        <w:rFonts w:ascii="Book Antiqua" w:hAnsi="Book Antiqua" w:cs="Arial"/>
        <w:caps/>
        <w:color w:val="000000"/>
        <w:sz w:val="16"/>
        <w:szCs w:val="16"/>
      </w:rPr>
    </w:pPr>
    <w:r>
      <w:rPr>
        <w:rFonts w:ascii="Book Antiqua" w:hAnsi="Book Antiqua" w:cs="Arial"/>
        <w:color w:val="000000"/>
      </w:rPr>
      <w:tab/>
    </w:r>
    <w:r w:rsidRPr="00EC2616">
      <w:rPr>
        <w:rFonts w:ascii="Book Antiqua" w:hAnsi="Book Antiqua" w:cs="Arial"/>
        <w:color w:val="000000"/>
        <w:sz w:val="16"/>
        <w:szCs w:val="16"/>
      </w:rPr>
      <w:t xml:space="preserve">Appeal Number: </w:t>
    </w:r>
    <w:r w:rsidRPr="00EC2616">
      <w:rPr>
        <w:rFonts w:ascii="Book Antiqua" w:hAnsi="Book Antiqua" w:cs="Arial"/>
        <w:caps/>
        <w:color w:val="000000"/>
        <w:sz w:val="16"/>
        <w:szCs w:val="16"/>
      </w:rPr>
      <w:t>HU/03595/2015</w:t>
    </w:r>
  </w:p>
  <w:p w:rsidR="00EC2616" w:rsidRPr="00EC2616" w:rsidRDefault="00EC2616" w:rsidP="00EC2616">
    <w:pPr>
      <w:tabs>
        <w:tab w:val="right" w:pos="9720"/>
      </w:tabs>
      <w:ind w:right="-82"/>
      <w:jc w:val="right"/>
      <w:rPr>
        <w:rFonts w:ascii="Book Antiqua" w:hAnsi="Book Antiqua" w:cs="Arial"/>
        <w:caps/>
        <w:color w:val="000000"/>
        <w:sz w:val="16"/>
        <w:szCs w:val="16"/>
      </w:rPr>
    </w:pPr>
    <w:r w:rsidRPr="00EC2616">
      <w:rPr>
        <w:rFonts w:ascii="Book Antiqua" w:hAnsi="Book Antiqua" w:cs="Arial"/>
        <w:caps/>
        <w:color w:val="000000"/>
        <w:sz w:val="16"/>
        <w:szCs w:val="16"/>
      </w:rPr>
      <w:t xml:space="preserve"> HU/03604/2015</w:t>
    </w:r>
  </w:p>
  <w:p w:rsidR="00EC2616" w:rsidRPr="00EC2616" w:rsidRDefault="00EC2616" w:rsidP="00EC2616">
    <w:pPr>
      <w:tabs>
        <w:tab w:val="right" w:pos="9720"/>
      </w:tabs>
      <w:ind w:right="-82"/>
      <w:jc w:val="right"/>
      <w:rPr>
        <w:rFonts w:ascii="Book Antiqua" w:hAnsi="Book Antiqua" w:cs="Arial"/>
        <w:caps/>
        <w:color w:val="000000"/>
        <w:sz w:val="16"/>
        <w:szCs w:val="16"/>
      </w:rPr>
    </w:pPr>
    <w:r w:rsidRPr="00EC2616">
      <w:rPr>
        <w:rFonts w:ascii="Book Antiqua" w:hAnsi="Book Antiqua" w:cs="Arial"/>
        <w:caps/>
        <w:color w:val="000000"/>
        <w:sz w:val="16"/>
        <w:szCs w:val="16"/>
      </w:rPr>
      <w:t>HU/03611/2015</w:t>
    </w:r>
  </w:p>
  <w:p w:rsidR="00EC2616" w:rsidRPr="00EC2616" w:rsidRDefault="00EC2616" w:rsidP="00EC2616">
    <w:pPr>
      <w:tabs>
        <w:tab w:val="right" w:pos="9720"/>
      </w:tabs>
      <w:ind w:right="-82"/>
      <w:rPr>
        <w:rFonts w:ascii="Book Antiqua" w:hAnsi="Book Antiqua" w:cs="Arial"/>
        <w:caps/>
        <w:color w:val="000000"/>
        <w:sz w:val="16"/>
        <w:szCs w:val="16"/>
      </w:rPr>
    </w:pPr>
    <w:r w:rsidRPr="00EC2616">
      <w:rPr>
        <w:rFonts w:ascii="Book Antiqua" w:hAnsi="Book Antiqua" w:cs="Arial"/>
        <w:caps/>
        <w:color w:val="000000"/>
        <w:sz w:val="16"/>
        <w:szCs w:val="16"/>
      </w:rPr>
      <w:tab/>
      <w:t>HU/04901/2015</w:t>
    </w:r>
  </w:p>
  <w:p w:rsidR="00465469" w:rsidRPr="00EC2616" w:rsidRDefault="00465469" w:rsidP="00465469">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E01" w:rsidRPr="00A5753A" w:rsidRDefault="002F7E01">
    <w:pPr>
      <w:pStyle w:val="Header"/>
      <w:rPr>
        <w:rFonts w:ascii="Book Antiqua" w:hAnsi="Book Antiqua"/>
      </w:rPr>
    </w:pPr>
    <w:r w:rsidRPr="00A5753A">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7CF4"/>
    <w:multiLevelType w:val="hybridMultilevel"/>
    <w:tmpl w:val="740AFE54"/>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A32F4"/>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EF3A9E"/>
    <w:multiLevelType w:val="hybridMultilevel"/>
    <w:tmpl w:val="306E5366"/>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B0E9B"/>
    <w:multiLevelType w:val="hybridMultilevel"/>
    <w:tmpl w:val="F968BC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C423585"/>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E001E4"/>
    <w:multiLevelType w:val="hybridMultilevel"/>
    <w:tmpl w:val="7A5C8D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4247AD9"/>
    <w:multiLevelType w:val="hybridMultilevel"/>
    <w:tmpl w:val="C4548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9D7206"/>
    <w:multiLevelType w:val="hybridMultilevel"/>
    <w:tmpl w:val="589E1B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A380371"/>
    <w:multiLevelType w:val="hybridMultilevel"/>
    <w:tmpl w:val="50D6AF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52A0339"/>
    <w:multiLevelType w:val="hybridMultilevel"/>
    <w:tmpl w:val="8B98F088"/>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1A4828"/>
    <w:multiLevelType w:val="hybridMultilevel"/>
    <w:tmpl w:val="5FC6A4E0"/>
    <w:lvl w:ilvl="0" w:tplc="CCF45D96">
      <w:start w:val="1"/>
      <w:numFmt w:val="decimal"/>
      <w:lvlText w:val="%1."/>
      <w:lvlJc w:val="left"/>
      <w:pPr>
        <w:ind w:left="927" w:hanging="360"/>
      </w:pPr>
      <w:rPr>
        <w:rFonts w:ascii="Book Antiqua" w:eastAsia="Times New Roman" w:hAnsi="Book Antiqua" w:cs="Times New Roman"/>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5C6304FB"/>
    <w:multiLevelType w:val="hybridMultilevel"/>
    <w:tmpl w:val="649E9CA0"/>
    <w:lvl w:ilvl="0" w:tplc="9CF8624C">
      <w:start w:val="10"/>
      <w:numFmt w:val="bullet"/>
      <w:lvlText w:val="-"/>
      <w:lvlJc w:val="left"/>
      <w:pPr>
        <w:tabs>
          <w:tab w:val="num" w:pos="927"/>
        </w:tabs>
        <w:ind w:left="927" w:hanging="360"/>
      </w:pPr>
      <w:rPr>
        <w:rFonts w:ascii="Book Antiqua" w:eastAsia="Times New Roman" w:hAnsi="Book Antiqua" w:cs="Arial"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12" w15:restartNumberingAfterBreak="0">
    <w:nsid w:val="66325317"/>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D691690"/>
    <w:multiLevelType w:val="hybridMultilevel"/>
    <w:tmpl w:val="B106A8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2"/>
  </w:num>
  <w:num w:numId="4">
    <w:abstractNumId w:val="11"/>
  </w:num>
  <w:num w:numId="5">
    <w:abstractNumId w:val="6"/>
  </w:num>
  <w:num w:numId="6">
    <w:abstractNumId w:val="1"/>
  </w:num>
  <w:num w:numId="7">
    <w:abstractNumId w:val="3"/>
  </w:num>
  <w:num w:numId="8">
    <w:abstractNumId w:val="5"/>
  </w:num>
  <w:num w:numId="9">
    <w:abstractNumId w:val="8"/>
  </w:num>
  <w:num w:numId="10">
    <w:abstractNumId w:val="4"/>
  </w:num>
  <w:num w:numId="11">
    <w:abstractNumId w:val="7"/>
  </w:num>
  <w:num w:numId="12">
    <w:abstractNumId w:val="10"/>
  </w:num>
  <w:num w:numId="13">
    <w:abstractNumId w:val="13"/>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5D5E02D-80D4-47C7-BCBC-642A5CF0F473}"/>
    <w:docVar w:name="dgnword-eventsink" w:val="531195944"/>
  </w:docVars>
  <w:rsids>
    <w:rsidRoot w:val="00596171"/>
    <w:rsid w:val="0000033F"/>
    <w:rsid w:val="0000395C"/>
    <w:rsid w:val="0000398D"/>
    <w:rsid w:val="000060B4"/>
    <w:rsid w:val="00006424"/>
    <w:rsid w:val="00013AF5"/>
    <w:rsid w:val="00015B6B"/>
    <w:rsid w:val="00016A92"/>
    <w:rsid w:val="0001771E"/>
    <w:rsid w:val="00020320"/>
    <w:rsid w:val="00025FCA"/>
    <w:rsid w:val="00027976"/>
    <w:rsid w:val="00030D95"/>
    <w:rsid w:val="0003141C"/>
    <w:rsid w:val="00032230"/>
    <w:rsid w:val="000331D7"/>
    <w:rsid w:val="00035059"/>
    <w:rsid w:val="00035DAE"/>
    <w:rsid w:val="000377A7"/>
    <w:rsid w:val="00054D2B"/>
    <w:rsid w:val="00056956"/>
    <w:rsid w:val="0005770F"/>
    <w:rsid w:val="00063B8F"/>
    <w:rsid w:val="00064093"/>
    <w:rsid w:val="00065302"/>
    <w:rsid w:val="00066402"/>
    <w:rsid w:val="00070658"/>
    <w:rsid w:val="00070FBE"/>
    <w:rsid w:val="00083CC5"/>
    <w:rsid w:val="00087DF4"/>
    <w:rsid w:val="0009183B"/>
    <w:rsid w:val="00092BF2"/>
    <w:rsid w:val="000958BC"/>
    <w:rsid w:val="000A06C4"/>
    <w:rsid w:val="000A4C67"/>
    <w:rsid w:val="000A4E77"/>
    <w:rsid w:val="000A5801"/>
    <w:rsid w:val="000A7F71"/>
    <w:rsid w:val="000B162E"/>
    <w:rsid w:val="000B219B"/>
    <w:rsid w:val="000B6001"/>
    <w:rsid w:val="000B69A6"/>
    <w:rsid w:val="000B6C4D"/>
    <w:rsid w:val="000B7056"/>
    <w:rsid w:val="000C2C62"/>
    <w:rsid w:val="000C6474"/>
    <w:rsid w:val="000D21B0"/>
    <w:rsid w:val="000D3035"/>
    <w:rsid w:val="000D512F"/>
    <w:rsid w:val="000D78F8"/>
    <w:rsid w:val="000E1E77"/>
    <w:rsid w:val="000E2B58"/>
    <w:rsid w:val="000E4C4D"/>
    <w:rsid w:val="000E6E9F"/>
    <w:rsid w:val="000F1FAA"/>
    <w:rsid w:val="00100027"/>
    <w:rsid w:val="00102FBA"/>
    <w:rsid w:val="00103787"/>
    <w:rsid w:val="00104B10"/>
    <w:rsid w:val="00105C97"/>
    <w:rsid w:val="0011000F"/>
    <w:rsid w:val="00114668"/>
    <w:rsid w:val="001146E3"/>
    <w:rsid w:val="001149D5"/>
    <w:rsid w:val="00121C5F"/>
    <w:rsid w:val="00127607"/>
    <w:rsid w:val="001308C9"/>
    <w:rsid w:val="00131554"/>
    <w:rsid w:val="0013419F"/>
    <w:rsid w:val="00141612"/>
    <w:rsid w:val="00142C12"/>
    <w:rsid w:val="00144D9B"/>
    <w:rsid w:val="001476DF"/>
    <w:rsid w:val="00150A3B"/>
    <w:rsid w:val="0015136E"/>
    <w:rsid w:val="0015384C"/>
    <w:rsid w:val="00153FD3"/>
    <w:rsid w:val="001552C7"/>
    <w:rsid w:val="001569BA"/>
    <w:rsid w:val="00156D66"/>
    <w:rsid w:val="001577DD"/>
    <w:rsid w:val="00162056"/>
    <w:rsid w:val="0016316A"/>
    <w:rsid w:val="001638F0"/>
    <w:rsid w:val="0016439F"/>
    <w:rsid w:val="00170B74"/>
    <w:rsid w:val="00170E1F"/>
    <w:rsid w:val="001741DD"/>
    <w:rsid w:val="001745E7"/>
    <w:rsid w:val="0017506D"/>
    <w:rsid w:val="00176A38"/>
    <w:rsid w:val="00180FF7"/>
    <w:rsid w:val="00181008"/>
    <w:rsid w:val="00183A08"/>
    <w:rsid w:val="00185605"/>
    <w:rsid w:val="00185E09"/>
    <w:rsid w:val="00193936"/>
    <w:rsid w:val="00195CAE"/>
    <w:rsid w:val="00196ED3"/>
    <w:rsid w:val="00197CDE"/>
    <w:rsid w:val="001A0096"/>
    <w:rsid w:val="001A5F20"/>
    <w:rsid w:val="001A6169"/>
    <w:rsid w:val="001A6A3A"/>
    <w:rsid w:val="001B0410"/>
    <w:rsid w:val="001B1D2D"/>
    <w:rsid w:val="001B27CC"/>
    <w:rsid w:val="001B49D8"/>
    <w:rsid w:val="001B5ADE"/>
    <w:rsid w:val="001B5FFA"/>
    <w:rsid w:val="001B784F"/>
    <w:rsid w:val="001C2E42"/>
    <w:rsid w:val="001C3B1D"/>
    <w:rsid w:val="001C4D74"/>
    <w:rsid w:val="001C5A19"/>
    <w:rsid w:val="001C5F2D"/>
    <w:rsid w:val="001C6EB7"/>
    <w:rsid w:val="001D0A13"/>
    <w:rsid w:val="001D1D2A"/>
    <w:rsid w:val="001D1E62"/>
    <w:rsid w:val="001D2C02"/>
    <w:rsid w:val="001D3FEF"/>
    <w:rsid w:val="001D45BE"/>
    <w:rsid w:val="001D493E"/>
    <w:rsid w:val="001E5B39"/>
    <w:rsid w:val="001F3A34"/>
    <w:rsid w:val="002001A6"/>
    <w:rsid w:val="00203FD8"/>
    <w:rsid w:val="00212500"/>
    <w:rsid w:val="0021354B"/>
    <w:rsid w:val="0021590E"/>
    <w:rsid w:val="00216131"/>
    <w:rsid w:val="002209EA"/>
    <w:rsid w:val="00220C40"/>
    <w:rsid w:val="0022139C"/>
    <w:rsid w:val="002213B4"/>
    <w:rsid w:val="002213DE"/>
    <w:rsid w:val="00222209"/>
    <w:rsid w:val="00224F30"/>
    <w:rsid w:val="002260CB"/>
    <w:rsid w:val="0022679C"/>
    <w:rsid w:val="00226982"/>
    <w:rsid w:val="00226BBC"/>
    <w:rsid w:val="00227553"/>
    <w:rsid w:val="00234EBD"/>
    <w:rsid w:val="00242008"/>
    <w:rsid w:val="002426F7"/>
    <w:rsid w:val="00252AE6"/>
    <w:rsid w:val="002567E1"/>
    <w:rsid w:val="002629D6"/>
    <w:rsid w:val="00266630"/>
    <w:rsid w:val="002714B0"/>
    <w:rsid w:val="00272C00"/>
    <w:rsid w:val="00273B98"/>
    <w:rsid w:val="00277BA7"/>
    <w:rsid w:val="00282CD4"/>
    <w:rsid w:val="00282E36"/>
    <w:rsid w:val="00291ABB"/>
    <w:rsid w:val="00293783"/>
    <w:rsid w:val="002943F0"/>
    <w:rsid w:val="002975E4"/>
    <w:rsid w:val="00297A13"/>
    <w:rsid w:val="002A0491"/>
    <w:rsid w:val="002A142E"/>
    <w:rsid w:val="002A6517"/>
    <w:rsid w:val="002A7294"/>
    <w:rsid w:val="002B1035"/>
    <w:rsid w:val="002C565A"/>
    <w:rsid w:val="002C5AEF"/>
    <w:rsid w:val="002C7371"/>
    <w:rsid w:val="002D1A3C"/>
    <w:rsid w:val="002D465B"/>
    <w:rsid w:val="002E0460"/>
    <w:rsid w:val="002E1B6C"/>
    <w:rsid w:val="002E5C01"/>
    <w:rsid w:val="002E705E"/>
    <w:rsid w:val="002E7452"/>
    <w:rsid w:val="002F0789"/>
    <w:rsid w:val="002F32B8"/>
    <w:rsid w:val="002F7896"/>
    <w:rsid w:val="002F7E01"/>
    <w:rsid w:val="002F7F10"/>
    <w:rsid w:val="002F7FC8"/>
    <w:rsid w:val="00302319"/>
    <w:rsid w:val="003046CA"/>
    <w:rsid w:val="00305915"/>
    <w:rsid w:val="003068B6"/>
    <w:rsid w:val="003103AC"/>
    <w:rsid w:val="00310A05"/>
    <w:rsid w:val="00313F00"/>
    <w:rsid w:val="00316514"/>
    <w:rsid w:val="003168E9"/>
    <w:rsid w:val="00321617"/>
    <w:rsid w:val="00322888"/>
    <w:rsid w:val="00330681"/>
    <w:rsid w:val="00337D8A"/>
    <w:rsid w:val="00343D3D"/>
    <w:rsid w:val="00344BA6"/>
    <w:rsid w:val="00345CB3"/>
    <w:rsid w:val="00347103"/>
    <w:rsid w:val="00351EBA"/>
    <w:rsid w:val="00354CCE"/>
    <w:rsid w:val="003555FB"/>
    <w:rsid w:val="00355DC0"/>
    <w:rsid w:val="00357884"/>
    <w:rsid w:val="00360327"/>
    <w:rsid w:val="003614EF"/>
    <w:rsid w:val="003632DB"/>
    <w:rsid w:val="00365638"/>
    <w:rsid w:val="00370AD7"/>
    <w:rsid w:val="00372737"/>
    <w:rsid w:val="003761E4"/>
    <w:rsid w:val="003831EE"/>
    <w:rsid w:val="0038780B"/>
    <w:rsid w:val="003900C8"/>
    <w:rsid w:val="00390962"/>
    <w:rsid w:val="003945DD"/>
    <w:rsid w:val="003A0968"/>
    <w:rsid w:val="003A25F0"/>
    <w:rsid w:val="003A2B80"/>
    <w:rsid w:val="003A30F0"/>
    <w:rsid w:val="003A4FDD"/>
    <w:rsid w:val="003A6EA0"/>
    <w:rsid w:val="003A7209"/>
    <w:rsid w:val="003B299E"/>
    <w:rsid w:val="003B51AA"/>
    <w:rsid w:val="003B5364"/>
    <w:rsid w:val="003B79FB"/>
    <w:rsid w:val="003C7C94"/>
    <w:rsid w:val="003D3471"/>
    <w:rsid w:val="003D423B"/>
    <w:rsid w:val="003D7DA2"/>
    <w:rsid w:val="003E01AA"/>
    <w:rsid w:val="003E348E"/>
    <w:rsid w:val="003E5539"/>
    <w:rsid w:val="003E6DF7"/>
    <w:rsid w:val="003F207E"/>
    <w:rsid w:val="003F2A5A"/>
    <w:rsid w:val="003F2D55"/>
    <w:rsid w:val="003F352C"/>
    <w:rsid w:val="003F43C3"/>
    <w:rsid w:val="003F71C9"/>
    <w:rsid w:val="00403A1F"/>
    <w:rsid w:val="0041328A"/>
    <w:rsid w:val="00413D2B"/>
    <w:rsid w:val="004201BB"/>
    <w:rsid w:val="00422D2E"/>
    <w:rsid w:val="004235BB"/>
    <w:rsid w:val="0042532A"/>
    <w:rsid w:val="00430A60"/>
    <w:rsid w:val="0043587F"/>
    <w:rsid w:val="00441210"/>
    <w:rsid w:val="0044209A"/>
    <w:rsid w:val="00442A48"/>
    <w:rsid w:val="004444AF"/>
    <w:rsid w:val="00444D26"/>
    <w:rsid w:val="004536C3"/>
    <w:rsid w:val="00462C29"/>
    <w:rsid w:val="00464AA2"/>
    <w:rsid w:val="00465469"/>
    <w:rsid w:val="00465C06"/>
    <w:rsid w:val="00465C24"/>
    <w:rsid w:val="004712C5"/>
    <w:rsid w:val="00475BB9"/>
    <w:rsid w:val="00477011"/>
    <w:rsid w:val="0047752A"/>
    <w:rsid w:val="00481246"/>
    <w:rsid w:val="0048130F"/>
    <w:rsid w:val="00481523"/>
    <w:rsid w:val="00483D4F"/>
    <w:rsid w:val="004914E6"/>
    <w:rsid w:val="00491FE3"/>
    <w:rsid w:val="00493F50"/>
    <w:rsid w:val="004964DD"/>
    <w:rsid w:val="004C319E"/>
    <w:rsid w:val="004C3485"/>
    <w:rsid w:val="004C3980"/>
    <w:rsid w:val="004D109E"/>
    <w:rsid w:val="004D1FB5"/>
    <w:rsid w:val="004D2342"/>
    <w:rsid w:val="004D5854"/>
    <w:rsid w:val="004D5A2F"/>
    <w:rsid w:val="004D626B"/>
    <w:rsid w:val="004E1343"/>
    <w:rsid w:val="004E23FC"/>
    <w:rsid w:val="004E60E9"/>
    <w:rsid w:val="004E620C"/>
    <w:rsid w:val="004E6990"/>
    <w:rsid w:val="004E701B"/>
    <w:rsid w:val="004E79D0"/>
    <w:rsid w:val="004F2C6F"/>
    <w:rsid w:val="004F2F4F"/>
    <w:rsid w:val="004F3356"/>
    <w:rsid w:val="004F4851"/>
    <w:rsid w:val="004F6823"/>
    <w:rsid w:val="00500119"/>
    <w:rsid w:val="00502B3F"/>
    <w:rsid w:val="00502F48"/>
    <w:rsid w:val="00504F49"/>
    <w:rsid w:val="00505638"/>
    <w:rsid w:val="00506C37"/>
    <w:rsid w:val="00507BF6"/>
    <w:rsid w:val="0051249A"/>
    <w:rsid w:val="005128CD"/>
    <w:rsid w:val="0051484A"/>
    <w:rsid w:val="005175E5"/>
    <w:rsid w:val="00517E5F"/>
    <w:rsid w:val="0052147C"/>
    <w:rsid w:val="0052245F"/>
    <w:rsid w:val="00523F10"/>
    <w:rsid w:val="00530CB5"/>
    <w:rsid w:val="00532A7F"/>
    <w:rsid w:val="00535841"/>
    <w:rsid w:val="0053766B"/>
    <w:rsid w:val="00545063"/>
    <w:rsid w:val="00545177"/>
    <w:rsid w:val="0054558D"/>
    <w:rsid w:val="00545904"/>
    <w:rsid w:val="005540B3"/>
    <w:rsid w:val="0056152B"/>
    <w:rsid w:val="00561581"/>
    <w:rsid w:val="005650C9"/>
    <w:rsid w:val="00565774"/>
    <w:rsid w:val="00566C09"/>
    <w:rsid w:val="00567D49"/>
    <w:rsid w:val="00570A1D"/>
    <w:rsid w:val="00570D6D"/>
    <w:rsid w:val="00575601"/>
    <w:rsid w:val="00582B54"/>
    <w:rsid w:val="0058424C"/>
    <w:rsid w:val="0058452D"/>
    <w:rsid w:val="00584635"/>
    <w:rsid w:val="005848B1"/>
    <w:rsid w:val="00585E74"/>
    <w:rsid w:val="005863C3"/>
    <w:rsid w:val="00586A21"/>
    <w:rsid w:val="00592B92"/>
    <w:rsid w:val="00593DE7"/>
    <w:rsid w:val="00593DF8"/>
    <w:rsid w:val="005940A9"/>
    <w:rsid w:val="00594894"/>
    <w:rsid w:val="00594EC1"/>
    <w:rsid w:val="00596171"/>
    <w:rsid w:val="00596FFC"/>
    <w:rsid w:val="005A0B8C"/>
    <w:rsid w:val="005A1394"/>
    <w:rsid w:val="005A7A4F"/>
    <w:rsid w:val="005B1008"/>
    <w:rsid w:val="005B33BA"/>
    <w:rsid w:val="005B50AB"/>
    <w:rsid w:val="005B531A"/>
    <w:rsid w:val="005B5BEB"/>
    <w:rsid w:val="005B5FD7"/>
    <w:rsid w:val="005B71A6"/>
    <w:rsid w:val="005C5AE5"/>
    <w:rsid w:val="005C5D4F"/>
    <w:rsid w:val="005D16C1"/>
    <w:rsid w:val="005D3399"/>
    <w:rsid w:val="005D5CA8"/>
    <w:rsid w:val="005E006C"/>
    <w:rsid w:val="005F190D"/>
    <w:rsid w:val="005F3125"/>
    <w:rsid w:val="005F5674"/>
    <w:rsid w:val="00600368"/>
    <w:rsid w:val="0060700B"/>
    <w:rsid w:val="006107E0"/>
    <w:rsid w:val="00612BF5"/>
    <w:rsid w:val="00616B50"/>
    <w:rsid w:val="00616D7C"/>
    <w:rsid w:val="00626998"/>
    <w:rsid w:val="00631986"/>
    <w:rsid w:val="00631BBB"/>
    <w:rsid w:val="00641DAA"/>
    <w:rsid w:val="006435C3"/>
    <w:rsid w:val="00643696"/>
    <w:rsid w:val="006436C8"/>
    <w:rsid w:val="0064380C"/>
    <w:rsid w:val="00647839"/>
    <w:rsid w:val="006541B9"/>
    <w:rsid w:val="00656BE8"/>
    <w:rsid w:val="00657CF5"/>
    <w:rsid w:val="00661EC1"/>
    <w:rsid w:val="006645C8"/>
    <w:rsid w:val="006668AA"/>
    <w:rsid w:val="00667CCB"/>
    <w:rsid w:val="006702E0"/>
    <w:rsid w:val="00671D9D"/>
    <w:rsid w:val="00672A89"/>
    <w:rsid w:val="00672C61"/>
    <w:rsid w:val="00673ED7"/>
    <w:rsid w:val="006825E6"/>
    <w:rsid w:val="0068287F"/>
    <w:rsid w:val="006849C5"/>
    <w:rsid w:val="0068579A"/>
    <w:rsid w:val="00690787"/>
    <w:rsid w:val="0069109B"/>
    <w:rsid w:val="00691DA4"/>
    <w:rsid w:val="006A3A53"/>
    <w:rsid w:val="006A3EF1"/>
    <w:rsid w:val="006A5371"/>
    <w:rsid w:val="006A5A49"/>
    <w:rsid w:val="006A5D2B"/>
    <w:rsid w:val="006B069E"/>
    <w:rsid w:val="006B0FAF"/>
    <w:rsid w:val="006B1DA5"/>
    <w:rsid w:val="006B5303"/>
    <w:rsid w:val="006B5944"/>
    <w:rsid w:val="006B7924"/>
    <w:rsid w:val="006C1AD3"/>
    <w:rsid w:val="006D3129"/>
    <w:rsid w:val="006D345A"/>
    <w:rsid w:val="006D4FA4"/>
    <w:rsid w:val="006E2831"/>
    <w:rsid w:val="006E2C04"/>
    <w:rsid w:val="006E3070"/>
    <w:rsid w:val="006E31EA"/>
    <w:rsid w:val="006E457C"/>
    <w:rsid w:val="006F18F1"/>
    <w:rsid w:val="006F2E0A"/>
    <w:rsid w:val="006F3676"/>
    <w:rsid w:val="006F3A1B"/>
    <w:rsid w:val="006F4FF3"/>
    <w:rsid w:val="006F7B19"/>
    <w:rsid w:val="007021FA"/>
    <w:rsid w:val="00703A6A"/>
    <w:rsid w:val="00706C4A"/>
    <w:rsid w:val="007100F2"/>
    <w:rsid w:val="007111E6"/>
    <w:rsid w:val="0071124E"/>
    <w:rsid w:val="00712BC0"/>
    <w:rsid w:val="007140E0"/>
    <w:rsid w:val="00716D18"/>
    <w:rsid w:val="00717A04"/>
    <w:rsid w:val="00721E45"/>
    <w:rsid w:val="00721F79"/>
    <w:rsid w:val="00722196"/>
    <w:rsid w:val="00724595"/>
    <w:rsid w:val="007249AD"/>
    <w:rsid w:val="0072627C"/>
    <w:rsid w:val="00731237"/>
    <w:rsid w:val="007326C4"/>
    <w:rsid w:val="007351BC"/>
    <w:rsid w:val="00735C33"/>
    <w:rsid w:val="007416CB"/>
    <w:rsid w:val="00742E88"/>
    <w:rsid w:val="00744C0B"/>
    <w:rsid w:val="00750555"/>
    <w:rsid w:val="00753A40"/>
    <w:rsid w:val="0076224B"/>
    <w:rsid w:val="007667C3"/>
    <w:rsid w:val="007673B2"/>
    <w:rsid w:val="007753E2"/>
    <w:rsid w:val="00775D26"/>
    <w:rsid w:val="00776EB4"/>
    <w:rsid w:val="00777166"/>
    <w:rsid w:val="00777E8E"/>
    <w:rsid w:val="00780FEE"/>
    <w:rsid w:val="00781D0F"/>
    <w:rsid w:val="00786FF7"/>
    <w:rsid w:val="00790EBB"/>
    <w:rsid w:val="007918AD"/>
    <w:rsid w:val="007A0F91"/>
    <w:rsid w:val="007A1058"/>
    <w:rsid w:val="007A25F3"/>
    <w:rsid w:val="007A47CC"/>
    <w:rsid w:val="007A4A95"/>
    <w:rsid w:val="007A5070"/>
    <w:rsid w:val="007A6243"/>
    <w:rsid w:val="007A693E"/>
    <w:rsid w:val="007B1C30"/>
    <w:rsid w:val="007C18C7"/>
    <w:rsid w:val="007C7C6A"/>
    <w:rsid w:val="007C7D0E"/>
    <w:rsid w:val="007D1253"/>
    <w:rsid w:val="007D632B"/>
    <w:rsid w:val="007E2162"/>
    <w:rsid w:val="007E2364"/>
    <w:rsid w:val="007E4D78"/>
    <w:rsid w:val="007E4E0E"/>
    <w:rsid w:val="007E5E5E"/>
    <w:rsid w:val="007F0A52"/>
    <w:rsid w:val="007F2DED"/>
    <w:rsid w:val="007F391A"/>
    <w:rsid w:val="007F42A4"/>
    <w:rsid w:val="007F4FED"/>
    <w:rsid w:val="008028E8"/>
    <w:rsid w:val="00802FF4"/>
    <w:rsid w:val="00805452"/>
    <w:rsid w:val="00805BBB"/>
    <w:rsid w:val="0080693D"/>
    <w:rsid w:val="00807E08"/>
    <w:rsid w:val="00813233"/>
    <w:rsid w:val="00815611"/>
    <w:rsid w:val="00820B1F"/>
    <w:rsid w:val="00821787"/>
    <w:rsid w:val="008241A9"/>
    <w:rsid w:val="00826F78"/>
    <w:rsid w:val="008306E4"/>
    <w:rsid w:val="0083161E"/>
    <w:rsid w:val="00833DFA"/>
    <w:rsid w:val="0083606C"/>
    <w:rsid w:val="008364DA"/>
    <w:rsid w:val="0084199D"/>
    <w:rsid w:val="00842D04"/>
    <w:rsid w:val="00845CB3"/>
    <w:rsid w:val="00850A88"/>
    <w:rsid w:val="00851CFF"/>
    <w:rsid w:val="00852E1F"/>
    <w:rsid w:val="0085343E"/>
    <w:rsid w:val="008536A5"/>
    <w:rsid w:val="00856367"/>
    <w:rsid w:val="008568CC"/>
    <w:rsid w:val="0087162A"/>
    <w:rsid w:val="00872D44"/>
    <w:rsid w:val="00874B23"/>
    <w:rsid w:val="00875F4B"/>
    <w:rsid w:val="00881607"/>
    <w:rsid w:val="00883EFE"/>
    <w:rsid w:val="0088540D"/>
    <w:rsid w:val="00886051"/>
    <w:rsid w:val="00890FE3"/>
    <w:rsid w:val="00891F1C"/>
    <w:rsid w:val="00892F66"/>
    <w:rsid w:val="008945C7"/>
    <w:rsid w:val="00894F29"/>
    <w:rsid w:val="008A1E77"/>
    <w:rsid w:val="008A6645"/>
    <w:rsid w:val="008A772D"/>
    <w:rsid w:val="008B0EBE"/>
    <w:rsid w:val="008B1E69"/>
    <w:rsid w:val="008B20E3"/>
    <w:rsid w:val="008B308F"/>
    <w:rsid w:val="008B532F"/>
    <w:rsid w:val="008C045A"/>
    <w:rsid w:val="008C27FB"/>
    <w:rsid w:val="008C6382"/>
    <w:rsid w:val="008C671D"/>
    <w:rsid w:val="008C756D"/>
    <w:rsid w:val="008D5395"/>
    <w:rsid w:val="008D6C9D"/>
    <w:rsid w:val="008E1212"/>
    <w:rsid w:val="008E3D13"/>
    <w:rsid w:val="008E58D1"/>
    <w:rsid w:val="008F4879"/>
    <w:rsid w:val="00902C35"/>
    <w:rsid w:val="0090559F"/>
    <w:rsid w:val="00905B56"/>
    <w:rsid w:val="00906AF1"/>
    <w:rsid w:val="0091019F"/>
    <w:rsid w:val="009156EF"/>
    <w:rsid w:val="00916C2B"/>
    <w:rsid w:val="0092084D"/>
    <w:rsid w:val="00920EA5"/>
    <w:rsid w:val="009210F7"/>
    <w:rsid w:val="009235F7"/>
    <w:rsid w:val="00925E5D"/>
    <w:rsid w:val="00925FEA"/>
    <w:rsid w:val="009369C8"/>
    <w:rsid w:val="00944B66"/>
    <w:rsid w:val="00945BA1"/>
    <w:rsid w:val="00951C0E"/>
    <w:rsid w:val="00956300"/>
    <w:rsid w:val="00956D1F"/>
    <w:rsid w:val="00960B75"/>
    <w:rsid w:val="009626B1"/>
    <w:rsid w:val="00962AC4"/>
    <w:rsid w:val="00964497"/>
    <w:rsid w:val="00966220"/>
    <w:rsid w:val="0096729B"/>
    <w:rsid w:val="00972C85"/>
    <w:rsid w:val="00972D60"/>
    <w:rsid w:val="009732E1"/>
    <w:rsid w:val="00976AC4"/>
    <w:rsid w:val="00977BDD"/>
    <w:rsid w:val="00980276"/>
    <w:rsid w:val="0098181E"/>
    <w:rsid w:val="00984DC4"/>
    <w:rsid w:val="009919AF"/>
    <w:rsid w:val="0099291C"/>
    <w:rsid w:val="00993D16"/>
    <w:rsid w:val="0099441B"/>
    <w:rsid w:val="00994BDE"/>
    <w:rsid w:val="009A20D1"/>
    <w:rsid w:val="009A2D8D"/>
    <w:rsid w:val="009A60DE"/>
    <w:rsid w:val="009A63DE"/>
    <w:rsid w:val="009B369D"/>
    <w:rsid w:val="009B75F5"/>
    <w:rsid w:val="009C13DF"/>
    <w:rsid w:val="009C5347"/>
    <w:rsid w:val="009C53D0"/>
    <w:rsid w:val="009D3B9F"/>
    <w:rsid w:val="009E0DFD"/>
    <w:rsid w:val="009F3558"/>
    <w:rsid w:val="009F4D84"/>
    <w:rsid w:val="009F6C0C"/>
    <w:rsid w:val="009F7BA9"/>
    <w:rsid w:val="00A128C4"/>
    <w:rsid w:val="00A14FFB"/>
    <w:rsid w:val="00A15FEF"/>
    <w:rsid w:val="00A2099A"/>
    <w:rsid w:val="00A216DD"/>
    <w:rsid w:val="00A23A31"/>
    <w:rsid w:val="00A24BCA"/>
    <w:rsid w:val="00A27303"/>
    <w:rsid w:val="00A27A8A"/>
    <w:rsid w:val="00A3318C"/>
    <w:rsid w:val="00A34524"/>
    <w:rsid w:val="00A42916"/>
    <w:rsid w:val="00A42AB2"/>
    <w:rsid w:val="00A43EDF"/>
    <w:rsid w:val="00A47212"/>
    <w:rsid w:val="00A52492"/>
    <w:rsid w:val="00A52AB7"/>
    <w:rsid w:val="00A5753A"/>
    <w:rsid w:val="00A60611"/>
    <w:rsid w:val="00A63EB3"/>
    <w:rsid w:val="00A65598"/>
    <w:rsid w:val="00A70E0C"/>
    <w:rsid w:val="00A72227"/>
    <w:rsid w:val="00A75228"/>
    <w:rsid w:val="00A80A53"/>
    <w:rsid w:val="00A81790"/>
    <w:rsid w:val="00A872BD"/>
    <w:rsid w:val="00A874C8"/>
    <w:rsid w:val="00A9067C"/>
    <w:rsid w:val="00A92C9A"/>
    <w:rsid w:val="00A97381"/>
    <w:rsid w:val="00AA0629"/>
    <w:rsid w:val="00AA1CB1"/>
    <w:rsid w:val="00AA4F63"/>
    <w:rsid w:val="00AA592F"/>
    <w:rsid w:val="00AA5EB8"/>
    <w:rsid w:val="00AA72E3"/>
    <w:rsid w:val="00AA7AE3"/>
    <w:rsid w:val="00AB00BD"/>
    <w:rsid w:val="00AB0601"/>
    <w:rsid w:val="00AB48B7"/>
    <w:rsid w:val="00AB4DA4"/>
    <w:rsid w:val="00AB558D"/>
    <w:rsid w:val="00AB5FE3"/>
    <w:rsid w:val="00AB6985"/>
    <w:rsid w:val="00AC0A71"/>
    <w:rsid w:val="00AC0F30"/>
    <w:rsid w:val="00AC3447"/>
    <w:rsid w:val="00AC67F6"/>
    <w:rsid w:val="00AD0091"/>
    <w:rsid w:val="00AD0364"/>
    <w:rsid w:val="00AD4EAA"/>
    <w:rsid w:val="00AD5267"/>
    <w:rsid w:val="00AE5DDF"/>
    <w:rsid w:val="00AE63A8"/>
    <w:rsid w:val="00AE68D4"/>
    <w:rsid w:val="00AF6D82"/>
    <w:rsid w:val="00B02D33"/>
    <w:rsid w:val="00B0376B"/>
    <w:rsid w:val="00B04F55"/>
    <w:rsid w:val="00B0677C"/>
    <w:rsid w:val="00B07514"/>
    <w:rsid w:val="00B07B73"/>
    <w:rsid w:val="00B07C60"/>
    <w:rsid w:val="00B10F4D"/>
    <w:rsid w:val="00B123E7"/>
    <w:rsid w:val="00B13E50"/>
    <w:rsid w:val="00B20717"/>
    <w:rsid w:val="00B2307D"/>
    <w:rsid w:val="00B2702A"/>
    <w:rsid w:val="00B271FE"/>
    <w:rsid w:val="00B314B6"/>
    <w:rsid w:val="00B328C5"/>
    <w:rsid w:val="00B45218"/>
    <w:rsid w:val="00B52AEF"/>
    <w:rsid w:val="00B54BB2"/>
    <w:rsid w:val="00B54DE1"/>
    <w:rsid w:val="00B5637F"/>
    <w:rsid w:val="00B573BB"/>
    <w:rsid w:val="00B64A66"/>
    <w:rsid w:val="00B76455"/>
    <w:rsid w:val="00B811D5"/>
    <w:rsid w:val="00B83579"/>
    <w:rsid w:val="00B84A64"/>
    <w:rsid w:val="00B84BBF"/>
    <w:rsid w:val="00B879E6"/>
    <w:rsid w:val="00B87F3B"/>
    <w:rsid w:val="00B87FF8"/>
    <w:rsid w:val="00B94956"/>
    <w:rsid w:val="00B95747"/>
    <w:rsid w:val="00BA2A94"/>
    <w:rsid w:val="00BA2F58"/>
    <w:rsid w:val="00BA315F"/>
    <w:rsid w:val="00BA3F0F"/>
    <w:rsid w:val="00BB11AF"/>
    <w:rsid w:val="00BB1D2B"/>
    <w:rsid w:val="00BC1E97"/>
    <w:rsid w:val="00BC4304"/>
    <w:rsid w:val="00BC5A5E"/>
    <w:rsid w:val="00BC757B"/>
    <w:rsid w:val="00BD05BC"/>
    <w:rsid w:val="00BD0CF7"/>
    <w:rsid w:val="00BD251D"/>
    <w:rsid w:val="00BD252F"/>
    <w:rsid w:val="00BD69A0"/>
    <w:rsid w:val="00BE4381"/>
    <w:rsid w:val="00BE5B95"/>
    <w:rsid w:val="00BE7D2F"/>
    <w:rsid w:val="00BF0E9C"/>
    <w:rsid w:val="00BF0EEC"/>
    <w:rsid w:val="00BF153C"/>
    <w:rsid w:val="00BF15C0"/>
    <w:rsid w:val="00BF203E"/>
    <w:rsid w:val="00BF4F97"/>
    <w:rsid w:val="00BF5D42"/>
    <w:rsid w:val="00C01541"/>
    <w:rsid w:val="00C0757D"/>
    <w:rsid w:val="00C07CA0"/>
    <w:rsid w:val="00C11494"/>
    <w:rsid w:val="00C115C5"/>
    <w:rsid w:val="00C117B7"/>
    <w:rsid w:val="00C119BB"/>
    <w:rsid w:val="00C15DC7"/>
    <w:rsid w:val="00C17A82"/>
    <w:rsid w:val="00C21407"/>
    <w:rsid w:val="00C25897"/>
    <w:rsid w:val="00C301A3"/>
    <w:rsid w:val="00C303F1"/>
    <w:rsid w:val="00C30822"/>
    <w:rsid w:val="00C31C24"/>
    <w:rsid w:val="00C3362D"/>
    <w:rsid w:val="00C33F90"/>
    <w:rsid w:val="00C3439E"/>
    <w:rsid w:val="00C41485"/>
    <w:rsid w:val="00C4185F"/>
    <w:rsid w:val="00C41EAD"/>
    <w:rsid w:val="00C4454D"/>
    <w:rsid w:val="00C46F22"/>
    <w:rsid w:val="00C5056B"/>
    <w:rsid w:val="00C50A25"/>
    <w:rsid w:val="00C534ED"/>
    <w:rsid w:val="00C54DEC"/>
    <w:rsid w:val="00C555BD"/>
    <w:rsid w:val="00C56D03"/>
    <w:rsid w:val="00C578D7"/>
    <w:rsid w:val="00C639EB"/>
    <w:rsid w:val="00C6615C"/>
    <w:rsid w:val="00C70965"/>
    <w:rsid w:val="00C742D9"/>
    <w:rsid w:val="00C82370"/>
    <w:rsid w:val="00C82975"/>
    <w:rsid w:val="00C8329E"/>
    <w:rsid w:val="00C83889"/>
    <w:rsid w:val="00C91574"/>
    <w:rsid w:val="00C91946"/>
    <w:rsid w:val="00C923E9"/>
    <w:rsid w:val="00C94002"/>
    <w:rsid w:val="00C9424E"/>
    <w:rsid w:val="00CB1B7D"/>
    <w:rsid w:val="00CB23C6"/>
    <w:rsid w:val="00CB450F"/>
    <w:rsid w:val="00CC3F7B"/>
    <w:rsid w:val="00CC7B82"/>
    <w:rsid w:val="00CD0BA3"/>
    <w:rsid w:val="00CD1AC3"/>
    <w:rsid w:val="00CD1AE4"/>
    <w:rsid w:val="00CD2BF9"/>
    <w:rsid w:val="00CD2D30"/>
    <w:rsid w:val="00CD4A5D"/>
    <w:rsid w:val="00CD5AC7"/>
    <w:rsid w:val="00CF0C4D"/>
    <w:rsid w:val="00CF1B0D"/>
    <w:rsid w:val="00CF1C9C"/>
    <w:rsid w:val="00CF2CFC"/>
    <w:rsid w:val="00CF3D4E"/>
    <w:rsid w:val="00CF4AAB"/>
    <w:rsid w:val="00CF7888"/>
    <w:rsid w:val="00D021B4"/>
    <w:rsid w:val="00D04849"/>
    <w:rsid w:val="00D04AE1"/>
    <w:rsid w:val="00D07F10"/>
    <w:rsid w:val="00D10ECB"/>
    <w:rsid w:val="00D1289C"/>
    <w:rsid w:val="00D140A4"/>
    <w:rsid w:val="00D14167"/>
    <w:rsid w:val="00D16436"/>
    <w:rsid w:val="00D20904"/>
    <w:rsid w:val="00D25DC0"/>
    <w:rsid w:val="00D25EC3"/>
    <w:rsid w:val="00D260AF"/>
    <w:rsid w:val="00D26EE2"/>
    <w:rsid w:val="00D419BA"/>
    <w:rsid w:val="00D42693"/>
    <w:rsid w:val="00D426E6"/>
    <w:rsid w:val="00D42BDB"/>
    <w:rsid w:val="00D42D55"/>
    <w:rsid w:val="00D44B59"/>
    <w:rsid w:val="00D45011"/>
    <w:rsid w:val="00D47986"/>
    <w:rsid w:val="00D50AF6"/>
    <w:rsid w:val="00D51ABF"/>
    <w:rsid w:val="00D51F64"/>
    <w:rsid w:val="00D52710"/>
    <w:rsid w:val="00D57D51"/>
    <w:rsid w:val="00D66CAD"/>
    <w:rsid w:val="00D70F97"/>
    <w:rsid w:val="00D72A4B"/>
    <w:rsid w:val="00D732D1"/>
    <w:rsid w:val="00D7364D"/>
    <w:rsid w:val="00D74361"/>
    <w:rsid w:val="00D82E41"/>
    <w:rsid w:val="00D83023"/>
    <w:rsid w:val="00D833A8"/>
    <w:rsid w:val="00D85C43"/>
    <w:rsid w:val="00D862F9"/>
    <w:rsid w:val="00D863CF"/>
    <w:rsid w:val="00D97598"/>
    <w:rsid w:val="00D978F9"/>
    <w:rsid w:val="00DA0089"/>
    <w:rsid w:val="00DA039D"/>
    <w:rsid w:val="00DA4A0B"/>
    <w:rsid w:val="00DA5C41"/>
    <w:rsid w:val="00DA6079"/>
    <w:rsid w:val="00DA6F9B"/>
    <w:rsid w:val="00DA6FC0"/>
    <w:rsid w:val="00DB0483"/>
    <w:rsid w:val="00DB35F7"/>
    <w:rsid w:val="00DB7A94"/>
    <w:rsid w:val="00DC074D"/>
    <w:rsid w:val="00DC6212"/>
    <w:rsid w:val="00DC66FE"/>
    <w:rsid w:val="00DC6C88"/>
    <w:rsid w:val="00DD028D"/>
    <w:rsid w:val="00DD0341"/>
    <w:rsid w:val="00DD062A"/>
    <w:rsid w:val="00DD3900"/>
    <w:rsid w:val="00DD5A7E"/>
    <w:rsid w:val="00DE2395"/>
    <w:rsid w:val="00DE2A07"/>
    <w:rsid w:val="00DE6257"/>
    <w:rsid w:val="00DE6CFC"/>
    <w:rsid w:val="00DE72AF"/>
    <w:rsid w:val="00DF5012"/>
    <w:rsid w:val="00DF60A7"/>
    <w:rsid w:val="00DF6EE4"/>
    <w:rsid w:val="00DF75DC"/>
    <w:rsid w:val="00E00EA7"/>
    <w:rsid w:val="00E02B05"/>
    <w:rsid w:val="00E03F3D"/>
    <w:rsid w:val="00E04949"/>
    <w:rsid w:val="00E06127"/>
    <w:rsid w:val="00E063D5"/>
    <w:rsid w:val="00E10F1F"/>
    <w:rsid w:val="00E15C37"/>
    <w:rsid w:val="00E1685A"/>
    <w:rsid w:val="00E16C19"/>
    <w:rsid w:val="00E173B1"/>
    <w:rsid w:val="00E231DF"/>
    <w:rsid w:val="00E23390"/>
    <w:rsid w:val="00E2500D"/>
    <w:rsid w:val="00E30EF4"/>
    <w:rsid w:val="00E31224"/>
    <w:rsid w:val="00E31BBD"/>
    <w:rsid w:val="00E33E0D"/>
    <w:rsid w:val="00E37260"/>
    <w:rsid w:val="00E40DBB"/>
    <w:rsid w:val="00E4395B"/>
    <w:rsid w:val="00E44EAC"/>
    <w:rsid w:val="00E47AAB"/>
    <w:rsid w:val="00E50A51"/>
    <w:rsid w:val="00E53064"/>
    <w:rsid w:val="00E54B76"/>
    <w:rsid w:val="00E5611B"/>
    <w:rsid w:val="00E571B8"/>
    <w:rsid w:val="00E60685"/>
    <w:rsid w:val="00E61D68"/>
    <w:rsid w:val="00E666F5"/>
    <w:rsid w:val="00E714C2"/>
    <w:rsid w:val="00E72B34"/>
    <w:rsid w:val="00E7552F"/>
    <w:rsid w:val="00E7772D"/>
    <w:rsid w:val="00E81984"/>
    <w:rsid w:val="00E8701B"/>
    <w:rsid w:val="00E90BFF"/>
    <w:rsid w:val="00E927D8"/>
    <w:rsid w:val="00E941EF"/>
    <w:rsid w:val="00E97803"/>
    <w:rsid w:val="00E97A95"/>
    <w:rsid w:val="00EA3CBD"/>
    <w:rsid w:val="00EA52EE"/>
    <w:rsid w:val="00EA637C"/>
    <w:rsid w:val="00EB2481"/>
    <w:rsid w:val="00EB3324"/>
    <w:rsid w:val="00EB3C82"/>
    <w:rsid w:val="00EB4604"/>
    <w:rsid w:val="00EB6D48"/>
    <w:rsid w:val="00EC0760"/>
    <w:rsid w:val="00EC2616"/>
    <w:rsid w:val="00EC3A09"/>
    <w:rsid w:val="00EC4582"/>
    <w:rsid w:val="00EC776A"/>
    <w:rsid w:val="00ED25F6"/>
    <w:rsid w:val="00ED3A52"/>
    <w:rsid w:val="00ED5769"/>
    <w:rsid w:val="00ED6BD0"/>
    <w:rsid w:val="00EE1760"/>
    <w:rsid w:val="00EE20A8"/>
    <w:rsid w:val="00EE3429"/>
    <w:rsid w:val="00EE3C24"/>
    <w:rsid w:val="00EE57ED"/>
    <w:rsid w:val="00EF03D2"/>
    <w:rsid w:val="00EF2EB6"/>
    <w:rsid w:val="00EF3B8D"/>
    <w:rsid w:val="00F16BAA"/>
    <w:rsid w:val="00F205E4"/>
    <w:rsid w:val="00F206B7"/>
    <w:rsid w:val="00F2116C"/>
    <w:rsid w:val="00F2260B"/>
    <w:rsid w:val="00F24DFC"/>
    <w:rsid w:val="00F25133"/>
    <w:rsid w:val="00F254EB"/>
    <w:rsid w:val="00F25831"/>
    <w:rsid w:val="00F25B3B"/>
    <w:rsid w:val="00F2707F"/>
    <w:rsid w:val="00F27711"/>
    <w:rsid w:val="00F32FF7"/>
    <w:rsid w:val="00F37962"/>
    <w:rsid w:val="00F405AF"/>
    <w:rsid w:val="00F40D78"/>
    <w:rsid w:val="00F45410"/>
    <w:rsid w:val="00F51BBD"/>
    <w:rsid w:val="00F53BA7"/>
    <w:rsid w:val="00F55364"/>
    <w:rsid w:val="00F614A2"/>
    <w:rsid w:val="00F62AF4"/>
    <w:rsid w:val="00F64B04"/>
    <w:rsid w:val="00F674C3"/>
    <w:rsid w:val="00F71EC4"/>
    <w:rsid w:val="00F72A5F"/>
    <w:rsid w:val="00F7496E"/>
    <w:rsid w:val="00F755A2"/>
    <w:rsid w:val="00F76ABC"/>
    <w:rsid w:val="00F808D6"/>
    <w:rsid w:val="00F82488"/>
    <w:rsid w:val="00F839AF"/>
    <w:rsid w:val="00F84280"/>
    <w:rsid w:val="00F855EC"/>
    <w:rsid w:val="00F9014B"/>
    <w:rsid w:val="00F90FED"/>
    <w:rsid w:val="00F9105D"/>
    <w:rsid w:val="00F91E97"/>
    <w:rsid w:val="00F944B8"/>
    <w:rsid w:val="00F94BA1"/>
    <w:rsid w:val="00F96B30"/>
    <w:rsid w:val="00F97370"/>
    <w:rsid w:val="00FA5A36"/>
    <w:rsid w:val="00FA5E1F"/>
    <w:rsid w:val="00FB2721"/>
    <w:rsid w:val="00FB2777"/>
    <w:rsid w:val="00FB4E44"/>
    <w:rsid w:val="00FB526A"/>
    <w:rsid w:val="00FB7F05"/>
    <w:rsid w:val="00FC0CFE"/>
    <w:rsid w:val="00FC1211"/>
    <w:rsid w:val="00FC2FA6"/>
    <w:rsid w:val="00FC581B"/>
    <w:rsid w:val="00FC77C4"/>
    <w:rsid w:val="00FD3267"/>
    <w:rsid w:val="00FD354A"/>
    <w:rsid w:val="00FD36D5"/>
    <w:rsid w:val="00FD3900"/>
    <w:rsid w:val="00FD57E0"/>
    <w:rsid w:val="00FE5908"/>
    <w:rsid w:val="00FE5BDA"/>
    <w:rsid w:val="00FE779B"/>
    <w:rsid w:val="00FF0597"/>
    <w:rsid w:val="00FF326B"/>
    <w:rsid w:val="00FF3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B6393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5598"/>
    <w:rPr>
      <w:sz w:val="24"/>
      <w:szCs w:val="24"/>
    </w:rPr>
  </w:style>
  <w:style w:type="paragraph" w:styleId="Heading1">
    <w:name w:val="heading 1"/>
    <w:basedOn w:val="Normal"/>
    <w:qFormat/>
    <w:rsid w:val="00016A92"/>
    <w:pPr>
      <w:pBdr>
        <w:bottom w:val="single" w:sz="8" w:space="3" w:color="7B7E8C"/>
      </w:pBdr>
      <w:spacing w:after="264" w:line="309" w:lineRule="atLeast"/>
      <w:outlineLvl w:val="0"/>
    </w:pPr>
    <w:rPr>
      <w:b/>
      <w:bCs/>
      <w:color w:val="222222"/>
      <w:kern w:val="36"/>
      <w:sz w:val="38"/>
      <w:szCs w:val="38"/>
    </w:rPr>
  </w:style>
  <w:style w:type="paragraph" w:styleId="Heading2">
    <w:name w:val="heading 2"/>
    <w:basedOn w:val="Normal"/>
    <w:next w:val="Normal"/>
    <w:link w:val="Heading2Char"/>
    <w:semiHidden/>
    <w:unhideWhenUsed/>
    <w:qFormat/>
    <w:rsid w:val="00313F00"/>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5598"/>
    <w:pPr>
      <w:tabs>
        <w:tab w:val="center" w:pos="4153"/>
        <w:tab w:val="right" w:pos="8306"/>
      </w:tabs>
    </w:pPr>
  </w:style>
  <w:style w:type="paragraph" w:styleId="Footer">
    <w:name w:val="footer"/>
    <w:basedOn w:val="Normal"/>
    <w:rsid w:val="00A65598"/>
    <w:pPr>
      <w:tabs>
        <w:tab w:val="center" w:pos="4153"/>
        <w:tab w:val="right" w:pos="8306"/>
      </w:tabs>
    </w:pPr>
  </w:style>
  <w:style w:type="character" w:styleId="PageNumber">
    <w:name w:val="page number"/>
    <w:basedOn w:val="DefaultParagraphFont"/>
    <w:rsid w:val="00A65598"/>
  </w:style>
  <w:style w:type="table" w:styleId="TableGrid">
    <w:name w:val="Table Grid"/>
    <w:basedOn w:val="TableNormal"/>
    <w:rsid w:val="00A6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E3"/>
    <w:pPr>
      <w:ind w:left="720"/>
    </w:pPr>
  </w:style>
  <w:style w:type="character" w:customStyle="1" w:styleId="casepagetextrt">
    <w:name w:val="casepagetext_rt"/>
    <w:rsid w:val="00DA6079"/>
  </w:style>
  <w:style w:type="character" w:styleId="Hyperlink">
    <w:name w:val="Hyperlink"/>
    <w:rsid w:val="00C3362D"/>
    <w:rPr>
      <w:color w:val="004A7F"/>
      <w:u w:val="single"/>
    </w:rPr>
  </w:style>
  <w:style w:type="paragraph" w:styleId="NormalWeb">
    <w:name w:val="Normal (Web)"/>
    <w:basedOn w:val="Normal"/>
    <w:uiPriority w:val="99"/>
    <w:rsid w:val="008364DA"/>
    <w:pPr>
      <w:spacing w:after="240"/>
    </w:pPr>
  </w:style>
  <w:style w:type="character" w:customStyle="1" w:styleId="tgc">
    <w:name w:val="_tgc"/>
    <w:rsid w:val="00545063"/>
  </w:style>
  <w:style w:type="paragraph" w:customStyle="1" w:styleId="Default">
    <w:name w:val="Default"/>
    <w:rsid w:val="00AA592F"/>
    <w:pPr>
      <w:autoSpaceDE w:val="0"/>
      <w:autoSpaceDN w:val="0"/>
      <w:adjustRightInd w:val="0"/>
    </w:pPr>
    <w:rPr>
      <w:rFonts w:ascii="Arial" w:eastAsia="Calibri" w:hAnsi="Arial" w:cs="Arial"/>
      <w:color w:val="000000"/>
      <w:sz w:val="24"/>
      <w:szCs w:val="24"/>
    </w:rPr>
  </w:style>
  <w:style w:type="paragraph" w:customStyle="1" w:styleId="bodytext">
    <w:name w:val="bodytext"/>
    <w:basedOn w:val="Normal"/>
    <w:rsid w:val="00890FE3"/>
    <w:pPr>
      <w:spacing w:after="240"/>
    </w:pPr>
  </w:style>
  <w:style w:type="paragraph" w:styleId="BalloonText">
    <w:name w:val="Balloon Text"/>
    <w:basedOn w:val="Normal"/>
    <w:link w:val="BalloonTextChar"/>
    <w:rsid w:val="00C115C5"/>
    <w:rPr>
      <w:rFonts w:ascii="Segoe UI" w:hAnsi="Segoe UI" w:cs="Segoe UI"/>
      <w:sz w:val="18"/>
      <w:szCs w:val="18"/>
    </w:rPr>
  </w:style>
  <w:style w:type="character" w:customStyle="1" w:styleId="BalloonTextChar">
    <w:name w:val="Balloon Text Char"/>
    <w:link w:val="BalloonText"/>
    <w:rsid w:val="00C115C5"/>
    <w:rPr>
      <w:rFonts w:ascii="Segoe UI" w:hAnsi="Segoe UI" w:cs="Segoe UI"/>
      <w:sz w:val="18"/>
      <w:szCs w:val="18"/>
    </w:rPr>
  </w:style>
  <w:style w:type="character" w:customStyle="1" w:styleId="Heading2Char">
    <w:name w:val="Heading 2 Char"/>
    <w:link w:val="Heading2"/>
    <w:semiHidden/>
    <w:rsid w:val="00313F00"/>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418">
      <w:bodyDiv w:val="1"/>
      <w:marLeft w:val="0"/>
      <w:marRight w:val="0"/>
      <w:marTop w:val="0"/>
      <w:marBottom w:val="0"/>
      <w:divBdr>
        <w:top w:val="none" w:sz="0" w:space="0" w:color="auto"/>
        <w:left w:val="none" w:sz="0" w:space="0" w:color="auto"/>
        <w:bottom w:val="none" w:sz="0" w:space="0" w:color="auto"/>
        <w:right w:val="none" w:sz="0" w:space="0" w:color="auto"/>
      </w:divBdr>
      <w:divsChild>
        <w:div w:id="1988506394">
          <w:marLeft w:val="0"/>
          <w:marRight w:val="0"/>
          <w:marTop w:val="0"/>
          <w:marBottom w:val="0"/>
          <w:divBdr>
            <w:top w:val="none" w:sz="0" w:space="0" w:color="auto"/>
            <w:left w:val="none" w:sz="0" w:space="0" w:color="auto"/>
            <w:bottom w:val="none" w:sz="0" w:space="0" w:color="auto"/>
            <w:right w:val="none" w:sz="0" w:space="0" w:color="auto"/>
          </w:divBdr>
          <w:divsChild>
            <w:div w:id="435517341">
              <w:marLeft w:val="0"/>
              <w:marRight w:val="0"/>
              <w:marTop w:val="0"/>
              <w:marBottom w:val="0"/>
              <w:divBdr>
                <w:top w:val="none" w:sz="0" w:space="0" w:color="auto"/>
                <w:left w:val="none" w:sz="0" w:space="0" w:color="auto"/>
                <w:bottom w:val="none" w:sz="0" w:space="0" w:color="auto"/>
                <w:right w:val="none" w:sz="0" w:space="0" w:color="auto"/>
              </w:divBdr>
              <w:divsChild>
                <w:div w:id="198275114">
                  <w:marLeft w:val="0"/>
                  <w:marRight w:val="0"/>
                  <w:marTop w:val="0"/>
                  <w:marBottom w:val="0"/>
                  <w:divBdr>
                    <w:top w:val="none" w:sz="0" w:space="0" w:color="auto"/>
                    <w:left w:val="none" w:sz="0" w:space="0" w:color="auto"/>
                    <w:bottom w:val="none" w:sz="0" w:space="0" w:color="auto"/>
                    <w:right w:val="none" w:sz="0" w:space="0" w:color="auto"/>
                  </w:divBdr>
                  <w:divsChild>
                    <w:div w:id="347217365">
                      <w:marLeft w:val="0"/>
                      <w:marRight w:val="0"/>
                      <w:marTop w:val="0"/>
                      <w:marBottom w:val="0"/>
                      <w:divBdr>
                        <w:top w:val="none" w:sz="0" w:space="0" w:color="auto"/>
                        <w:left w:val="none" w:sz="0" w:space="0" w:color="auto"/>
                        <w:bottom w:val="none" w:sz="0" w:space="0" w:color="auto"/>
                        <w:right w:val="none" w:sz="0" w:space="0" w:color="auto"/>
                      </w:divBdr>
                      <w:divsChild>
                        <w:div w:id="1268074645">
                          <w:marLeft w:val="0"/>
                          <w:marRight w:val="0"/>
                          <w:marTop w:val="0"/>
                          <w:marBottom w:val="0"/>
                          <w:divBdr>
                            <w:top w:val="none" w:sz="0" w:space="0" w:color="auto"/>
                            <w:left w:val="none" w:sz="0" w:space="0" w:color="auto"/>
                            <w:bottom w:val="none" w:sz="0" w:space="0" w:color="auto"/>
                            <w:right w:val="none" w:sz="0" w:space="0" w:color="auto"/>
                          </w:divBdr>
                          <w:divsChild>
                            <w:div w:id="835459122">
                              <w:marLeft w:val="0"/>
                              <w:marRight w:val="0"/>
                              <w:marTop w:val="0"/>
                              <w:marBottom w:val="0"/>
                              <w:divBdr>
                                <w:top w:val="none" w:sz="0" w:space="0" w:color="auto"/>
                                <w:left w:val="none" w:sz="0" w:space="0" w:color="auto"/>
                                <w:bottom w:val="none" w:sz="0" w:space="0" w:color="auto"/>
                                <w:right w:val="none" w:sz="0" w:space="0" w:color="auto"/>
                              </w:divBdr>
                              <w:divsChild>
                                <w:div w:id="1503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44304">
      <w:bodyDiv w:val="1"/>
      <w:marLeft w:val="0"/>
      <w:marRight w:val="0"/>
      <w:marTop w:val="0"/>
      <w:marBottom w:val="0"/>
      <w:divBdr>
        <w:top w:val="none" w:sz="0" w:space="0" w:color="auto"/>
        <w:left w:val="none" w:sz="0" w:space="0" w:color="auto"/>
        <w:bottom w:val="none" w:sz="0" w:space="0" w:color="auto"/>
        <w:right w:val="none" w:sz="0" w:space="0" w:color="auto"/>
      </w:divBdr>
      <w:divsChild>
        <w:div w:id="945578208">
          <w:marLeft w:val="0"/>
          <w:marRight w:val="0"/>
          <w:marTop w:val="0"/>
          <w:marBottom w:val="0"/>
          <w:divBdr>
            <w:top w:val="none" w:sz="0" w:space="0" w:color="auto"/>
            <w:left w:val="none" w:sz="0" w:space="0" w:color="auto"/>
            <w:bottom w:val="none" w:sz="0" w:space="0" w:color="auto"/>
            <w:right w:val="none" w:sz="0" w:space="0" w:color="auto"/>
          </w:divBdr>
          <w:divsChild>
            <w:div w:id="1932003140">
              <w:marLeft w:val="0"/>
              <w:marRight w:val="0"/>
              <w:marTop w:val="0"/>
              <w:marBottom w:val="0"/>
              <w:divBdr>
                <w:top w:val="none" w:sz="0" w:space="0" w:color="auto"/>
                <w:left w:val="none" w:sz="0" w:space="0" w:color="auto"/>
                <w:bottom w:val="none" w:sz="0" w:space="0" w:color="auto"/>
                <w:right w:val="none" w:sz="0" w:space="0" w:color="auto"/>
              </w:divBdr>
              <w:divsChild>
                <w:div w:id="1786000727">
                  <w:marLeft w:val="0"/>
                  <w:marRight w:val="0"/>
                  <w:marTop w:val="0"/>
                  <w:marBottom w:val="0"/>
                  <w:divBdr>
                    <w:top w:val="none" w:sz="0" w:space="0" w:color="auto"/>
                    <w:left w:val="none" w:sz="0" w:space="0" w:color="auto"/>
                    <w:bottom w:val="none" w:sz="0" w:space="0" w:color="auto"/>
                    <w:right w:val="none" w:sz="0" w:space="0" w:color="auto"/>
                  </w:divBdr>
                  <w:divsChild>
                    <w:div w:id="209851363">
                      <w:marLeft w:val="0"/>
                      <w:marRight w:val="0"/>
                      <w:marTop w:val="0"/>
                      <w:marBottom w:val="0"/>
                      <w:divBdr>
                        <w:top w:val="none" w:sz="0" w:space="0" w:color="auto"/>
                        <w:left w:val="none" w:sz="0" w:space="0" w:color="auto"/>
                        <w:bottom w:val="none" w:sz="0" w:space="0" w:color="auto"/>
                        <w:right w:val="none" w:sz="0" w:space="0" w:color="auto"/>
                      </w:divBdr>
                      <w:divsChild>
                        <w:div w:id="1357803074">
                          <w:marLeft w:val="0"/>
                          <w:marRight w:val="0"/>
                          <w:marTop w:val="0"/>
                          <w:marBottom w:val="0"/>
                          <w:divBdr>
                            <w:top w:val="none" w:sz="0" w:space="0" w:color="auto"/>
                            <w:left w:val="none" w:sz="0" w:space="0" w:color="auto"/>
                            <w:bottom w:val="none" w:sz="0" w:space="0" w:color="auto"/>
                            <w:right w:val="none" w:sz="0" w:space="0" w:color="auto"/>
                          </w:divBdr>
                          <w:divsChild>
                            <w:div w:id="1845127898">
                              <w:marLeft w:val="0"/>
                              <w:marRight w:val="0"/>
                              <w:marTop w:val="0"/>
                              <w:marBottom w:val="0"/>
                              <w:divBdr>
                                <w:top w:val="none" w:sz="0" w:space="0" w:color="auto"/>
                                <w:left w:val="none" w:sz="0" w:space="0" w:color="auto"/>
                                <w:bottom w:val="none" w:sz="0" w:space="0" w:color="auto"/>
                                <w:right w:val="none" w:sz="0" w:space="0" w:color="auto"/>
                              </w:divBdr>
                              <w:divsChild>
                                <w:div w:id="1396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719202">
      <w:bodyDiv w:val="1"/>
      <w:marLeft w:val="0"/>
      <w:marRight w:val="0"/>
      <w:marTop w:val="0"/>
      <w:marBottom w:val="0"/>
      <w:divBdr>
        <w:top w:val="none" w:sz="0" w:space="0" w:color="auto"/>
        <w:left w:val="none" w:sz="0" w:space="0" w:color="auto"/>
        <w:bottom w:val="none" w:sz="0" w:space="0" w:color="auto"/>
        <w:right w:val="none" w:sz="0" w:space="0" w:color="auto"/>
      </w:divBdr>
      <w:divsChild>
        <w:div w:id="103770770">
          <w:marLeft w:val="0"/>
          <w:marRight w:val="0"/>
          <w:marTop w:val="0"/>
          <w:marBottom w:val="0"/>
          <w:divBdr>
            <w:top w:val="none" w:sz="0" w:space="0" w:color="auto"/>
            <w:left w:val="none" w:sz="0" w:space="0" w:color="auto"/>
            <w:bottom w:val="none" w:sz="0" w:space="0" w:color="auto"/>
            <w:right w:val="none" w:sz="0" w:space="0" w:color="auto"/>
          </w:divBdr>
          <w:divsChild>
            <w:div w:id="653410896">
              <w:marLeft w:val="0"/>
              <w:marRight w:val="0"/>
              <w:marTop w:val="0"/>
              <w:marBottom w:val="0"/>
              <w:divBdr>
                <w:top w:val="none" w:sz="0" w:space="0" w:color="auto"/>
                <w:left w:val="none" w:sz="0" w:space="0" w:color="auto"/>
                <w:bottom w:val="none" w:sz="0" w:space="0" w:color="auto"/>
                <w:right w:val="none" w:sz="0" w:space="0" w:color="auto"/>
              </w:divBdr>
              <w:divsChild>
                <w:div w:id="1270432820">
                  <w:marLeft w:val="0"/>
                  <w:marRight w:val="0"/>
                  <w:marTop w:val="0"/>
                  <w:marBottom w:val="0"/>
                  <w:divBdr>
                    <w:top w:val="none" w:sz="0" w:space="0" w:color="auto"/>
                    <w:left w:val="none" w:sz="0" w:space="0" w:color="auto"/>
                    <w:bottom w:val="none" w:sz="0" w:space="0" w:color="auto"/>
                    <w:right w:val="none" w:sz="0" w:space="0" w:color="auto"/>
                  </w:divBdr>
                  <w:divsChild>
                    <w:div w:id="1588804851">
                      <w:marLeft w:val="0"/>
                      <w:marRight w:val="0"/>
                      <w:marTop w:val="0"/>
                      <w:marBottom w:val="0"/>
                      <w:divBdr>
                        <w:top w:val="none" w:sz="0" w:space="0" w:color="auto"/>
                        <w:left w:val="none" w:sz="0" w:space="0" w:color="auto"/>
                        <w:bottom w:val="none" w:sz="0" w:space="0" w:color="auto"/>
                        <w:right w:val="none" w:sz="0" w:space="0" w:color="auto"/>
                      </w:divBdr>
                      <w:divsChild>
                        <w:div w:id="589778528">
                          <w:marLeft w:val="0"/>
                          <w:marRight w:val="0"/>
                          <w:marTop w:val="0"/>
                          <w:marBottom w:val="0"/>
                          <w:divBdr>
                            <w:top w:val="none" w:sz="0" w:space="0" w:color="auto"/>
                            <w:left w:val="none" w:sz="0" w:space="0" w:color="auto"/>
                            <w:bottom w:val="none" w:sz="0" w:space="0" w:color="auto"/>
                            <w:right w:val="none" w:sz="0" w:space="0" w:color="auto"/>
                          </w:divBdr>
                          <w:divsChild>
                            <w:div w:id="1657758584">
                              <w:marLeft w:val="0"/>
                              <w:marRight w:val="0"/>
                              <w:marTop w:val="0"/>
                              <w:marBottom w:val="0"/>
                              <w:divBdr>
                                <w:top w:val="none" w:sz="0" w:space="0" w:color="auto"/>
                                <w:left w:val="none" w:sz="0" w:space="0" w:color="auto"/>
                                <w:bottom w:val="none" w:sz="0" w:space="0" w:color="auto"/>
                                <w:right w:val="none" w:sz="0" w:space="0" w:color="auto"/>
                              </w:divBdr>
                              <w:divsChild>
                                <w:div w:id="405422734">
                                  <w:marLeft w:val="0"/>
                                  <w:marRight w:val="0"/>
                                  <w:marTop w:val="0"/>
                                  <w:marBottom w:val="0"/>
                                  <w:divBdr>
                                    <w:top w:val="none" w:sz="0" w:space="0" w:color="auto"/>
                                    <w:left w:val="none" w:sz="0" w:space="0" w:color="auto"/>
                                    <w:bottom w:val="none" w:sz="0" w:space="0" w:color="auto"/>
                                    <w:right w:val="none" w:sz="0" w:space="0" w:color="auto"/>
                                  </w:divBdr>
                                  <w:divsChild>
                                    <w:div w:id="1009217101">
                                      <w:marLeft w:val="0"/>
                                      <w:marRight w:val="0"/>
                                      <w:marTop w:val="0"/>
                                      <w:marBottom w:val="0"/>
                                      <w:divBdr>
                                        <w:top w:val="none" w:sz="0" w:space="0" w:color="auto"/>
                                        <w:left w:val="none" w:sz="0" w:space="0" w:color="auto"/>
                                        <w:bottom w:val="none" w:sz="0" w:space="0" w:color="auto"/>
                                        <w:right w:val="none" w:sz="0" w:space="0" w:color="auto"/>
                                      </w:divBdr>
                                      <w:divsChild>
                                        <w:div w:id="2042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108173">
      <w:bodyDiv w:val="1"/>
      <w:marLeft w:val="0"/>
      <w:marRight w:val="0"/>
      <w:marTop w:val="0"/>
      <w:marBottom w:val="0"/>
      <w:divBdr>
        <w:top w:val="none" w:sz="0" w:space="0" w:color="auto"/>
        <w:left w:val="none" w:sz="0" w:space="0" w:color="auto"/>
        <w:bottom w:val="none" w:sz="0" w:space="0" w:color="auto"/>
        <w:right w:val="none" w:sz="0" w:space="0" w:color="auto"/>
      </w:divBdr>
      <w:divsChild>
        <w:div w:id="1226186317">
          <w:marLeft w:val="0"/>
          <w:marRight w:val="0"/>
          <w:marTop w:val="0"/>
          <w:marBottom w:val="0"/>
          <w:divBdr>
            <w:top w:val="none" w:sz="0" w:space="0" w:color="auto"/>
            <w:left w:val="none" w:sz="0" w:space="0" w:color="auto"/>
            <w:bottom w:val="none" w:sz="0" w:space="0" w:color="auto"/>
            <w:right w:val="none" w:sz="0" w:space="0" w:color="auto"/>
          </w:divBdr>
          <w:divsChild>
            <w:div w:id="767383833">
              <w:marLeft w:val="0"/>
              <w:marRight w:val="0"/>
              <w:marTop w:val="0"/>
              <w:marBottom w:val="0"/>
              <w:divBdr>
                <w:top w:val="none" w:sz="0" w:space="0" w:color="auto"/>
                <w:left w:val="none" w:sz="0" w:space="0" w:color="auto"/>
                <w:bottom w:val="none" w:sz="0" w:space="0" w:color="auto"/>
                <w:right w:val="none" w:sz="0" w:space="0" w:color="auto"/>
              </w:divBdr>
              <w:divsChild>
                <w:div w:id="1777675869">
                  <w:marLeft w:val="0"/>
                  <w:marRight w:val="0"/>
                  <w:marTop w:val="0"/>
                  <w:marBottom w:val="0"/>
                  <w:divBdr>
                    <w:top w:val="none" w:sz="0" w:space="0" w:color="auto"/>
                    <w:left w:val="none" w:sz="0" w:space="0" w:color="auto"/>
                    <w:bottom w:val="none" w:sz="0" w:space="0" w:color="auto"/>
                    <w:right w:val="none" w:sz="0" w:space="0" w:color="auto"/>
                  </w:divBdr>
                  <w:divsChild>
                    <w:div w:id="151337624">
                      <w:marLeft w:val="0"/>
                      <w:marRight w:val="0"/>
                      <w:marTop w:val="0"/>
                      <w:marBottom w:val="0"/>
                      <w:divBdr>
                        <w:top w:val="none" w:sz="0" w:space="0" w:color="auto"/>
                        <w:left w:val="none" w:sz="0" w:space="0" w:color="auto"/>
                        <w:bottom w:val="none" w:sz="0" w:space="0" w:color="auto"/>
                        <w:right w:val="none" w:sz="0" w:space="0" w:color="auto"/>
                      </w:divBdr>
                      <w:divsChild>
                        <w:div w:id="1237008515">
                          <w:marLeft w:val="0"/>
                          <w:marRight w:val="0"/>
                          <w:marTop w:val="0"/>
                          <w:marBottom w:val="0"/>
                          <w:divBdr>
                            <w:top w:val="none" w:sz="0" w:space="0" w:color="auto"/>
                            <w:left w:val="none" w:sz="0" w:space="0" w:color="auto"/>
                            <w:bottom w:val="none" w:sz="0" w:space="0" w:color="auto"/>
                            <w:right w:val="none" w:sz="0" w:space="0" w:color="auto"/>
                          </w:divBdr>
                          <w:divsChild>
                            <w:div w:id="1492717174">
                              <w:marLeft w:val="0"/>
                              <w:marRight w:val="0"/>
                              <w:marTop w:val="0"/>
                              <w:marBottom w:val="0"/>
                              <w:divBdr>
                                <w:top w:val="none" w:sz="0" w:space="0" w:color="auto"/>
                                <w:left w:val="none" w:sz="0" w:space="0" w:color="auto"/>
                                <w:bottom w:val="none" w:sz="0" w:space="0" w:color="auto"/>
                                <w:right w:val="none" w:sz="0" w:space="0" w:color="auto"/>
                              </w:divBdr>
                              <w:divsChild>
                                <w:div w:id="1142043500">
                                  <w:marLeft w:val="0"/>
                                  <w:marRight w:val="0"/>
                                  <w:marTop w:val="0"/>
                                  <w:marBottom w:val="0"/>
                                  <w:divBdr>
                                    <w:top w:val="none" w:sz="0" w:space="0" w:color="auto"/>
                                    <w:left w:val="none" w:sz="0" w:space="0" w:color="auto"/>
                                    <w:bottom w:val="none" w:sz="0" w:space="0" w:color="auto"/>
                                    <w:right w:val="none" w:sz="0" w:space="0" w:color="auto"/>
                                  </w:divBdr>
                                  <w:divsChild>
                                    <w:div w:id="1570459125">
                                      <w:marLeft w:val="0"/>
                                      <w:marRight w:val="0"/>
                                      <w:marTop w:val="0"/>
                                      <w:marBottom w:val="0"/>
                                      <w:divBdr>
                                        <w:top w:val="none" w:sz="0" w:space="0" w:color="auto"/>
                                        <w:left w:val="none" w:sz="0" w:space="0" w:color="auto"/>
                                        <w:bottom w:val="none" w:sz="0" w:space="0" w:color="auto"/>
                                        <w:right w:val="none" w:sz="0" w:space="0" w:color="auto"/>
                                      </w:divBdr>
                                      <w:divsChild>
                                        <w:div w:id="1646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5428">
      <w:bodyDiv w:val="1"/>
      <w:marLeft w:val="0"/>
      <w:marRight w:val="0"/>
      <w:marTop w:val="0"/>
      <w:marBottom w:val="0"/>
      <w:divBdr>
        <w:top w:val="none" w:sz="0" w:space="0" w:color="auto"/>
        <w:left w:val="none" w:sz="0" w:space="0" w:color="auto"/>
        <w:bottom w:val="none" w:sz="0" w:space="0" w:color="auto"/>
        <w:right w:val="none" w:sz="0" w:space="0" w:color="auto"/>
      </w:divBdr>
      <w:divsChild>
        <w:div w:id="337931676">
          <w:marLeft w:val="0"/>
          <w:marRight w:val="0"/>
          <w:marTop w:val="0"/>
          <w:marBottom w:val="0"/>
          <w:divBdr>
            <w:top w:val="none" w:sz="0" w:space="0" w:color="auto"/>
            <w:left w:val="none" w:sz="0" w:space="0" w:color="auto"/>
            <w:bottom w:val="none" w:sz="0" w:space="0" w:color="auto"/>
            <w:right w:val="none" w:sz="0" w:space="0" w:color="auto"/>
          </w:divBdr>
          <w:divsChild>
            <w:div w:id="394931794">
              <w:marLeft w:val="0"/>
              <w:marRight w:val="0"/>
              <w:marTop w:val="0"/>
              <w:marBottom w:val="0"/>
              <w:divBdr>
                <w:top w:val="none" w:sz="0" w:space="0" w:color="auto"/>
                <w:left w:val="none" w:sz="0" w:space="0" w:color="auto"/>
                <w:bottom w:val="none" w:sz="0" w:space="0" w:color="auto"/>
                <w:right w:val="none" w:sz="0" w:space="0" w:color="auto"/>
              </w:divBdr>
              <w:divsChild>
                <w:div w:id="1922837247">
                  <w:marLeft w:val="0"/>
                  <w:marRight w:val="0"/>
                  <w:marTop w:val="0"/>
                  <w:marBottom w:val="0"/>
                  <w:divBdr>
                    <w:top w:val="none" w:sz="0" w:space="0" w:color="auto"/>
                    <w:left w:val="none" w:sz="0" w:space="0" w:color="auto"/>
                    <w:bottom w:val="none" w:sz="0" w:space="0" w:color="auto"/>
                    <w:right w:val="none" w:sz="0" w:space="0" w:color="auto"/>
                  </w:divBdr>
                  <w:divsChild>
                    <w:div w:id="2022466149">
                      <w:marLeft w:val="0"/>
                      <w:marRight w:val="0"/>
                      <w:marTop w:val="0"/>
                      <w:marBottom w:val="0"/>
                      <w:divBdr>
                        <w:top w:val="none" w:sz="0" w:space="0" w:color="auto"/>
                        <w:left w:val="none" w:sz="0" w:space="0" w:color="auto"/>
                        <w:bottom w:val="none" w:sz="0" w:space="0" w:color="auto"/>
                        <w:right w:val="none" w:sz="0" w:space="0" w:color="auto"/>
                      </w:divBdr>
                      <w:divsChild>
                        <w:div w:id="1560288054">
                          <w:marLeft w:val="0"/>
                          <w:marRight w:val="0"/>
                          <w:marTop w:val="0"/>
                          <w:marBottom w:val="0"/>
                          <w:divBdr>
                            <w:top w:val="none" w:sz="0" w:space="0" w:color="auto"/>
                            <w:left w:val="none" w:sz="0" w:space="0" w:color="auto"/>
                            <w:bottom w:val="none" w:sz="0" w:space="0" w:color="auto"/>
                            <w:right w:val="none" w:sz="0" w:space="0" w:color="auto"/>
                          </w:divBdr>
                          <w:divsChild>
                            <w:div w:id="1587151928">
                              <w:marLeft w:val="0"/>
                              <w:marRight w:val="0"/>
                              <w:marTop w:val="0"/>
                              <w:marBottom w:val="0"/>
                              <w:divBdr>
                                <w:top w:val="none" w:sz="0" w:space="0" w:color="auto"/>
                                <w:left w:val="none" w:sz="0" w:space="0" w:color="auto"/>
                                <w:bottom w:val="none" w:sz="0" w:space="0" w:color="auto"/>
                                <w:right w:val="none" w:sz="0" w:space="0" w:color="auto"/>
                              </w:divBdr>
                              <w:divsChild>
                                <w:div w:id="196891099">
                                  <w:marLeft w:val="0"/>
                                  <w:marRight w:val="0"/>
                                  <w:marTop w:val="0"/>
                                  <w:marBottom w:val="0"/>
                                  <w:divBdr>
                                    <w:top w:val="none" w:sz="0" w:space="0" w:color="auto"/>
                                    <w:left w:val="none" w:sz="0" w:space="0" w:color="auto"/>
                                    <w:bottom w:val="none" w:sz="0" w:space="0" w:color="auto"/>
                                    <w:right w:val="none" w:sz="0" w:space="0" w:color="auto"/>
                                  </w:divBdr>
                                  <w:divsChild>
                                    <w:div w:id="2120175585">
                                      <w:marLeft w:val="0"/>
                                      <w:marRight w:val="0"/>
                                      <w:marTop w:val="0"/>
                                      <w:marBottom w:val="0"/>
                                      <w:divBdr>
                                        <w:top w:val="none" w:sz="0" w:space="0" w:color="auto"/>
                                        <w:left w:val="none" w:sz="0" w:space="0" w:color="auto"/>
                                        <w:bottom w:val="none" w:sz="0" w:space="0" w:color="auto"/>
                                        <w:right w:val="none" w:sz="0" w:space="0" w:color="auto"/>
                                      </w:divBdr>
                                      <w:divsChild>
                                        <w:div w:id="582182719">
                                          <w:marLeft w:val="0"/>
                                          <w:marRight w:val="0"/>
                                          <w:marTop w:val="0"/>
                                          <w:marBottom w:val="0"/>
                                          <w:divBdr>
                                            <w:top w:val="none" w:sz="0" w:space="0" w:color="auto"/>
                                            <w:left w:val="none" w:sz="0" w:space="0" w:color="auto"/>
                                            <w:bottom w:val="none" w:sz="0" w:space="0" w:color="auto"/>
                                            <w:right w:val="none" w:sz="0" w:space="0" w:color="auto"/>
                                          </w:divBdr>
                                          <w:divsChild>
                                            <w:div w:id="18408025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427313">
      <w:bodyDiv w:val="1"/>
      <w:marLeft w:val="0"/>
      <w:marRight w:val="0"/>
      <w:marTop w:val="0"/>
      <w:marBottom w:val="0"/>
      <w:divBdr>
        <w:top w:val="none" w:sz="0" w:space="0" w:color="auto"/>
        <w:left w:val="none" w:sz="0" w:space="0" w:color="auto"/>
        <w:bottom w:val="none" w:sz="0" w:space="0" w:color="auto"/>
        <w:right w:val="none" w:sz="0" w:space="0" w:color="auto"/>
      </w:divBdr>
      <w:divsChild>
        <w:div w:id="1353341565">
          <w:marLeft w:val="0"/>
          <w:marRight w:val="0"/>
          <w:marTop w:val="0"/>
          <w:marBottom w:val="0"/>
          <w:divBdr>
            <w:top w:val="none" w:sz="0" w:space="0" w:color="auto"/>
            <w:left w:val="none" w:sz="0" w:space="0" w:color="auto"/>
            <w:bottom w:val="none" w:sz="0" w:space="0" w:color="auto"/>
            <w:right w:val="none" w:sz="0" w:space="0" w:color="auto"/>
          </w:divBdr>
          <w:divsChild>
            <w:div w:id="1368217728">
              <w:marLeft w:val="0"/>
              <w:marRight w:val="0"/>
              <w:marTop w:val="0"/>
              <w:marBottom w:val="0"/>
              <w:divBdr>
                <w:top w:val="none" w:sz="0" w:space="0" w:color="auto"/>
                <w:left w:val="none" w:sz="0" w:space="0" w:color="auto"/>
                <w:bottom w:val="none" w:sz="0" w:space="0" w:color="auto"/>
                <w:right w:val="none" w:sz="0" w:space="0" w:color="auto"/>
              </w:divBdr>
              <w:divsChild>
                <w:div w:id="540753262">
                  <w:marLeft w:val="0"/>
                  <w:marRight w:val="0"/>
                  <w:marTop w:val="0"/>
                  <w:marBottom w:val="0"/>
                  <w:divBdr>
                    <w:top w:val="none" w:sz="0" w:space="0" w:color="auto"/>
                    <w:left w:val="none" w:sz="0" w:space="0" w:color="auto"/>
                    <w:bottom w:val="none" w:sz="0" w:space="0" w:color="auto"/>
                    <w:right w:val="none" w:sz="0" w:space="0" w:color="auto"/>
                  </w:divBdr>
                  <w:divsChild>
                    <w:div w:id="1625966274">
                      <w:marLeft w:val="0"/>
                      <w:marRight w:val="0"/>
                      <w:marTop w:val="0"/>
                      <w:marBottom w:val="0"/>
                      <w:divBdr>
                        <w:top w:val="none" w:sz="0" w:space="0" w:color="auto"/>
                        <w:left w:val="none" w:sz="0" w:space="0" w:color="auto"/>
                        <w:bottom w:val="none" w:sz="0" w:space="0" w:color="auto"/>
                        <w:right w:val="none" w:sz="0" w:space="0" w:color="auto"/>
                      </w:divBdr>
                      <w:divsChild>
                        <w:div w:id="1496844758">
                          <w:marLeft w:val="0"/>
                          <w:marRight w:val="0"/>
                          <w:marTop w:val="0"/>
                          <w:marBottom w:val="0"/>
                          <w:divBdr>
                            <w:top w:val="none" w:sz="0" w:space="0" w:color="auto"/>
                            <w:left w:val="none" w:sz="0" w:space="0" w:color="auto"/>
                            <w:bottom w:val="none" w:sz="0" w:space="0" w:color="auto"/>
                            <w:right w:val="none" w:sz="0" w:space="0" w:color="auto"/>
                          </w:divBdr>
                          <w:divsChild>
                            <w:div w:id="127166820">
                              <w:marLeft w:val="0"/>
                              <w:marRight w:val="0"/>
                              <w:marTop w:val="0"/>
                              <w:marBottom w:val="0"/>
                              <w:divBdr>
                                <w:top w:val="none" w:sz="0" w:space="0" w:color="auto"/>
                                <w:left w:val="none" w:sz="0" w:space="0" w:color="auto"/>
                                <w:bottom w:val="none" w:sz="0" w:space="0" w:color="auto"/>
                                <w:right w:val="none" w:sz="0" w:space="0" w:color="auto"/>
                              </w:divBdr>
                              <w:divsChild>
                                <w:div w:id="157696942">
                                  <w:marLeft w:val="0"/>
                                  <w:marRight w:val="0"/>
                                  <w:marTop w:val="0"/>
                                  <w:marBottom w:val="0"/>
                                  <w:divBdr>
                                    <w:top w:val="none" w:sz="0" w:space="0" w:color="auto"/>
                                    <w:left w:val="none" w:sz="0" w:space="0" w:color="auto"/>
                                    <w:bottom w:val="none" w:sz="0" w:space="0" w:color="auto"/>
                                    <w:right w:val="none" w:sz="0" w:space="0" w:color="auto"/>
                                  </w:divBdr>
                                  <w:divsChild>
                                    <w:div w:id="260995104">
                                      <w:marLeft w:val="0"/>
                                      <w:marRight w:val="0"/>
                                      <w:marTop w:val="0"/>
                                      <w:marBottom w:val="0"/>
                                      <w:divBdr>
                                        <w:top w:val="none" w:sz="0" w:space="0" w:color="auto"/>
                                        <w:left w:val="none" w:sz="0" w:space="0" w:color="auto"/>
                                        <w:bottom w:val="none" w:sz="0" w:space="0" w:color="auto"/>
                                        <w:right w:val="none" w:sz="0" w:space="0" w:color="auto"/>
                                      </w:divBdr>
                                      <w:divsChild>
                                        <w:div w:id="958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673444">
      <w:bodyDiv w:val="1"/>
      <w:marLeft w:val="0"/>
      <w:marRight w:val="0"/>
      <w:marTop w:val="0"/>
      <w:marBottom w:val="0"/>
      <w:divBdr>
        <w:top w:val="none" w:sz="0" w:space="0" w:color="auto"/>
        <w:left w:val="none" w:sz="0" w:space="0" w:color="auto"/>
        <w:bottom w:val="none" w:sz="0" w:space="0" w:color="auto"/>
        <w:right w:val="none" w:sz="0" w:space="0" w:color="auto"/>
      </w:divBdr>
      <w:divsChild>
        <w:div w:id="828253104">
          <w:marLeft w:val="0"/>
          <w:marRight w:val="0"/>
          <w:marTop w:val="0"/>
          <w:marBottom w:val="0"/>
          <w:divBdr>
            <w:top w:val="none" w:sz="0" w:space="0" w:color="auto"/>
            <w:left w:val="none" w:sz="0" w:space="0" w:color="auto"/>
            <w:bottom w:val="none" w:sz="0" w:space="0" w:color="auto"/>
            <w:right w:val="none" w:sz="0" w:space="0" w:color="auto"/>
          </w:divBdr>
          <w:divsChild>
            <w:div w:id="1844199663">
              <w:marLeft w:val="0"/>
              <w:marRight w:val="0"/>
              <w:marTop w:val="0"/>
              <w:marBottom w:val="0"/>
              <w:divBdr>
                <w:top w:val="none" w:sz="0" w:space="0" w:color="auto"/>
                <w:left w:val="none" w:sz="0" w:space="0" w:color="auto"/>
                <w:bottom w:val="none" w:sz="0" w:space="0" w:color="auto"/>
                <w:right w:val="none" w:sz="0" w:space="0" w:color="auto"/>
              </w:divBdr>
              <w:divsChild>
                <w:div w:id="186331376">
                  <w:marLeft w:val="0"/>
                  <w:marRight w:val="0"/>
                  <w:marTop w:val="0"/>
                  <w:marBottom w:val="0"/>
                  <w:divBdr>
                    <w:top w:val="none" w:sz="0" w:space="0" w:color="auto"/>
                    <w:left w:val="none" w:sz="0" w:space="0" w:color="auto"/>
                    <w:bottom w:val="none" w:sz="0" w:space="0" w:color="auto"/>
                    <w:right w:val="none" w:sz="0" w:space="0" w:color="auto"/>
                  </w:divBdr>
                  <w:divsChild>
                    <w:div w:id="1938563832">
                      <w:marLeft w:val="0"/>
                      <w:marRight w:val="0"/>
                      <w:marTop w:val="0"/>
                      <w:marBottom w:val="0"/>
                      <w:divBdr>
                        <w:top w:val="none" w:sz="0" w:space="0" w:color="auto"/>
                        <w:left w:val="none" w:sz="0" w:space="0" w:color="auto"/>
                        <w:bottom w:val="none" w:sz="0" w:space="0" w:color="auto"/>
                        <w:right w:val="none" w:sz="0" w:space="0" w:color="auto"/>
                      </w:divBdr>
                      <w:divsChild>
                        <w:div w:id="920681564">
                          <w:marLeft w:val="0"/>
                          <w:marRight w:val="0"/>
                          <w:marTop w:val="0"/>
                          <w:marBottom w:val="0"/>
                          <w:divBdr>
                            <w:top w:val="none" w:sz="0" w:space="0" w:color="auto"/>
                            <w:left w:val="none" w:sz="0" w:space="0" w:color="auto"/>
                            <w:bottom w:val="none" w:sz="0" w:space="0" w:color="auto"/>
                            <w:right w:val="none" w:sz="0" w:space="0" w:color="auto"/>
                          </w:divBdr>
                          <w:divsChild>
                            <w:div w:id="1373923417">
                              <w:marLeft w:val="0"/>
                              <w:marRight w:val="0"/>
                              <w:marTop w:val="0"/>
                              <w:marBottom w:val="0"/>
                              <w:divBdr>
                                <w:top w:val="none" w:sz="0" w:space="0" w:color="auto"/>
                                <w:left w:val="none" w:sz="0" w:space="0" w:color="auto"/>
                                <w:bottom w:val="none" w:sz="0" w:space="0" w:color="auto"/>
                                <w:right w:val="none" w:sz="0" w:space="0" w:color="auto"/>
                              </w:divBdr>
                              <w:divsChild>
                                <w:div w:id="1447002010">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sChild>
                                        <w:div w:id="2069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22994">
      <w:bodyDiv w:val="1"/>
      <w:marLeft w:val="0"/>
      <w:marRight w:val="0"/>
      <w:marTop w:val="0"/>
      <w:marBottom w:val="0"/>
      <w:divBdr>
        <w:top w:val="none" w:sz="0" w:space="0" w:color="auto"/>
        <w:left w:val="none" w:sz="0" w:space="0" w:color="auto"/>
        <w:bottom w:val="none" w:sz="0" w:space="0" w:color="auto"/>
        <w:right w:val="none" w:sz="0" w:space="0" w:color="auto"/>
      </w:divBdr>
      <w:divsChild>
        <w:div w:id="1111166978">
          <w:marLeft w:val="0"/>
          <w:marRight w:val="0"/>
          <w:marTop w:val="0"/>
          <w:marBottom w:val="0"/>
          <w:divBdr>
            <w:top w:val="none" w:sz="0" w:space="0" w:color="auto"/>
            <w:left w:val="none" w:sz="0" w:space="0" w:color="auto"/>
            <w:bottom w:val="none" w:sz="0" w:space="0" w:color="auto"/>
            <w:right w:val="none" w:sz="0" w:space="0" w:color="auto"/>
          </w:divBdr>
          <w:divsChild>
            <w:div w:id="843252144">
              <w:marLeft w:val="0"/>
              <w:marRight w:val="0"/>
              <w:marTop w:val="0"/>
              <w:marBottom w:val="0"/>
              <w:divBdr>
                <w:top w:val="none" w:sz="0" w:space="0" w:color="auto"/>
                <w:left w:val="none" w:sz="0" w:space="0" w:color="auto"/>
                <w:bottom w:val="none" w:sz="0" w:space="0" w:color="auto"/>
                <w:right w:val="none" w:sz="0" w:space="0" w:color="auto"/>
              </w:divBdr>
              <w:divsChild>
                <w:div w:id="1458177926">
                  <w:marLeft w:val="0"/>
                  <w:marRight w:val="0"/>
                  <w:marTop w:val="0"/>
                  <w:marBottom w:val="0"/>
                  <w:divBdr>
                    <w:top w:val="none" w:sz="0" w:space="0" w:color="auto"/>
                    <w:left w:val="none" w:sz="0" w:space="0" w:color="auto"/>
                    <w:bottom w:val="none" w:sz="0" w:space="0" w:color="auto"/>
                    <w:right w:val="none" w:sz="0" w:space="0" w:color="auto"/>
                  </w:divBdr>
                  <w:divsChild>
                    <w:div w:id="1044135088">
                      <w:marLeft w:val="0"/>
                      <w:marRight w:val="0"/>
                      <w:marTop w:val="0"/>
                      <w:marBottom w:val="0"/>
                      <w:divBdr>
                        <w:top w:val="none" w:sz="0" w:space="0" w:color="auto"/>
                        <w:left w:val="none" w:sz="0" w:space="0" w:color="auto"/>
                        <w:bottom w:val="none" w:sz="0" w:space="0" w:color="auto"/>
                        <w:right w:val="none" w:sz="0" w:space="0" w:color="auto"/>
                      </w:divBdr>
                      <w:divsChild>
                        <w:div w:id="766079733">
                          <w:marLeft w:val="0"/>
                          <w:marRight w:val="0"/>
                          <w:marTop w:val="0"/>
                          <w:marBottom w:val="0"/>
                          <w:divBdr>
                            <w:top w:val="none" w:sz="0" w:space="0" w:color="auto"/>
                            <w:left w:val="none" w:sz="0" w:space="0" w:color="auto"/>
                            <w:bottom w:val="none" w:sz="0" w:space="0" w:color="auto"/>
                            <w:right w:val="none" w:sz="0" w:space="0" w:color="auto"/>
                          </w:divBdr>
                          <w:divsChild>
                            <w:div w:id="1114908602">
                              <w:marLeft w:val="0"/>
                              <w:marRight w:val="0"/>
                              <w:marTop w:val="0"/>
                              <w:marBottom w:val="0"/>
                              <w:divBdr>
                                <w:top w:val="none" w:sz="0" w:space="0" w:color="auto"/>
                                <w:left w:val="none" w:sz="0" w:space="0" w:color="auto"/>
                                <w:bottom w:val="none" w:sz="0" w:space="0" w:color="auto"/>
                                <w:right w:val="none" w:sz="0" w:space="0" w:color="auto"/>
                              </w:divBdr>
                              <w:divsChild>
                                <w:div w:id="707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325199">
      <w:bodyDiv w:val="1"/>
      <w:marLeft w:val="0"/>
      <w:marRight w:val="0"/>
      <w:marTop w:val="0"/>
      <w:marBottom w:val="0"/>
      <w:divBdr>
        <w:top w:val="none" w:sz="0" w:space="0" w:color="auto"/>
        <w:left w:val="none" w:sz="0" w:space="0" w:color="auto"/>
        <w:bottom w:val="none" w:sz="0" w:space="0" w:color="auto"/>
        <w:right w:val="none" w:sz="0" w:space="0" w:color="auto"/>
      </w:divBdr>
    </w:div>
    <w:div w:id="876548044">
      <w:bodyDiv w:val="1"/>
      <w:marLeft w:val="0"/>
      <w:marRight w:val="0"/>
      <w:marTop w:val="0"/>
      <w:marBottom w:val="0"/>
      <w:divBdr>
        <w:top w:val="none" w:sz="0" w:space="0" w:color="auto"/>
        <w:left w:val="none" w:sz="0" w:space="0" w:color="auto"/>
        <w:bottom w:val="none" w:sz="0" w:space="0" w:color="auto"/>
        <w:right w:val="none" w:sz="0" w:space="0" w:color="auto"/>
      </w:divBdr>
      <w:divsChild>
        <w:div w:id="1108548691">
          <w:marLeft w:val="0"/>
          <w:marRight w:val="0"/>
          <w:marTop w:val="0"/>
          <w:marBottom w:val="0"/>
          <w:divBdr>
            <w:top w:val="none" w:sz="0" w:space="0" w:color="auto"/>
            <w:left w:val="none" w:sz="0" w:space="0" w:color="auto"/>
            <w:bottom w:val="none" w:sz="0" w:space="0" w:color="auto"/>
            <w:right w:val="none" w:sz="0" w:space="0" w:color="auto"/>
          </w:divBdr>
          <w:divsChild>
            <w:div w:id="1373723549">
              <w:marLeft w:val="0"/>
              <w:marRight w:val="0"/>
              <w:marTop w:val="0"/>
              <w:marBottom w:val="0"/>
              <w:divBdr>
                <w:top w:val="none" w:sz="0" w:space="0" w:color="auto"/>
                <w:left w:val="none" w:sz="0" w:space="0" w:color="auto"/>
                <w:bottom w:val="none" w:sz="0" w:space="0" w:color="auto"/>
                <w:right w:val="none" w:sz="0" w:space="0" w:color="auto"/>
              </w:divBdr>
              <w:divsChild>
                <w:div w:id="2070028105">
                  <w:marLeft w:val="0"/>
                  <w:marRight w:val="0"/>
                  <w:marTop w:val="0"/>
                  <w:marBottom w:val="0"/>
                  <w:divBdr>
                    <w:top w:val="none" w:sz="0" w:space="0" w:color="auto"/>
                    <w:left w:val="none" w:sz="0" w:space="0" w:color="auto"/>
                    <w:bottom w:val="none" w:sz="0" w:space="0" w:color="auto"/>
                    <w:right w:val="none" w:sz="0" w:space="0" w:color="auto"/>
                  </w:divBdr>
                  <w:divsChild>
                    <w:div w:id="962807219">
                      <w:marLeft w:val="0"/>
                      <w:marRight w:val="0"/>
                      <w:marTop w:val="0"/>
                      <w:marBottom w:val="0"/>
                      <w:divBdr>
                        <w:top w:val="none" w:sz="0" w:space="0" w:color="auto"/>
                        <w:left w:val="none" w:sz="0" w:space="0" w:color="auto"/>
                        <w:bottom w:val="none" w:sz="0" w:space="0" w:color="auto"/>
                        <w:right w:val="none" w:sz="0" w:space="0" w:color="auto"/>
                      </w:divBdr>
                      <w:divsChild>
                        <w:div w:id="893198700">
                          <w:marLeft w:val="0"/>
                          <w:marRight w:val="0"/>
                          <w:marTop w:val="0"/>
                          <w:marBottom w:val="0"/>
                          <w:divBdr>
                            <w:top w:val="none" w:sz="0" w:space="0" w:color="auto"/>
                            <w:left w:val="none" w:sz="0" w:space="0" w:color="auto"/>
                            <w:bottom w:val="none" w:sz="0" w:space="0" w:color="auto"/>
                            <w:right w:val="none" w:sz="0" w:space="0" w:color="auto"/>
                          </w:divBdr>
                          <w:divsChild>
                            <w:div w:id="796214945">
                              <w:marLeft w:val="0"/>
                              <w:marRight w:val="0"/>
                              <w:marTop w:val="0"/>
                              <w:marBottom w:val="0"/>
                              <w:divBdr>
                                <w:top w:val="none" w:sz="0" w:space="0" w:color="auto"/>
                                <w:left w:val="none" w:sz="0" w:space="0" w:color="auto"/>
                                <w:bottom w:val="none" w:sz="0" w:space="0" w:color="auto"/>
                                <w:right w:val="none" w:sz="0" w:space="0" w:color="auto"/>
                              </w:divBdr>
                              <w:divsChild>
                                <w:div w:id="44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572487">
      <w:bodyDiv w:val="1"/>
      <w:marLeft w:val="0"/>
      <w:marRight w:val="0"/>
      <w:marTop w:val="0"/>
      <w:marBottom w:val="0"/>
      <w:divBdr>
        <w:top w:val="none" w:sz="0" w:space="0" w:color="auto"/>
        <w:left w:val="none" w:sz="0" w:space="0" w:color="auto"/>
        <w:bottom w:val="none" w:sz="0" w:space="0" w:color="auto"/>
        <w:right w:val="none" w:sz="0" w:space="0" w:color="auto"/>
      </w:divBdr>
      <w:divsChild>
        <w:div w:id="678122977">
          <w:marLeft w:val="0"/>
          <w:marRight w:val="0"/>
          <w:marTop w:val="0"/>
          <w:marBottom w:val="0"/>
          <w:divBdr>
            <w:top w:val="none" w:sz="0" w:space="0" w:color="auto"/>
            <w:left w:val="none" w:sz="0" w:space="0" w:color="auto"/>
            <w:bottom w:val="none" w:sz="0" w:space="0" w:color="auto"/>
            <w:right w:val="none" w:sz="0" w:space="0" w:color="auto"/>
          </w:divBdr>
          <w:divsChild>
            <w:div w:id="336229245">
              <w:marLeft w:val="0"/>
              <w:marRight w:val="0"/>
              <w:marTop w:val="0"/>
              <w:marBottom w:val="0"/>
              <w:divBdr>
                <w:top w:val="none" w:sz="0" w:space="0" w:color="auto"/>
                <w:left w:val="none" w:sz="0" w:space="0" w:color="auto"/>
                <w:bottom w:val="none" w:sz="0" w:space="0" w:color="auto"/>
                <w:right w:val="none" w:sz="0" w:space="0" w:color="auto"/>
              </w:divBdr>
              <w:divsChild>
                <w:div w:id="1840920016">
                  <w:marLeft w:val="0"/>
                  <w:marRight w:val="0"/>
                  <w:marTop w:val="0"/>
                  <w:marBottom w:val="0"/>
                  <w:divBdr>
                    <w:top w:val="none" w:sz="0" w:space="0" w:color="auto"/>
                    <w:left w:val="none" w:sz="0" w:space="0" w:color="auto"/>
                    <w:bottom w:val="none" w:sz="0" w:space="0" w:color="auto"/>
                    <w:right w:val="none" w:sz="0" w:space="0" w:color="auto"/>
                  </w:divBdr>
                  <w:divsChild>
                    <w:div w:id="107283896">
                      <w:marLeft w:val="0"/>
                      <w:marRight w:val="0"/>
                      <w:marTop w:val="0"/>
                      <w:marBottom w:val="0"/>
                      <w:divBdr>
                        <w:top w:val="none" w:sz="0" w:space="0" w:color="auto"/>
                        <w:left w:val="none" w:sz="0" w:space="0" w:color="auto"/>
                        <w:bottom w:val="none" w:sz="0" w:space="0" w:color="auto"/>
                        <w:right w:val="none" w:sz="0" w:space="0" w:color="auto"/>
                      </w:divBdr>
                      <w:divsChild>
                        <w:div w:id="1894000443">
                          <w:marLeft w:val="0"/>
                          <w:marRight w:val="0"/>
                          <w:marTop w:val="0"/>
                          <w:marBottom w:val="0"/>
                          <w:divBdr>
                            <w:top w:val="none" w:sz="0" w:space="0" w:color="auto"/>
                            <w:left w:val="none" w:sz="0" w:space="0" w:color="auto"/>
                            <w:bottom w:val="none" w:sz="0" w:space="0" w:color="auto"/>
                            <w:right w:val="none" w:sz="0" w:space="0" w:color="auto"/>
                          </w:divBdr>
                          <w:divsChild>
                            <w:div w:id="1543402077">
                              <w:marLeft w:val="0"/>
                              <w:marRight w:val="0"/>
                              <w:marTop w:val="0"/>
                              <w:marBottom w:val="0"/>
                              <w:divBdr>
                                <w:top w:val="none" w:sz="0" w:space="0" w:color="auto"/>
                                <w:left w:val="none" w:sz="0" w:space="0" w:color="auto"/>
                                <w:bottom w:val="none" w:sz="0" w:space="0" w:color="auto"/>
                                <w:right w:val="none" w:sz="0" w:space="0" w:color="auto"/>
                              </w:divBdr>
                              <w:divsChild>
                                <w:div w:id="528685744">
                                  <w:marLeft w:val="0"/>
                                  <w:marRight w:val="0"/>
                                  <w:marTop w:val="0"/>
                                  <w:marBottom w:val="0"/>
                                  <w:divBdr>
                                    <w:top w:val="none" w:sz="0" w:space="0" w:color="auto"/>
                                    <w:left w:val="none" w:sz="0" w:space="0" w:color="auto"/>
                                    <w:bottom w:val="none" w:sz="0" w:space="0" w:color="auto"/>
                                    <w:right w:val="none" w:sz="0" w:space="0" w:color="auto"/>
                                  </w:divBdr>
                                  <w:divsChild>
                                    <w:div w:id="1828479264">
                                      <w:marLeft w:val="0"/>
                                      <w:marRight w:val="0"/>
                                      <w:marTop w:val="0"/>
                                      <w:marBottom w:val="0"/>
                                      <w:divBdr>
                                        <w:top w:val="none" w:sz="0" w:space="0" w:color="auto"/>
                                        <w:left w:val="none" w:sz="0" w:space="0" w:color="auto"/>
                                        <w:bottom w:val="none" w:sz="0" w:space="0" w:color="auto"/>
                                        <w:right w:val="none" w:sz="0" w:space="0" w:color="auto"/>
                                      </w:divBdr>
                                      <w:divsChild>
                                        <w:div w:id="5245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958522">
      <w:bodyDiv w:val="1"/>
      <w:marLeft w:val="0"/>
      <w:marRight w:val="0"/>
      <w:marTop w:val="0"/>
      <w:marBottom w:val="0"/>
      <w:divBdr>
        <w:top w:val="none" w:sz="0" w:space="0" w:color="auto"/>
        <w:left w:val="none" w:sz="0" w:space="0" w:color="auto"/>
        <w:bottom w:val="none" w:sz="0" w:space="0" w:color="auto"/>
        <w:right w:val="none" w:sz="0" w:space="0" w:color="auto"/>
      </w:divBdr>
      <w:divsChild>
        <w:div w:id="369040928">
          <w:marLeft w:val="0"/>
          <w:marRight w:val="0"/>
          <w:marTop w:val="0"/>
          <w:marBottom w:val="0"/>
          <w:divBdr>
            <w:top w:val="none" w:sz="0" w:space="0" w:color="auto"/>
            <w:left w:val="none" w:sz="0" w:space="0" w:color="auto"/>
            <w:bottom w:val="none" w:sz="0" w:space="0" w:color="auto"/>
            <w:right w:val="none" w:sz="0" w:space="0" w:color="auto"/>
          </w:divBdr>
          <w:divsChild>
            <w:div w:id="593628795">
              <w:marLeft w:val="0"/>
              <w:marRight w:val="0"/>
              <w:marTop w:val="0"/>
              <w:marBottom w:val="0"/>
              <w:divBdr>
                <w:top w:val="none" w:sz="0" w:space="0" w:color="auto"/>
                <w:left w:val="none" w:sz="0" w:space="0" w:color="auto"/>
                <w:bottom w:val="none" w:sz="0" w:space="0" w:color="auto"/>
                <w:right w:val="none" w:sz="0" w:space="0" w:color="auto"/>
              </w:divBdr>
              <w:divsChild>
                <w:div w:id="412050813">
                  <w:marLeft w:val="0"/>
                  <w:marRight w:val="0"/>
                  <w:marTop w:val="0"/>
                  <w:marBottom w:val="0"/>
                  <w:divBdr>
                    <w:top w:val="none" w:sz="0" w:space="0" w:color="auto"/>
                    <w:left w:val="none" w:sz="0" w:space="0" w:color="auto"/>
                    <w:bottom w:val="none" w:sz="0" w:space="0" w:color="auto"/>
                    <w:right w:val="none" w:sz="0" w:space="0" w:color="auto"/>
                  </w:divBdr>
                  <w:divsChild>
                    <w:div w:id="943684771">
                      <w:marLeft w:val="0"/>
                      <w:marRight w:val="0"/>
                      <w:marTop w:val="0"/>
                      <w:marBottom w:val="0"/>
                      <w:divBdr>
                        <w:top w:val="none" w:sz="0" w:space="0" w:color="auto"/>
                        <w:left w:val="none" w:sz="0" w:space="0" w:color="auto"/>
                        <w:bottom w:val="none" w:sz="0" w:space="0" w:color="auto"/>
                        <w:right w:val="none" w:sz="0" w:space="0" w:color="auto"/>
                      </w:divBdr>
                      <w:divsChild>
                        <w:div w:id="1789201043">
                          <w:marLeft w:val="0"/>
                          <w:marRight w:val="0"/>
                          <w:marTop w:val="0"/>
                          <w:marBottom w:val="0"/>
                          <w:divBdr>
                            <w:top w:val="none" w:sz="0" w:space="0" w:color="auto"/>
                            <w:left w:val="none" w:sz="0" w:space="0" w:color="auto"/>
                            <w:bottom w:val="none" w:sz="0" w:space="0" w:color="auto"/>
                            <w:right w:val="none" w:sz="0" w:space="0" w:color="auto"/>
                          </w:divBdr>
                          <w:divsChild>
                            <w:div w:id="569774227">
                              <w:marLeft w:val="0"/>
                              <w:marRight w:val="0"/>
                              <w:marTop w:val="0"/>
                              <w:marBottom w:val="0"/>
                              <w:divBdr>
                                <w:top w:val="none" w:sz="0" w:space="0" w:color="auto"/>
                                <w:left w:val="none" w:sz="0" w:space="0" w:color="auto"/>
                                <w:bottom w:val="none" w:sz="0" w:space="0" w:color="auto"/>
                                <w:right w:val="none" w:sz="0" w:space="0" w:color="auto"/>
                              </w:divBdr>
                              <w:divsChild>
                                <w:div w:id="17777710">
                                  <w:marLeft w:val="0"/>
                                  <w:marRight w:val="0"/>
                                  <w:marTop w:val="0"/>
                                  <w:marBottom w:val="0"/>
                                  <w:divBdr>
                                    <w:top w:val="none" w:sz="0" w:space="0" w:color="auto"/>
                                    <w:left w:val="none" w:sz="0" w:space="0" w:color="auto"/>
                                    <w:bottom w:val="none" w:sz="0" w:space="0" w:color="auto"/>
                                    <w:right w:val="none" w:sz="0" w:space="0" w:color="auto"/>
                                  </w:divBdr>
                                  <w:divsChild>
                                    <w:div w:id="1889491424">
                                      <w:marLeft w:val="0"/>
                                      <w:marRight w:val="0"/>
                                      <w:marTop w:val="0"/>
                                      <w:marBottom w:val="0"/>
                                      <w:divBdr>
                                        <w:top w:val="none" w:sz="0" w:space="0" w:color="auto"/>
                                        <w:left w:val="none" w:sz="0" w:space="0" w:color="auto"/>
                                        <w:bottom w:val="none" w:sz="0" w:space="0" w:color="auto"/>
                                        <w:right w:val="none" w:sz="0" w:space="0" w:color="auto"/>
                                      </w:divBdr>
                                      <w:divsChild>
                                        <w:div w:id="10304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670867">
      <w:bodyDiv w:val="1"/>
      <w:marLeft w:val="0"/>
      <w:marRight w:val="0"/>
      <w:marTop w:val="0"/>
      <w:marBottom w:val="0"/>
      <w:divBdr>
        <w:top w:val="none" w:sz="0" w:space="0" w:color="auto"/>
        <w:left w:val="none" w:sz="0" w:space="0" w:color="auto"/>
        <w:bottom w:val="none" w:sz="0" w:space="0" w:color="auto"/>
        <w:right w:val="none" w:sz="0" w:space="0" w:color="auto"/>
      </w:divBdr>
      <w:divsChild>
        <w:div w:id="1291084618">
          <w:marLeft w:val="0"/>
          <w:marRight w:val="0"/>
          <w:marTop w:val="0"/>
          <w:marBottom w:val="0"/>
          <w:divBdr>
            <w:top w:val="none" w:sz="0" w:space="0" w:color="auto"/>
            <w:left w:val="none" w:sz="0" w:space="0" w:color="auto"/>
            <w:bottom w:val="none" w:sz="0" w:space="0" w:color="auto"/>
            <w:right w:val="none" w:sz="0" w:space="0" w:color="auto"/>
          </w:divBdr>
          <w:divsChild>
            <w:div w:id="1810004796">
              <w:marLeft w:val="0"/>
              <w:marRight w:val="0"/>
              <w:marTop w:val="0"/>
              <w:marBottom w:val="0"/>
              <w:divBdr>
                <w:top w:val="none" w:sz="0" w:space="0" w:color="auto"/>
                <w:left w:val="none" w:sz="0" w:space="0" w:color="auto"/>
                <w:bottom w:val="none" w:sz="0" w:space="0" w:color="auto"/>
                <w:right w:val="none" w:sz="0" w:space="0" w:color="auto"/>
              </w:divBdr>
              <w:divsChild>
                <w:div w:id="2062514728">
                  <w:marLeft w:val="0"/>
                  <w:marRight w:val="0"/>
                  <w:marTop w:val="0"/>
                  <w:marBottom w:val="0"/>
                  <w:divBdr>
                    <w:top w:val="none" w:sz="0" w:space="0" w:color="auto"/>
                    <w:left w:val="none" w:sz="0" w:space="0" w:color="auto"/>
                    <w:bottom w:val="none" w:sz="0" w:space="0" w:color="auto"/>
                    <w:right w:val="none" w:sz="0" w:space="0" w:color="auto"/>
                  </w:divBdr>
                  <w:divsChild>
                    <w:div w:id="1670862167">
                      <w:marLeft w:val="0"/>
                      <w:marRight w:val="0"/>
                      <w:marTop w:val="0"/>
                      <w:marBottom w:val="0"/>
                      <w:divBdr>
                        <w:top w:val="none" w:sz="0" w:space="0" w:color="auto"/>
                        <w:left w:val="none" w:sz="0" w:space="0" w:color="auto"/>
                        <w:bottom w:val="none" w:sz="0" w:space="0" w:color="auto"/>
                        <w:right w:val="none" w:sz="0" w:space="0" w:color="auto"/>
                      </w:divBdr>
                      <w:divsChild>
                        <w:div w:id="1574703631">
                          <w:marLeft w:val="0"/>
                          <w:marRight w:val="0"/>
                          <w:marTop w:val="0"/>
                          <w:marBottom w:val="0"/>
                          <w:divBdr>
                            <w:top w:val="none" w:sz="0" w:space="0" w:color="auto"/>
                            <w:left w:val="none" w:sz="0" w:space="0" w:color="auto"/>
                            <w:bottom w:val="none" w:sz="0" w:space="0" w:color="auto"/>
                            <w:right w:val="none" w:sz="0" w:space="0" w:color="auto"/>
                          </w:divBdr>
                          <w:divsChild>
                            <w:div w:id="1130248485">
                              <w:marLeft w:val="0"/>
                              <w:marRight w:val="0"/>
                              <w:marTop w:val="0"/>
                              <w:marBottom w:val="0"/>
                              <w:divBdr>
                                <w:top w:val="none" w:sz="0" w:space="0" w:color="auto"/>
                                <w:left w:val="none" w:sz="0" w:space="0" w:color="auto"/>
                                <w:bottom w:val="none" w:sz="0" w:space="0" w:color="auto"/>
                                <w:right w:val="none" w:sz="0" w:space="0" w:color="auto"/>
                              </w:divBdr>
                              <w:divsChild>
                                <w:div w:id="1332484790">
                                  <w:marLeft w:val="0"/>
                                  <w:marRight w:val="0"/>
                                  <w:marTop w:val="0"/>
                                  <w:marBottom w:val="0"/>
                                  <w:divBdr>
                                    <w:top w:val="none" w:sz="0" w:space="0" w:color="auto"/>
                                    <w:left w:val="none" w:sz="0" w:space="0" w:color="auto"/>
                                    <w:bottom w:val="none" w:sz="0" w:space="0" w:color="auto"/>
                                    <w:right w:val="none" w:sz="0" w:space="0" w:color="auto"/>
                                  </w:divBdr>
                                  <w:divsChild>
                                    <w:div w:id="1599871390">
                                      <w:marLeft w:val="0"/>
                                      <w:marRight w:val="0"/>
                                      <w:marTop w:val="0"/>
                                      <w:marBottom w:val="0"/>
                                      <w:divBdr>
                                        <w:top w:val="none" w:sz="0" w:space="0" w:color="auto"/>
                                        <w:left w:val="none" w:sz="0" w:space="0" w:color="auto"/>
                                        <w:bottom w:val="none" w:sz="0" w:space="0" w:color="auto"/>
                                        <w:right w:val="none" w:sz="0" w:space="0" w:color="auto"/>
                                      </w:divBdr>
                                      <w:divsChild>
                                        <w:div w:id="1854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48284">
      <w:bodyDiv w:val="1"/>
      <w:marLeft w:val="0"/>
      <w:marRight w:val="0"/>
      <w:marTop w:val="0"/>
      <w:marBottom w:val="0"/>
      <w:divBdr>
        <w:top w:val="none" w:sz="0" w:space="0" w:color="auto"/>
        <w:left w:val="none" w:sz="0" w:space="0" w:color="auto"/>
        <w:bottom w:val="none" w:sz="0" w:space="0" w:color="auto"/>
        <w:right w:val="none" w:sz="0" w:space="0" w:color="auto"/>
      </w:divBdr>
      <w:divsChild>
        <w:div w:id="728649485">
          <w:marLeft w:val="0"/>
          <w:marRight w:val="0"/>
          <w:marTop w:val="0"/>
          <w:marBottom w:val="0"/>
          <w:divBdr>
            <w:top w:val="none" w:sz="0" w:space="0" w:color="auto"/>
            <w:left w:val="none" w:sz="0" w:space="0" w:color="auto"/>
            <w:bottom w:val="none" w:sz="0" w:space="0" w:color="auto"/>
            <w:right w:val="none" w:sz="0" w:space="0" w:color="auto"/>
          </w:divBdr>
          <w:divsChild>
            <w:div w:id="864560735">
              <w:marLeft w:val="0"/>
              <w:marRight w:val="0"/>
              <w:marTop w:val="0"/>
              <w:marBottom w:val="0"/>
              <w:divBdr>
                <w:top w:val="none" w:sz="0" w:space="0" w:color="auto"/>
                <w:left w:val="none" w:sz="0" w:space="0" w:color="auto"/>
                <w:bottom w:val="none" w:sz="0" w:space="0" w:color="auto"/>
                <w:right w:val="none" w:sz="0" w:space="0" w:color="auto"/>
              </w:divBdr>
              <w:divsChild>
                <w:div w:id="397830406">
                  <w:marLeft w:val="0"/>
                  <w:marRight w:val="0"/>
                  <w:marTop w:val="0"/>
                  <w:marBottom w:val="0"/>
                  <w:divBdr>
                    <w:top w:val="none" w:sz="0" w:space="0" w:color="auto"/>
                    <w:left w:val="none" w:sz="0" w:space="0" w:color="auto"/>
                    <w:bottom w:val="none" w:sz="0" w:space="0" w:color="auto"/>
                    <w:right w:val="none" w:sz="0" w:space="0" w:color="auto"/>
                  </w:divBdr>
                  <w:divsChild>
                    <w:div w:id="1525903221">
                      <w:marLeft w:val="0"/>
                      <w:marRight w:val="0"/>
                      <w:marTop w:val="0"/>
                      <w:marBottom w:val="0"/>
                      <w:divBdr>
                        <w:top w:val="none" w:sz="0" w:space="0" w:color="auto"/>
                        <w:left w:val="none" w:sz="0" w:space="0" w:color="auto"/>
                        <w:bottom w:val="none" w:sz="0" w:space="0" w:color="auto"/>
                        <w:right w:val="none" w:sz="0" w:space="0" w:color="auto"/>
                      </w:divBdr>
                      <w:divsChild>
                        <w:div w:id="820731329">
                          <w:marLeft w:val="0"/>
                          <w:marRight w:val="0"/>
                          <w:marTop w:val="0"/>
                          <w:marBottom w:val="0"/>
                          <w:divBdr>
                            <w:top w:val="none" w:sz="0" w:space="0" w:color="auto"/>
                            <w:left w:val="none" w:sz="0" w:space="0" w:color="auto"/>
                            <w:bottom w:val="none" w:sz="0" w:space="0" w:color="auto"/>
                            <w:right w:val="none" w:sz="0" w:space="0" w:color="auto"/>
                          </w:divBdr>
                          <w:divsChild>
                            <w:div w:id="2011369164">
                              <w:marLeft w:val="0"/>
                              <w:marRight w:val="0"/>
                              <w:marTop w:val="0"/>
                              <w:marBottom w:val="0"/>
                              <w:divBdr>
                                <w:top w:val="none" w:sz="0" w:space="0" w:color="auto"/>
                                <w:left w:val="none" w:sz="0" w:space="0" w:color="auto"/>
                                <w:bottom w:val="none" w:sz="0" w:space="0" w:color="auto"/>
                                <w:right w:val="none" w:sz="0" w:space="0" w:color="auto"/>
                              </w:divBdr>
                              <w:divsChild>
                                <w:div w:id="763501620">
                                  <w:marLeft w:val="0"/>
                                  <w:marRight w:val="0"/>
                                  <w:marTop w:val="0"/>
                                  <w:marBottom w:val="0"/>
                                  <w:divBdr>
                                    <w:top w:val="none" w:sz="0" w:space="0" w:color="auto"/>
                                    <w:left w:val="none" w:sz="0" w:space="0" w:color="auto"/>
                                    <w:bottom w:val="none" w:sz="0" w:space="0" w:color="auto"/>
                                    <w:right w:val="none" w:sz="0" w:space="0" w:color="auto"/>
                                  </w:divBdr>
                                  <w:divsChild>
                                    <w:div w:id="1498351147">
                                      <w:marLeft w:val="0"/>
                                      <w:marRight w:val="0"/>
                                      <w:marTop w:val="0"/>
                                      <w:marBottom w:val="0"/>
                                      <w:divBdr>
                                        <w:top w:val="none" w:sz="0" w:space="0" w:color="auto"/>
                                        <w:left w:val="none" w:sz="0" w:space="0" w:color="auto"/>
                                        <w:bottom w:val="none" w:sz="0" w:space="0" w:color="auto"/>
                                        <w:right w:val="none" w:sz="0" w:space="0" w:color="auto"/>
                                      </w:divBdr>
                                      <w:divsChild>
                                        <w:div w:id="75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034218">
      <w:bodyDiv w:val="1"/>
      <w:marLeft w:val="0"/>
      <w:marRight w:val="0"/>
      <w:marTop w:val="0"/>
      <w:marBottom w:val="0"/>
      <w:divBdr>
        <w:top w:val="none" w:sz="0" w:space="0" w:color="auto"/>
        <w:left w:val="none" w:sz="0" w:space="0" w:color="auto"/>
        <w:bottom w:val="none" w:sz="0" w:space="0" w:color="auto"/>
        <w:right w:val="none" w:sz="0" w:space="0" w:color="auto"/>
      </w:divBdr>
      <w:divsChild>
        <w:div w:id="1722509328">
          <w:marLeft w:val="0"/>
          <w:marRight w:val="0"/>
          <w:marTop w:val="0"/>
          <w:marBottom w:val="0"/>
          <w:divBdr>
            <w:top w:val="none" w:sz="0" w:space="0" w:color="auto"/>
            <w:left w:val="none" w:sz="0" w:space="0" w:color="auto"/>
            <w:bottom w:val="none" w:sz="0" w:space="0" w:color="auto"/>
            <w:right w:val="none" w:sz="0" w:space="0" w:color="auto"/>
          </w:divBdr>
          <w:divsChild>
            <w:div w:id="15541153">
              <w:marLeft w:val="0"/>
              <w:marRight w:val="0"/>
              <w:marTop w:val="0"/>
              <w:marBottom w:val="0"/>
              <w:divBdr>
                <w:top w:val="none" w:sz="0" w:space="0" w:color="auto"/>
                <w:left w:val="none" w:sz="0" w:space="0" w:color="auto"/>
                <w:bottom w:val="none" w:sz="0" w:space="0" w:color="auto"/>
                <w:right w:val="none" w:sz="0" w:space="0" w:color="auto"/>
              </w:divBdr>
              <w:divsChild>
                <w:div w:id="1297876352">
                  <w:marLeft w:val="0"/>
                  <w:marRight w:val="0"/>
                  <w:marTop w:val="0"/>
                  <w:marBottom w:val="0"/>
                  <w:divBdr>
                    <w:top w:val="none" w:sz="0" w:space="0" w:color="auto"/>
                    <w:left w:val="none" w:sz="0" w:space="0" w:color="auto"/>
                    <w:bottom w:val="none" w:sz="0" w:space="0" w:color="auto"/>
                    <w:right w:val="none" w:sz="0" w:space="0" w:color="auto"/>
                  </w:divBdr>
                  <w:divsChild>
                    <w:div w:id="632054229">
                      <w:marLeft w:val="0"/>
                      <w:marRight w:val="0"/>
                      <w:marTop w:val="0"/>
                      <w:marBottom w:val="0"/>
                      <w:divBdr>
                        <w:top w:val="none" w:sz="0" w:space="0" w:color="auto"/>
                        <w:left w:val="none" w:sz="0" w:space="0" w:color="auto"/>
                        <w:bottom w:val="none" w:sz="0" w:space="0" w:color="auto"/>
                        <w:right w:val="none" w:sz="0" w:space="0" w:color="auto"/>
                      </w:divBdr>
                      <w:divsChild>
                        <w:div w:id="1779569309">
                          <w:marLeft w:val="0"/>
                          <w:marRight w:val="0"/>
                          <w:marTop w:val="0"/>
                          <w:marBottom w:val="0"/>
                          <w:divBdr>
                            <w:top w:val="none" w:sz="0" w:space="0" w:color="auto"/>
                            <w:left w:val="none" w:sz="0" w:space="0" w:color="auto"/>
                            <w:bottom w:val="none" w:sz="0" w:space="0" w:color="auto"/>
                            <w:right w:val="none" w:sz="0" w:space="0" w:color="auto"/>
                          </w:divBdr>
                          <w:divsChild>
                            <w:div w:id="2111195711">
                              <w:marLeft w:val="0"/>
                              <w:marRight w:val="0"/>
                              <w:marTop w:val="0"/>
                              <w:marBottom w:val="0"/>
                              <w:divBdr>
                                <w:top w:val="none" w:sz="0" w:space="0" w:color="auto"/>
                                <w:left w:val="none" w:sz="0" w:space="0" w:color="auto"/>
                                <w:bottom w:val="none" w:sz="0" w:space="0" w:color="auto"/>
                                <w:right w:val="none" w:sz="0" w:space="0" w:color="auto"/>
                              </w:divBdr>
                              <w:divsChild>
                                <w:div w:id="1466969238">
                                  <w:marLeft w:val="0"/>
                                  <w:marRight w:val="0"/>
                                  <w:marTop w:val="0"/>
                                  <w:marBottom w:val="0"/>
                                  <w:divBdr>
                                    <w:top w:val="none" w:sz="0" w:space="0" w:color="auto"/>
                                    <w:left w:val="none" w:sz="0" w:space="0" w:color="auto"/>
                                    <w:bottom w:val="none" w:sz="0" w:space="0" w:color="auto"/>
                                    <w:right w:val="none" w:sz="0" w:space="0" w:color="auto"/>
                                  </w:divBdr>
                                  <w:divsChild>
                                    <w:div w:id="222758831">
                                      <w:marLeft w:val="0"/>
                                      <w:marRight w:val="0"/>
                                      <w:marTop w:val="0"/>
                                      <w:marBottom w:val="0"/>
                                      <w:divBdr>
                                        <w:top w:val="none" w:sz="0" w:space="0" w:color="auto"/>
                                        <w:left w:val="none" w:sz="0" w:space="0" w:color="auto"/>
                                        <w:bottom w:val="none" w:sz="0" w:space="0" w:color="auto"/>
                                        <w:right w:val="none" w:sz="0" w:space="0" w:color="auto"/>
                                      </w:divBdr>
                                      <w:divsChild>
                                        <w:div w:id="195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533149">
      <w:bodyDiv w:val="1"/>
      <w:marLeft w:val="0"/>
      <w:marRight w:val="0"/>
      <w:marTop w:val="0"/>
      <w:marBottom w:val="0"/>
      <w:divBdr>
        <w:top w:val="none" w:sz="0" w:space="0" w:color="auto"/>
        <w:left w:val="none" w:sz="0" w:space="0" w:color="auto"/>
        <w:bottom w:val="none" w:sz="0" w:space="0" w:color="auto"/>
        <w:right w:val="none" w:sz="0" w:space="0" w:color="auto"/>
      </w:divBdr>
      <w:divsChild>
        <w:div w:id="989796576">
          <w:marLeft w:val="0"/>
          <w:marRight w:val="0"/>
          <w:marTop w:val="0"/>
          <w:marBottom w:val="0"/>
          <w:divBdr>
            <w:top w:val="none" w:sz="0" w:space="0" w:color="auto"/>
            <w:left w:val="none" w:sz="0" w:space="0" w:color="auto"/>
            <w:bottom w:val="none" w:sz="0" w:space="0" w:color="auto"/>
            <w:right w:val="none" w:sz="0" w:space="0" w:color="auto"/>
          </w:divBdr>
          <w:divsChild>
            <w:div w:id="1176113161">
              <w:marLeft w:val="0"/>
              <w:marRight w:val="0"/>
              <w:marTop w:val="0"/>
              <w:marBottom w:val="0"/>
              <w:divBdr>
                <w:top w:val="none" w:sz="0" w:space="0" w:color="auto"/>
                <w:left w:val="none" w:sz="0" w:space="0" w:color="auto"/>
                <w:bottom w:val="none" w:sz="0" w:space="0" w:color="auto"/>
                <w:right w:val="none" w:sz="0" w:space="0" w:color="auto"/>
              </w:divBdr>
              <w:divsChild>
                <w:div w:id="1745182451">
                  <w:marLeft w:val="0"/>
                  <w:marRight w:val="0"/>
                  <w:marTop w:val="0"/>
                  <w:marBottom w:val="0"/>
                  <w:divBdr>
                    <w:top w:val="none" w:sz="0" w:space="0" w:color="auto"/>
                    <w:left w:val="none" w:sz="0" w:space="0" w:color="auto"/>
                    <w:bottom w:val="none" w:sz="0" w:space="0" w:color="auto"/>
                    <w:right w:val="none" w:sz="0" w:space="0" w:color="auto"/>
                  </w:divBdr>
                  <w:divsChild>
                    <w:div w:id="1450934027">
                      <w:marLeft w:val="0"/>
                      <w:marRight w:val="0"/>
                      <w:marTop w:val="0"/>
                      <w:marBottom w:val="0"/>
                      <w:divBdr>
                        <w:top w:val="none" w:sz="0" w:space="0" w:color="auto"/>
                        <w:left w:val="none" w:sz="0" w:space="0" w:color="auto"/>
                        <w:bottom w:val="none" w:sz="0" w:space="0" w:color="auto"/>
                        <w:right w:val="none" w:sz="0" w:space="0" w:color="auto"/>
                      </w:divBdr>
                      <w:divsChild>
                        <w:div w:id="595528323">
                          <w:marLeft w:val="0"/>
                          <w:marRight w:val="0"/>
                          <w:marTop w:val="0"/>
                          <w:marBottom w:val="0"/>
                          <w:divBdr>
                            <w:top w:val="none" w:sz="0" w:space="0" w:color="auto"/>
                            <w:left w:val="none" w:sz="0" w:space="0" w:color="auto"/>
                            <w:bottom w:val="none" w:sz="0" w:space="0" w:color="auto"/>
                            <w:right w:val="none" w:sz="0" w:space="0" w:color="auto"/>
                          </w:divBdr>
                          <w:divsChild>
                            <w:div w:id="1485733681">
                              <w:marLeft w:val="0"/>
                              <w:marRight w:val="0"/>
                              <w:marTop w:val="0"/>
                              <w:marBottom w:val="0"/>
                              <w:divBdr>
                                <w:top w:val="none" w:sz="0" w:space="0" w:color="auto"/>
                                <w:left w:val="none" w:sz="0" w:space="0" w:color="auto"/>
                                <w:bottom w:val="none" w:sz="0" w:space="0" w:color="auto"/>
                                <w:right w:val="none" w:sz="0" w:space="0" w:color="auto"/>
                              </w:divBdr>
                              <w:divsChild>
                                <w:div w:id="2862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596367">
      <w:bodyDiv w:val="1"/>
      <w:marLeft w:val="0"/>
      <w:marRight w:val="0"/>
      <w:marTop w:val="0"/>
      <w:marBottom w:val="0"/>
      <w:divBdr>
        <w:top w:val="none" w:sz="0" w:space="0" w:color="auto"/>
        <w:left w:val="none" w:sz="0" w:space="0" w:color="auto"/>
        <w:bottom w:val="none" w:sz="0" w:space="0" w:color="auto"/>
        <w:right w:val="none" w:sz="0" w:space="0" w:color="auto"/>
      </w:divBdr>
      <w:divsChild>
        <w:div w:id="1407418359">
          <w:marLeft w:val="0"/>
          <w:marRight w:val="0"/>
          <w:marTop w:val="0"/>
          <w:marBottom w:val="0"/>
          <w:divBdr>
            <w:top w:val="none" w:sz="0" w:space="0" w:color="auto"/>
            <w:left w:val="none" w:sz="0" w:space="0" w:color="auto"/>
            <w:bottom w:val="none" w:sz="0" w:space="0" w:color="auto"/>
            <w:right w:val="none" w:sz="0" w:space="0" w:color="auto"/>
          </w:divBdr>
          <w:divsChild>
            <w:div w:id="1764836002">
              <w:marLeft w:val="0"/>
              <w:marRight w:val="0"/>
              <w:marTop w:val="0"/>
              <w:marBottom w:val="0"/>
              <w:divBdr>
                <w:top w:val="none" w:sz="0" w:space="0" w:color="auto"/>
                <w:left w:val="none" w:sz="0" w:space="0" w:color="auto"/>
                <w:bottom w:val="none" w:sz="0" w:space="0" w:color="auto"/>
                <w:right w:val="none" w:sz="0" w:space="0" w:color="auto"/>
              </w:divBdr>
              <w:divsChild>
                <w:div w:id="2103527121">
                  <w:marLeft w:val="0"/>
                  <w:marRight w:val="0"/>
                  <w:marTop w:val="0"/>
                  <w:marBottom w:val="0"/>
                  <w:divBdr>
                    <w:top w:val="none" w:sz="0" w:space="0" w:color="auto"/>
                    <w:left w:val="none" w:sz="0" w:space="0" w:color="auto"/>
                    <w:bottom w:val="none" w:sz="0" w:space="0" w:color="auto"/>
                    <w:right w:val="none" w:sz="0" w:space="0" w:color="auto"/>
                  </w:divBdr>
                  <w:divsChild>
                    <w:div w:id="1399286104">
                      <w:marLeft w:val="0"/>
                      <w:marRight w:val="0"/>
                      <w:marTop w:val="0"/>
                      <w:marBottom w:val="0"/>
                      <w:divBdr>
                        <w:top w:val="none" w:sz="0" w:space="0" w:color="auto"/>
                        <w:left w:val="none" w:sz="0" w:space="0" w:color="auto"/>
                        <w:bottom w:val="none" w:sz="0" w:space="0" w:color="auto"/>
                        <w:right w:val="none" w:sz="0" w:space="0" w:color="auto"/>
                      </w:divBdr>
                      <w:divsChild>
                        <w:div w:id="1487741479">
                          <w:marLeft w:val="0"/>
                          <w:marRight w:val="0"/>
                          <w:marTop w:val="0"/>
                          <w:marBottom w:val="0"/>
                          <w:divBdr>
                            <w:top w:val="none" w:sz="0" w:space="0" w:color="auto"/>
                            <w:left w:val="none" w:sz="0" w:space="0" w:color="auto"/>
                            <w:bottom w:val="none" w:sz="0" w:space="0" w:color="auto"/>
                            <w:right w:val="none" w:sz="0" w:space="0" w:color="auto"/>
                          </w:divBdr>
                          <w:divsChild>
                            <w:div w:id="426123842">
                              <w:marLeft w:val="0"/>
                              <w:marRight w:val="0"/>
                              <w:marTop w:val="0"/>
                              <w:marBottom w:val="0"/>
                              <w:divBdr>
                                <w:top w:val="none" w:sz="0" w:space="0" w:color="auto"/>
                                <w:left w:val="none" w:sz="0" w:space="0" w:color="auto"/>
                                <w:bottom w:val="none" w:sz="0" w:space="0" w:color="auto"/>
                                <w:right w:val="none" w:sz="0" w:space="0" w:color="auto"/>
                              </w:divBdr>
                              <w:divsChild>
                                <w:div w:id="18001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971596">
      <w:bodyDiv w:val="1"/>
      <w:marLeft w:val="0"/>
      <w:marRight w:val="0"/>
      <w:marTop w:val="0"/>
      <w:marBottom w:val="0"/>
      <w:divBdr>
        <w:top w:val="none" w:sz="0" w:space="0" w:color="auto"/>
        <w:left w:val="none" w:sz="0" w:space="0" w:color="auto"/>
        <w:bottom w:val="none" w:sz="0" w:space="0" w:color="auto"/>
        <w:right w:val="none" w:sz="0" w:space="0" w:color="auto"/>
      </w:divBdr>
      <w:divsChild>
        <w:div w:id="1164515326">
          <w:marLeft w:val="0"/>
          <w:marRight w:val="0"/>
          <w:marTop w:val="0"/>
          <w:marBottom w:val="0"/>
          <w:divBdr>
            <w:top w:val="none" w:sz="0" w:space="0" w:color="auto"/>
            <w:left w:val="none" w:sz="0" w:space="0" w:color="auto"/>
            <w:bottom w:val="none" w:sz="0" w:space="0" w:color="auto"/>
            <w:right w:val="none" w:sz="0" w:space="0" w:color="auto"/>
          </w:divBdr>
          <w:divsChild>
            <w:div w:id="1102189888">
              <w:marLeft w:val="0"/>
              <w:marRight w:val="0"/>
              <w:marTop w:val="0"/>
              <w:marBottom w:val="0"/>
              <w:divBdr>
                <w:top w:val="none" w:sz="0" w:space="0" w:color="auto"/>
                <w:left w:val="none" w:sz="0" w:space="0" w:color="auto"/>
                <w:bottom w:val="none" w:sz="0" w:space="0" w:color="auto"/>
                <w:right w:val="none" w:sz="0" w:space="0" w:color="auto"/>
              </w:divBdr>
              <w:divsChild>
                <w:div w:id="1728455954">
                  <w:marLeft w:val="0"/>
                  <w:marRight w:val="0"/>
                  <w:marTop w:val="0"/>
                  <w:marBottom w:val="0"/>
                  <w:divBdr>
                    <w:top w:val="none" w:sz="0" w:space="0" w:color="auto"/>
                    <w:left w:val="none" w:sz="0" w:space="0" w:color="auto"/>
                    <w:bottom w:val="none" w:sz="0" w:space="0" w:color="auto"/>
                    <w:right w:val="none" w:sz="0" w:space="0" w:color="auto"/>
                  </w:divBdr>
                  <w:divsChild>
                    <w:div w:id="17661870">
                      <w:marLeft w:val="0"/>
                      <w:marRight w:val="0"/>
                      <w:marTop w:val="0"/>
                      <w:marBottom w:val="0"/>
                      <w:divBdr>
                        <w:top w:val="none" w:sz="0" w:space="0" w:color="auto"/>
                        <w:left w:val="none" w:sz="0" w:space="0" w:color="auto"/>
                        <w:bottom w:val="none" w:sz="0" w:space="0" w:color="auto"/>
                        <w:right w:val="none" w:sz="0" w:space="0" w:color="auto"/>
                      </w:divBdr>
                      <w:divsChild>
                        <w:div w:id="357703135">
                          <w:marLeft w:val="0"/>
                          <w:marRight w:val="0"/>
                          <w:marTop w:val="0"/>
                          <w:marBottom w:val="0"/>
                          <w:divBdr>
                            <w:top w:val="none" w:sz="0" w:space="0" w:color="auto"/>
                            <w:left w:val="none" w:sz="0" w:space="0" w:color="auto"/>
                            <w:bottom w:val="none" w:sz="0" w:space="0" w:color="auto"/>
                            <w:right w:val="none" w:sz="0" w:space="0" w:color="auto"/>
                          </w:divBdr>
                          <w:divsChild>
                            <w:div w:id="1998998864">
                              <w:marLeft w:val="0"/>
                              <w:marRight w:val="0"/>
                              <w:marTop w:val="0"/>
                              <w:marBottom w:val="0"/>
                              <w:divBdr>
                                <w:top w:val="none" w:sz="0" w:space="0" w:color="auto"/>
                                <w:left w:val="none" w:sz="0" w:space="0" w:color="auto"/>
                                <w:bottom w:val="none" w:sz="0" w:space="0" w:color="auto"/>
                                <w:right w:val="none" w:sz="0" w:space="0" w:color="auto"/>
                              </w:divBdr>
                              <w:divsChild>
                                <w:div w:id="807555571">
                                  <w:marLeft w:val="0"/>
                                  <w:marRight w:val="0"/>
                                  <w:marTop w:val="0"/>
                                  <w:marBottom w:val="0"/>
                                  <w:divBdr>
                                    <w:top w:val="none" w:sz="0" w:space="0" w:color="auto"/>
                                    <w:left w:val="none" w:sz="0" w:space="0" w:color="auto"/>
                                    <w:bottom w:val="none" w:sz="0" w:space="0" w:color="auto"/>
                                    <w:right w:val="none" w:sz="0" w:space="0" w:color="auto"/>
                                  </w:divBdr>
                                  <w:divsChild>
                                    <w:div w:id="86856007">
                                      <w:marLeft w:val="0"/>
                                      <w:marRight w:val="0"/>
                                      <w:marTop w:val="0"/>
                                      <w:marBottom w:val="0"/>
                                      <w:divBdr>
                                        <w:top w:val="none" w:sz="0" w:space="0" w:color="auto"/>
                                        <w:left w:val="none" w:sz="0" w:space="0" w:color="auto"/>
                                        <w:bottom w:val="none" w:sz="0" w:space="0" w:color="auto"/>
                                        <w:right w:val="none" w:sz="0" w:space="0" w:color="auto"/>
                                      </w:divBdr>
                                      <w:divsChild>
                                        <w:div w:id="603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16015">
      <w:bodyDiv w:val="1"/>
      <w:marLeft w:val="0"/>
      <w:marRight w:val="0"/>
      <w:marTop w:val="0"/>
      <w:marBottom w:val="0"/>
      <w:divBdr>
        <w:top w:val="none" w:sz="0" w:space="0" w:color="auto"/>
        <w:left w:val="none" w:sz="0" w:space="0" w:color="auto"/>
        <w:bottom w:val="none" w:sz="0" w:space="0" w:color="auto"/>
        <w:right w:val="none" w:sz="0" w:space="0" w:color="auto"/>
      </w:divBdr>
      <w:divsChild>
        <w:div w:id="631133730">
          <w:marLeft w:val="0"/>
          <w:marRight w:val="0"/>
          <w:marTop w:val="0"/>
          <w:marBottom w:val="0"/>
          <w:divBdr>
            <w:top w:val="none" w:sz="0" w:space="0" w:color="auto"/>
            <w:left w:val="none" w:sz="0" w:space="0" w:color="auto"/>
            <w:bottom w:val="none" w:sz="0" w:space="0" w:color="auto"/>
            <w:right w:val="none" w:sz="0" w:space="0" w:color="auto"/>
          </w:divBdr>
          <w:divsChild>
            <w:div w:id="2068448811">
              <w:marLeft w:val="0"/>
              <w:marRight w:val="0"/>
              <w:marTop w:val="0"/>
              <w:marBottom w:val="0"/>
              <w:divBdr>
                <w:top w:val="none" w:sz="0" w:space="0" w:color="auto"/>
                <w:left w:val="none" w:sz="0" w:space="0" w:color="auto"/>
                <w:bottom w:val="none" w:sz="0" w:space="0" w:color="auto"/>
                <w:right w:val="none" w:sz="0" w:space="0" w:color="auto"/>
              </w:divBdr>
              <w:divsChild>
                <w:div w:id="959141810">
                  <w:marLeft w:val="0"/>
                  <w:marRight w:val="0"/>
                  <w:marTop w:val="0"/>
                  <w:marBottom w:val="0"/>
                  <w:divBdr>
                    <w:top w:val="none" w:sz="0" w:space="0" w:color="auto"/>
                    <w:left w:val="none" w:sz="0" w:space="0" w:color="auto"/>
                    <w:bottom w:val="none" w:sz="0" w:space="0" w:color="auto"/>
                    <w:right w:val="none" w:sz="0" w:space="0" w:color="auto"/>
                  </w:divBdr>
                  <w:divsChild>
                    <w:div w:id="190995517">
                      <w:marLeft w:val="0"/>
                      <w:marRight w:val="0"/>
                      <w:marTop w:val="0"/>
                      <w:marBottom w:val="0"/>
                      <w:divBdr>
                        <w:top w:val="none" w:sz="0" w:space="0" w:color="auto"/>
                        <w:left w:val="none" w:sz="0" w:space="0" w:color="auto"/>
                        <w:bottom w:val="none" w:sz="0" w:space="0" w:color="auto"/>
                        <w:right w:val="none" w:sz="0" w:space="0" w:color="auto"/>
                      </w:divBdr>
                      <w:divsChild>
                        <w:div w:id="1240481913">
                          <w:marLeft w:val="0"/>
                          <w:marRight w:val="0"/>
                          <w:marTop w:val="0"/>
                          <w:marBottom w:val="0"/>
                          <w:divBdr>
                            <w:top w:val="none" w:sz="0" w:space="0" w:color="auto"/>
                            <w:left w:val="none" w:sz="0" w:space="0" w:color="auto"/>
                            <w:bottom w:val="none" w:sz="0" w:space="0" w:color="auto"/>
                            <w:right w:val="none" w:sz="0" w:space="0" w:color="auto"/>
                          </w:divBdr>
                          <w:divsChild>
                            <w:div w:id="909729290">
                              <w:marLeft w:val="0"/>
                              <w:marRight w:val="0"/>
                              <w:marTop w:val="0"/>
                              <w:marBottom w:val="0"/>
                              <w:divBdr>
                                <w:top w:val="none" w:sz="0" w:space="0" w:color="auto"/>
                                <w:left w:val="none" w:sz="0" w:space="0" w:color="auto"/>
                                <w:bottom w:val="none" w:sz="0" w:space="0" w:color="auto"/>
                                <w:right w:val="none" w:sz="0" w:space="0" w:color="auto"/>
                              </w:divBdr>
                              <w:divsChild>
                                <w:div w:id="69472048">
                                  <w:marLeft w:val="0"/>
                                  <w:marRight w:val="0"/>
                                  <w:marTop w:val="0"/>
                                  <w:marBottom w:val="0"/>
                                  <w:divBdr>
                                    <w:top w:val="none" w:sz="0" w:space="0" w:color="auto"/>
                                    <w:left w:val="none" w:sz="0" w:space="0" w:color="auto"/>
                                    <w:bottom w:val="none" w:sz="0" w:space="0" w:color="auto"/>
                                    <w:right w:val="none" w:sz="0" w:space="0" w:color="auto"/>
                                  </w:divBdr>
                                  <w:divsChild>
                                    <w:div w:id="432675381">
                                      <w:marLeft w:val="0"/>
                                      <w:marRight w:val="0"/>
                                      <w:marTop w:val="0"/>
                                      <w:marBottom w:val="0"/>
                                      <w:divBdr>
                                        <w:top w:val="none" w:sz="0" w:space="0" w:color="auto"/>
                                        <w:left w:val="none" w:sz="0" w:space="0" w:color="auto"/>
                                        <w:bottom w:val="none" w:sz="0" w:space="0" w:color="auto"/>
                                        <w:right w:val="none" w:sz="0" w:space="0" w:color="auto"/>
                                      </w:divBdr>
                                      <w:divsChild>
                                        <w:div w:id="1000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71274">
      <w:bodyDiv w:val="1"/>
      <w:marLeft w:val="0"/>
      <w:marRight w:val="0"/>
      <w:marTop w:val="0"/>
      <w:marBottom w:val="0"/>
      <w:divBdr>
        <w:top w:val="none" w:sz="0" w:space="0" w:color="auto"/>
        <w:left w:val="none" w:sz="0" w:space="0" w:color="auto"/>
        <w:bottom w:val="none" w:sz="0" w:space="0" w:color="auto"/>
        <w:right w:val="none" w:sz="0" w:space="0" w:color="auto"/>
      </w:divBdr>
      <w:divsChild>
        <w:div w:id="1082874756">
          <w:marLeft w:val="0"/>
          <w:marRight w:val="0"/>
          <w:marTop w:val="0"/>
          <w:marBottom w:val="0"/>
          <w:divBdr>
            <w:top w:val="none" w:sz="0" w:space="0" w:color="auto"/>
            <w:left w:val="none" w:sz="0" w:space="0" w:color="auto"/>
            <w:bottom w:val="none" w:sz="0" w:space="0" w:color="auto"/>
            <w:right w:val="none" w:sz="0" w:space="0" w:color="auto"/>
          </w:divBdr>
          <w:divsChild>
            <w:div w:id="502858023">
              <w:marLeft w:val="0"/>
              <w:marRight w:val="0"/>
              <w:marTop w:val="0"/>
              <w:marBottom w:val="0"/>
              <w:divBdr>
                <w:top w:val="none" w:sz="0" w:space="0" w:color="auto"/>
                <w:left w:val="none" w:sz="0" w:space="0" w:color="auto"/>
                <w:bottom w:val="none" w:sz="0" w:space="0" w:color="auto"/>
                <w:right w:val="none" w:sz="0" w:space="0" w:color="auto"/>
              </w:divBdr>
              <w:divsChild>
                <w:div w:id="172841240">
                  <w:marLeft w:val="0"/>
                  <w:marRight w:val="0"/>
                  <w:marTop w:val="0"/>
                  <w:marBottom w:val="0"/>
                  <w:divBdr>
                    <w:top w:val="none" w:sz="0" w:space="0" w:color="auto"/>
                    <w:left w:val="none" w:sz="0" w:space="0" w:color="auto"/>
                    <w:bottom w:val="none" w:sz="0" w:space="0" w:color="auto"/>
                    <w:right w:val="none" w:sz="0" w:space="0" w:color="auto"/>
                  </w:divBdr>
                  <w:divsChild>
                    <w:div w:id="1638802181">
                      <w:marLeft w:val="0"/>
                      <w:marRight w:val="0"/>
                      <w:marTop w:val="0"/>
                      <w:marBottom w:val="0"/>
                      <w:divBdr>
                        <w:top w:val="none" w:sz="0" w:space="0" w:color="auto"/>
                        <w:left w:val="none" w:sz="0" w:space="0" w:color="auto"/>
                        <w:bottom w:val="none" w:sz="0" w:space="0" w:color="auto"/>
                        <w:right w:val="none" w:sz="0" w:space="0" w:color="auto"/>
                      </w:divBdr>
                      <w:divsChild>
                        <w:div w:id="1896812341">
                          <w:marLeft w:val="0"/>
                          <w:marRight w:val="0"/>
                          <w:marTop w:val="0"/>
                          <w:marBottom w:val="0"/>
                          <w:divBdr>
                            <w:top w:val="none" w:sz="0" w:space="0" w:color="auto"/>
                            <w:left w:val="none" w:sz="0" w:space="0" w:color="auto"/>
                            <w:bottom w:val="none" w:sz="0" w:space="0" w:color="auto"/>
                            <w:right w:val="none" w:sz="0" w:space="0" w:color="auto"/>
                          </w:divBdr>
                          <w:divsChild>
                            <w:div w:id="1513257765">
                              <w:marLeft w:val="0"/>
                              <w:marRight w:val="0"/>
                              <w:marTop w:val="0"/>
                              <w:marBottom w:val="0"/>
                              <w:divBdr>
                                <w:top w:val="none" w:sz="0" w:space="0" w:color="auto"/>
                                <w:left w:val="none" w:sz="0" w:space="0" w:color="auto"/>
                                <w:bottom w:val="none" w:sz="0" w:space="0" w:color="auto"/>
                                <w:right w:val="none" w:sz="0" w:space="0" w:color="auto"/>
                              </w:divBdr>
                              <w:divsChild>
                                <w:div w:id="1280917534">
                                  <w:marLeft w:val="0"/>
                                  <w:marRight w:val="0"/>
                                  <w:marTop w:val="0"/>
                                  <w:marBottom w:val="0"/>
                                  <w:divBdr>
                                    <w:top w:val="none" w:sz="0" w:space="0" w:color="auto"/>
                                    <w:left w:val="none" w:sz="0" w:space="0" w:color="auto"/>
                                    <w:bottom w:val="none" w:sz="0" w:space="0" w:color="auto"/>
                                    <w:right w:val="none" w:sz="0" w:space="0" w:color="auto"/>
                                  </w:divBdr>
                                  <w:divsChild>
                                    <w:div w:id="1021854390">
                                      <w:marLeft w:val="0"/>
                                      <w:marRight w:val="0"/>
                                      <w:marTop w:val="0"/>
                                      <w:marBottom w:val="0"/>
                                      <w:divBdr>
                                        <w:top w:val="none" w:sz="0" w:space="0" w:color="auto"/>
                                        <w:left w:val="none" w:sz="0" w:space="0" w:color="auto"/>
                                        <w:bottom w:val="none" w:sz="0" w:space="0" w:color="auto"/>
                                        <w:right w:val="none" w:sz="0" w:space="0" w:color="auto"/>
                                      </w:divBdr>
                                      <w:divsChild>
                                        <w:div w:id="820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390F6-2F05-4212-AB70-1DBC473A8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2666</Words>
  <Characters>13502</Characters>
  <Application>Microsoft Office Word</Application>
  <DocSecurity>0</DocSecurity>
  <Lines>112</Lines>
  <Paragraphs>32</Paragraphs>
  <ScaleCrop>false</ScaleCrop>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2018-09-21T14:31:00Z</dcterms:created>
  <dcterms:modified xsi:type="dcterms:W3CDTF">2018-09-21T14:31:00Z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