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30F9F" w14:textId="77777777" w:rsidR="00CB7FD7" w:rsidRPr="00770693" w:rsidRDefault="00D150AA" w:rsidP="00CB7FD7">
      <w:pPr>
        <w:jc w:val="center"/>
        <w:rPr>
          <w:rFonts w:ascii="Book Antiqua" w:hAnsi="Book Antiqua" w:cs="Arial"/>
          <w:sz w:val="16"/>
          <w:szCs w:val="16"/>
        </w:rPr>
      </w:pPr>
      <w:r w:rsidRPr="00770693">
        <w:rPr>
          <w:noProof/>
          <w:sz w:val="16"/>
          <w:szCs w:val="16"/>
          <w:lang w:val="en-US" w:eastAsia="en-US"/>
        </w:rPr>
        <w:drawing>
          <wp:inline distT="0" distB="0" distL="0" distR="0" wp14:anchorId="112F4534" wp14:editId="5D7E8EEA">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506A1BCE" w14:textId="77777777" w:rsidR="00D94AFC" w:rsidRPr="00770693" w:rsidRDefault="00D94AFC">
      <w:pPr>
        <w:rPr>
          <w:rFonts w:ascii="Book Antiqua" w:hAnsi="Book Antiqua" w:cs="Arial"/>
          <w:sz w:val="16"/>
          <w:szCs w:val="16"/>
        </w:rPr>
      </w:pPr>
    </w:p>
    <w:p w14:paraId="11B99E9B"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190661F3" w14:textId="77777777"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D150AA" w:rsidRPr="00D150AA">
        <w:rPr>
          <w:rFonts w:ascii="Book Antiqua" w:hAnsi="Book Antiqua" w:cs="Arial"/>
          <w:caps/>
        </w:rPr>
        <w:t>HU/03682/2016</w:t>
      </w:r>
      <w:bookmarkEnd w:id="0"/>
    </w:p>
    <w:p w14:paraId="24E85F40" w14:textId="77777777" w:rsidR="00C345E1" w:rsidRPr="00CE6902" w:rsidRDefault="00C345E1" w:rsidP="00C345E1">
      <w:pPr>
        <w:jc w:val="center"/>
        <w:rPr>
          <w:rFonts w:ascii="Book Antiqua" w:hAnsi="Book Antiqua" w:cs="Arial"/>
        </w:rPr>
      </w:pPr>
    </w:p>
    <w:p w14:paraId="019AE808" w14:textId="77777777" w:rsidR="00C345E1" w:rsidRPr="00CE6902" w:rsidRDefault="00C345E1" w:rsidP="00C345E1">
      <w:pPr>
        <w:jc w:val="center"/>
        <w:rPr>
          <w:rFonts w:ascii="Book Antiqua" w:hAnsi="Book Antiqua" w:cs="Arial"/>
        </w:rPr>
      </w:pPr>
    </w:p>
    <w:p w14:paraId="2EC41CDA"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3493958A" w14:textId="77777777" w:rsidR="00C345E1" w:rsidRPr="00CE6902" w:rsidRDefault="00C345E1" w:rsidP="00C345E1">
      <w:pPr>
        <w:jc w:val="center"/>
        <w:rPr>
          <w:rFonts w:ascii="Book Antiqua" w:hAnsi="Book Antiqua" w:cs="Arial"/>
          <w:b/>
          <w:u w:val="single"/>
        </w:rPr>
      </w:pPr>
    </w:p>
    <w:p w14:paraId="1CDC92E8" w14:textId="77777777"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CE6902" w14:paraId="306FCCCA" w14:textId="77777777" w:rsidTr="00337108">
        <w:tc>
          <w:tcPr>
            <w:tcW w:w="5240" w:type="dxa"/>
          </w:tcPr>
          <w:p w14:paraId="54FCA037"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D150AA">
              <w:rPr>
                <w:rFonts w:ascii="Book Antiqua" w:hAnsi="Book Antiqua" w:cs="Arial"/>
                <w:b/>
              </w:rPr>
              <w:t>Field House</w:t>
            </w:r>
          </w:p>
        </w:tc>
        <w:tc>
          <w:tcPr>
            <w:tcW w:w="4768" w:type="dxa"/>
            <w:gridSpan w:val="2"/>
          </w:tcPr>
          <w:p w14:paraId="7A9B3C93" w14:textId="77777777"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14:paraId="264DF32D" w14:textId="77777777" w:rsidTr="00337108">
        <w:tc>
          <w:tcPr>
            <w:tcW w:w="5240" w:type="dxa"/>
          </w:tcPr>
          <w:p w14:paraId="4C101EC0"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D150AA">
              <w:rPr>
                <w:rFonts w:ascii="Book Antiqua" w:hAnsi="Book Antiqua" w:cs="Arial"/>
                <w:b/>
              </w:rPr>
              <w:t>17</w:t>
            </w:r>
            <w:r w:rsidR="009341BD" w:rsidRPr="009341BD">
              <w:rPr>
                <w:rFonts w:ascii="Book Antiqua" w:hAnsi="Book Antiqua" w:cs="Arial"/>
                <w:b/>
                <w:vertAlign w:val="superscript"/>
              </w:rPr>
              <w:t>th</w:t>
            </w:r>
            <w:r w:rsidR="009341BD">
              <w:rPr>
                <w:rFonts w:ascii="Book Antiqua" w:hAnsi="Book Antiqua" w:cs="Arial"/>
                <w:b/>
              </w:rPr>
              <w:t xml:space="preserve"> </w:t>
            </w:r>
            <w:r w:rsidR="00D150AA">
              <w:rPr>
                <w:rFonts w:ascii="Book Antiqua" w:hAnsi="Book Antiqua" w:cs="Arial"/>
                <w:b/>
              </w:rPr>
              <w:t>May 2018</w:t>
            </w:r>
          </w:p>
        </w:tc>
        <w:tc>
          <w:tcPr>
            <w:tcW w:w="4768" w:type="dxa"/>
            <w:gridSpan w:val="2"/>
          </w:tcPr>
          <w:p w14:paraId="21787C86" w14:textId="146603D7" w:rsidR="00D22636" w:rsidRPr="00CE6902" w:rsidRDefault="00337108" w:rsidP="004A1848">
            <w:pPr>
              <w:jc w:val="both"/>
              <w:rPr>
                <w:rFonts w:ascii="Book Antiqua" w:hAnsi="Book Antiqua" w:cs="Arial"/>
                <w:b/>
              </w:rPr>
            </w:pPr>
            <w:r>
              <w:rPr>
                <w:rFonts w:ascii="Book Antiqua" w:hAnsi="Book Antiqua" w:cs="Arial"/>
                <w:b/>
              </w:rPr>
              <w:t>On 31</w:t>
            </w:r>
            <w:r w:rsidRPr="00337108">
              <w:rPr>
                <w:rFonts w:ascii="Book Antiqua" w:hAnsi="Book Antiqua" w:cs="Arial"/>
                <w:b/>
                <w:vertAlign w:val="superscript"/>
              </w:rPr>
              <w:t>st</w:t>
            </w:r>
            <w:r>
              <w:rPr>
                <w:rFonts w:ascii="Book Antiqua" w:hAnsi="Book Antiqua" w:cs="Arial"/>
                <w:b/>
              </w:rPr>
              <w:t xml:space="preserve"> May 2018 </w:t>
            </w:r>
          </w:p>
        </w:tc>
      </w:tr>
      <w:tr w:rsidR="00337108" w:rsidRPr="00CE6902" w14:paraId="75D35453" w14:textId="77777777" w:rsidTr="00BF3B8C">
        <w:trPr>
          <w:gridAfter w:val="1"/>
          <w:wAfter w:w="3960" w:type="dxa"/>
        </w:trPr>
        <w:tc>
          <w:tcPr>
            <w:tcW w:w="6048" w:type="dxa"/>
            <w:gridSpan w:val="2"/>
          </w:tcPr>
          <w:p w14:paraId="1776DEAA" w14:textId="77777777" w:rsidR="00337108" w:rsidRPr="00CE6902" w:rsidRDefault="00337108" w:rsidP="004A1848">
            <w:pPr>
              <w:jc w:val="both"/>
              <w:rPr>
                <w:rFonts w:ascii="Book Antiqua" w:hAnsi="Book Antiqua" w:cs="Arial"/>
                <w:b/>
              </w:rPr>
            </w:pPr>
          </w:p>
        </w:tc>
      </w:tr>
    </w:tbl>
    <w:p w14:paraId="6BC6F160" w14:textId="77777777" w:rsidR="00A15234" w:rsidRPr="00CE6902" w:rsidRDefault="00A15234" w:rsidP="00A15234">
      <w:pPr>
        <w:jc w:val="center"/>
        <w:rPr>
          <w:rFonts w:ascii="Book Antiqua" w:hAnsi="Book Antiqua" w:cs="Arial"/>
        </w:rPr>
      </w:pPr>
    </w:p>
    <w:p w14:paraId="4A26DFF8"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506AFCBE" w14:textId="77777777" w:rsidR="00A15234" w:rsidRPr="00CE6902" w:rsidRDefault="00A15234" w:rsidP="00A15234">
      <w:pPr>
        <w:jc w:val="center"/>
        <w:rPr>
          <w:rFonts w:ascii="Book Antiqua" w:hAnsi="Book Antiqua" w:cs="Arial"/>
          <w:b/>
        </w:rPr>
      </w:pPr>
    </w:p>
    <w:p w14:paraId="336EE216"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3FE43065" w14:textId="77777777" w:rsidR="00A845DC" w:rsidRPr="00CE6902" w:rsidRDefault="00A845DC" w:rsidP="00A15234">
      <w:pPr>
        <w:jc w:val="center"/>
        <w:rPr>
          <w:rFonts w:ascii="Book Antiqua" w:hAnsi="Book Antiqua" w:cs="Arial"/>
          <w:b/>
        </w:rPr>
      </w:pPr>
    </w:p>
    <w:p w14:paraId="721DE247" w14:textId="77777777" w:rsidR="00770693" w:rsidRDefault="00770693" w:rsidP="00A15234">
      <w:pPr>
        <w:jc w:val="center"/>
        <w:rPr>
          <w:rFonts w:ascii="Book Antiqua" w:hAnsi="Book Antiqua" w:cs="Arial"/>
          <w:b/>
        </w:rPr>
      </w:pPr>
    </w:p>
    <w:p w14:paraId="30217AB1" w14:textId="665BFDA0"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0F6CB6A4" w14:textId="77777777" w:rsidR="00A845DC" w:rsidRPr="00CE6902" w:rsidRDefault="00A845DC" w:rsidP="00A15234">
      <w:pPr>
        <w:jc w:val="center"/>
        <w:rPr>
          <w:rFonts w:ascii="Book Antiqua" w:hAnsi="Book Antiqua" w:cs="Arial"/>
          <w:b/>
        </w:rPr>
      </w:pPr>
    </w:p>
    <w:p w14:paraId="58A758FD" w14:textId="77777777" w:rsidR="00742A8D" w:rsidRDefault="00D150AA" w:rsidP="00742A8D">
      <w:pPr>
        <w:jc w:val="center"/>
        <w:rPr>
          <w:rFonts w:ascii="Book Antiqua" w:hAnsi="Book Antiqua" w:cs="Arial"/>
          <w:b/>
          <w:caps/>
        </w:rPr>
      </w:pPr>
      <w:r w:rsidRPr="00D150AA">
        <w:rPr>
          <w:rFonts w:ascii="Book Antiqua" w:hAnsi="Book Antiqua" w:cs="Arial"/>
          <w:b/>
          <w:caps/>
        </w:rPr>
        <w:t>Ashra Devi</w:t>
      </w:r>
      <w:r>
        <w:rPr>
          <w:rFonts w:ascii="Book Antiqua" w:hAnsi="Book Antiqua" w:cs="Arial"/>
          <w:b/>
          <w:caps/>
        </w:rPr>
        <w:t xml:space="preserve"> </w:t>
      </w:r>
      <w:r w:rsidRPr="00D150AA">
        <w:rPr>
          <w:rFonts w:ascii="Book Antiqua" w:hAnsi="Book Antiqua" w:cs="Arial"/>
          <w:b/>
          <w:caps/>
        </w:rPr>
        <w:t>Munoruth</w:t>
      </w:r>
    </w:p>
    <w:p w14:paraId="270DD095" w14:textId="7839D132" w:rsidR="00BF3B8C" w:rsidRDefault="00BF3B8C" w:rsidP="00BF3B8C">
      <w:pPr>
        <w:jc w:val="center"/>
        <w:rPr>
          <w:rFonts w:ascii="Book Antiqua" w:hAnsi="Book Antiqua" w:cs="Arial"/>
          <w:b/>
          <w:caps/>
        </w:rPr>
      </w:pPr>
      <w:r w:rsidRPr="00BF3B8C">
        <w:rPr>
          <w:rFonts w:ascii="Book Antiqua" w:hAnsi="Book Antiqua" w:cs="Arial"/>
          <w:b/>
          <w:caps/>
        </w:rPr>
        <w:t>(ANONYMITY DIRECTION</w:t>
      </w:r>
      <w:r w:rsidR="009A0E6F">
        <w:rPr>
          <w:rFonts w:ascii="Book Antiqua" w:hAnsi="Book Antiqua" w:cs="Arial"/>
          <w:b/>
          <w:caps/>
        </w:rPr>
        <w:t xml:space="preserve"> NOT MADE</w:t>
      </w:r>
      <w:r w:rsidRPr="00BF3B8C">
        <w:rPr>
          <w:rFonts w:ascii="Book Antiqua" w:hAnsi="Book Antiqua" w:cs="Arial"/>
          <w:b/>
          <w:caps/>
        </w:rPr>
        <w:t>)</w:t>
      </w:r>
    </w:p>
    <w:p w14:paraId="5807A278"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283EFEB9"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13BEB708" w14:textId="77777777" w:rsidR="00DD5071" w:rsidRPr="00CE6902" w:rsidRDefault="00DD5071" w:rsidP="00704B61">
      <w:pPr>
        <w:jc w:val="center"/>
        <w:rPr>
          <w:rFonts w:ascii="Book Antiqua" w:hAnsi="Book Antiqua" w:cs="Arial"/>
          <w:b/>
        </w:rPr>
      </w:pPr>
    </w:p>
    <w:p w14:paraId="16806DBF" w14:textId="77777777"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6E069CC7"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0EB963F9" w14:textId="77777777" w:rsidR="00DD5071" w:rsidRPr="00CE6902" w:rsidRDefault="00DD5071" w:rsidP="00DD5071">
      <w:pPr>
        <w:rPr>
          <w:rFonts w:ascii="Book Antiqua" w:hAnsi="Book Antiqua" w:cs="Arial"/>
          <w:u w:val="single"/>
        </w:rPr>
      </w:pPr>
    </w:p>
    <w:p w14:paraId="793D0DA9" w14:textId="77777777" w:rsidR="00DD5071" w:rsidRPr="00CE6902" w:rsidRDefault="00DD5071" w:rsidP="00DD5071">
      <w:pPr>
        <w:rPr>
          <w:rFonts w:ascii="Book Antiqua" w:hAnsi="Book Antiqua" w:cs="Arial"/>
          <w:u w:val="single"/>
        </w:rPr>
      </w:pPr>
    </w:p>
    <w:p w14:paraId="3642142A"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17EC2CF6"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D150AA">
        <w:rPr>
          <w:rFonts w:ascii="Book Antiqua" w:hAnsi="Book Antiqua" w:cs="Arial"/>
        </w:rPr>
        <w:t xml:space="preserve">Mr C </w:t>
      </w:r>
      <w:proofErr w:type="spellStart"/>
      <w:r w:rsidR="00D150AA">
        <w:rPr>
          <w:rFonts w:ascii="Book Antiqua" w:hAnsi="Book Antiqua" w:cs="Arial"/>
        </w:rPr>
        <w:t>Muhfuz</w:t>
      </w:r>
      <w:proofErr w:type="spellEnd"/>
      <w:r w:rsidR="00D150AA">
        <w:rPr>
          <w:rFonts w:ascii="Book Antiqua" w:hAnsi="Book Antiqua" w:cs="Arial"/>
        </w:rPr>
        <w:t xml:space="preserve"> of Counsel, instructed by Visa Direct</w:t>
      </w:r>
    </w:p>
    <w:p w14:paraId="5A85A711"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D150AA">
        <w:rPr>
          <w:rFonts w:ascii="Book Antiqua" w:hAnsi="Book Antiqua" w:cs="Arial"/>
        </w:rPr>
        <w:t>Mr Jarvis, Home Office Presenting Officer</w:t>
      </w:r>
    </w:p>
    <w:p w14:paraId="54671EE0" w14:textId="77777777" w:rsidR="00DE7DB7" w:rsidRPr="00CE6902" w:rsidRDefault="00DE7DB7" w:rsidP="00402B9E">
      <w:pPr>
        <w:tabs>
          <w:tab w:val="left" w:pos="2520"/>
        </w:tabs>
        <w:jc w:val="center"/>
        <w:rPr>
          <w:rFonts w:ascii="Book Antiqua" w:hAnsi="Book Antiqua" w:cs="Arial"/>
        </w:rPr>
      </w:pPr>
    </w:p>
    <w:p w14:paraId="13186034" w14:textId="77777777" w:rsidR="00DE7DB7" w:rsidRPr="00CE6902" w:rsidRDefault="00DE7DB7" w:rsidP="00402B9E">
      <w:pPr>
        <w:tabs>
          <w:tab w:val="left" w:pos="2520"/>
        </w:tabs>
        <w:jc w:val="center"/>
        <w:rPr>
          <w:rFonts w:ascii="Book Antiqua" w:hAnsi="Book Antiqua" w:cs="Arial"/>
        </w:rPr>
      </w:pPr>
    </w:p>
    <w:p w14:paraId="292F62CA"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4D0D723A" w14:textId="77777777" w:rsidR="00C665DF" w:rsidRDefault="00912E9C" w:rsidP="00C665DF">
      <w:pPr>
        <w:numPr>
          <w:ilvl w:val="0"/>
          <w:numId w:val="3"/>
        </w:numPr>
        <w:spacing w:before="240"/>
        <w:jc w:val="both"/>
        <w:rPr>
          <w:rFonts w:ascii="Book Antiqua" w:hAnsi="Book Antiqua" w:cs="Arial"/>
        </w:rPr>
      </w:pPr>
      <w:r>
        <w:rPr>
          <w:rFonts w:ascii="Book Antiqua" w:hAnsi="Book Antiqua" w:cs="Arial"/>
        </w:rPr>
        <w:t>This is the appellant’s appeal against the decision of Judge Malone made following a hearing at Taylor House on 24</w:t>
      </w:r>
      <w:r w:rsidRPr="00912E9C">
        <w:rPr>
          <w:rFonts w:ascii="Book Antiqua" w:hAnsi="Book Antiqua" w:cs="Arial"/>
          <w:vertAlign w:val="superscript"/>
        </w:rPr>
        <w:t>th</w:t>
      </w:r>
      <w:r>
        <w:rPr>
          <w:rFonts w:ascii="Book Antiqua" w:hAnsi="Book Antiqua" w:cs="Arial"/>
        </w:rPr>
        <w:t xml:space="preserve"> August 2017.  </w:t>
      </w:r>
    </w:p>
    <w:p w14:paraId="17E3FF67" w14:textId="77777777" w:rsidR="00912E9C" w:rsidRPr="00912E9C" w:rsidRDefault="00912E9C" w:rsidP="00912E9C">
      <w:pPr>
        <w:spacing w:before="240"/>
        <w:jc w:val="both"/>
        <w:rPr>
          <w:rFonts w:ascii="Book Antiqua" w:hAnsi="Book Antiqua" w:cs="Arial"/>
          <w:b/>
          <w:u w:val="single"/>
        </w:rPr>
      </w:pPr>
      <w:r>
        <w:rPr>
          <w:rFonts w:ascii="Book Antiqua" w:hAnsi="Book Antiqua" w:cs="Arial"/>
          <w:b/>
          <w:u w:val="single"/>
        </w:rPr>
        <w:t>Background</w:t>
      </w:r>
    </w:p>
    <w:p w14:paraId="20C9CE37" w14:textId="50C6C26E" w:rsidR="00912E9C" w:rsidRDefault="00912E9C" w:rsidP="00C665DF">
      <w:pPr>
        <w:numPr>
          <w:ilvl w:val="0"/>
          <w:numId w:val="3"/>
        </w:numPr>
        <w:spacing w:before="240"/>
        <w:jc w:val="both"/>
        <w:rPr>
          <w:rFonts w:ascii="Book Antiqua" w:hAnsi="Book Antiqua" w:cs="Arial"/>
        </w:rPr>
      </w:pPr>
      <w:r>
        <w:rPr>
          <w:rFonts w:ascii="Book Antiqua" w:hAnsi="Book Antiqua" w:cs="Arial"/>
        </w:rPr>
        <w:t>The appellant is a citizen of Mauritius born on 10</w:t>
      </w:r>
      <w:r w:rsidRPr="00912E9C">
        <w:rPr>
          <w:rFonts w:ascii="Book Antiqua" w:hAnsi="Book Antiqua" w:cs="Arial"/>
          <w:vertAlign w:val="superscript"/>
        </w:rPr>
        <w:t>th</w:t>
      </w:r>
      <w:r>
        <w:rPr>
          <w:rFonts w:ascii="Book Antiqua" w:hAnsi="Book Antiqua" w:cs="Arial"/>
        </w:rPr>
        <w:t xml:space="preserve"> November 1982.  On 10</w:t>
      </w:r>
      <w:r w:rsidRPr="00912E9C">
        <w:rPr>
          <w:rFonts w:ascii="Book Antiqua" w:hAnsi="Book Antiqua" w:cs="Arial"/>
          <w:vertAlign w:val="superscript"/>
        </w:rPr>
        <w:t>th</w:t>
      </w:r>
      <w:r>
        <w:rPr>
          <w:rFonts w:ascii="Book Antiqua" w:hAnsi="Book Antiqua" w:cs="Arial"/>
        </w:rPr>
        <w:t xml:space="preserve"> June 2005 she was granted entry clearance</w:t>
      </w:r>
      <w:r w:rsidR="009A0E6F">
        <w:rPr>
          <w:rFonts w:ascii="Book Antiqua" w:hAnsi="Book Antiqua" w:cs="Arial"/>
        </w:rPr>
        <w:t xml:space="preserve"> to come to the UK as a student. Her leave</w:t>
      </w:r>
      <w:r>
        <w:rPr>
          <w:rFonts w:ascii="Book Antiqua" w:hAnsi="Book Antiqua" w:cs="Arial"/>
        </w:rPr>
        <w:t xml:space="preserve"> was subsequently extended to 30</w:t>
      </w:r>
      <w:r w:rsidRPr="00912E9C">
        <w:rPr>
          <w:rFonts w:ascii="Book Antiqua" w:hAnsi="Book Antiqua" w:cs="Arial"/>
          <w:vertAlign w:val="superscript"/>
        </w:rPr>
        <w:t>th</w:t>
      </w:r>
      <w:r>
        <w:rPr>
          <w:rFonts w:ascii="Book Antiqua" w:hAnsi="Book Antiqua" w:cs="Arial"/>
        </w:rPr>
        <w:t xml:space="preserve"> April 2009.  She then made an </w:t>
      </w:r>
      <w:proofErr w:type="gramStart"/>
      <w:r>
        <w:rPr>
          <w:rFonts w:ascii="Book Antiqua" w:hAnsi="Book Antiqua" w:cs="Arial"/>
        </w:rPr>
        <w:t>in time</w:t>
      </w:r>
      <w:proofErr w:type="gramEnd"/>
      <w:r>
        <w:rPr>
          <w:rFonts w:ascii="Book Antiqua" w:hAnsi="Book Antiqua" w:cs="Arial"/>
        </w:rPr>
        <w:t xml:space="preserve"> application for </w:t>
      </w:r>
      <w:r>
        <w:rPr>
          <w:rFonts w:ascii="Book Antiqua" w:hAnsi="Book Antiqua" w:cs="Arial"/>
        </w:rPr>
        <w:lastRenderedPageBreak/>
        <w:t>further leave to remain as a consequence of which she was granted leave to 1</w:t>
      </w:r>
      <w:r w:rsidRPr="00912E9C">
        <w:rPr>
          <w:rFonts w:ascii="Book Antiqua" w:hAnsi="Book Antiqua" w:cs="Arial"/>
          <w:vertAlign w:val="superscript"/>
        </w:rPr>
        <w:t>st</w:t>
      </w:r>
      <w:r>
        <w:rPr>
          <w:rFonts w:ascii="Book Antiqua" w:hAnsi="Book Antiqua" w:cs="Arial"/>
        </w:rPr>
        <w:t xml:space="preserve"> June 2010 and subsequently to 31</w:t>
      </w:r>
      <w:r w:rsidRPr="00912E9C">
        <w:rPr>
          <w:rFonts w:ascii="Book Antiqua" w:hAnsi="Book Antiqua" w:cs="Arial"/>
          <w:vertAlign w:val="superscript"/>
        </w:rPr>
        <w:t>st</w:t>
      </w:r>
      <w:r>
        <w:rPr>
          <w:rFonts w:ascii="Book Antiqua" w:hAnsi="Book Antiqua" w:cs="Arial"/>
        </w:rPr>
        <w:t xml:space="preserve"> May 2012.  On that date she applied for leave to remain outside the Immigration Rules which was refused on 13</w:t>
      </w:r>
      <w:r w:rsidRPr="00912E9C">
        <w:rPr>
          <w:rFonts w:ascii="Book Antiqua" w:hAnsi="Book Antiqua" w:cs="Arial"/>
          <w:vertAlign w:val="superscript"/>
        </w:rPr>
        <w:t>th</w:t>
      </w:r>
      <w:r>
        <w:rPr>
          <w:rFonts w:ascii="Book Antiqua" w:hAnsi="Book Antiqua" w:cs="Arial"/>
        </w:rPr>
        <w:t xml:space="preserve"> July 2013.  She lodged a Notice of Appeal against that decision on 26</w:t>
      </w:r>
      <w:r w:rsidRPr="00912E9C">
        <w:rPr>
          <w:rFonts w:ascii="Book Antiqua" w:hAnsi="Book Antiqua" w:cs="Arial"/>
          <w:vertAlign w:val="superscript"/>
        </w:rPr>
        <w:t>th</w:t>
      </w:r>
      <w:r>
        <w:rPr>
          <w:rFonts w:ascii="Book Antiqua" w:hAnsi="Book Antiqua" w:cs="Arial"/>
        </w:rPr>
        <w:t xml:space="preserve"> July 2013.  </w:t>
      </w:r>
    </w:p>
    <w:p w14:paraId="5A97283A" w14:textId="77777777" w:rsidR="00600657" w:rsidRDefault="00912E9C" w:rsidP="00C665DF">
      <w:pPr>
        <w:numPr>
          <w:ilvl w:val="0"/>
          <w:numId w:val="3"/>
        </w:numPr>
        <w:spacing w:before="240"/>
        <w:jc w:val="both"/>
        <w:rPr>
          <w:rFonts w:ascii="Book Antiqua" w:hAnsi="Book Antiqua" w:cs="Arial"/>
        </w:rPr>
      </w:pPr>
      <w:r>
        <w:rPr>
          <w:rFonts w:ascii="Book Antiqua" w:hAnsi="Book Antiqua" w:cs="Arial"/>
        </w:rPr>
        <w:t>On 25</w:t>
      </w:r>
      <w:r w:rsidRPr="00912E9C">
        <w:rPr>
          <w:rFonts w:ascii="Book Antiqua" w:hAnsi="Book Antiqua" w:cs="Arial"/>
          <w:vertAlign w:val="superscript"/>
        </w:rPr>
        <w:t>th</w:t>
      </w:r>
      <w:r>
        <w:rPr>
          <w:rFonts w:ascii="Book Antiqua" w:hAnsi="Book Antiqua" w:cs="Arial"/>
        </w:rPr>
        <w:t xml:space="preserve"> September 2013 the appellant lodged a Tier 4 (General) Migrant application for leave to remain and on the same day withdrew her appeal against the respondent’s decision of 13</w:t>
      </w:r>
      <w:r w:rsidRPr="00912E9C">
        <w:rPr>
          <w:rFonts w:ascii="Book Antiqua" w:hAnsi="Book Antiqua" w:cs="Arial"/>
          <w:vertAlign w:val="superscript"/>
        </w:rPr>
        <w:t>th</w:t>
      </w:r>
      <w:r>
        <w:rPr>
          <w:rFonts w:ascii="Book Antiqua" w:hAnsi="Book Antiqua" w:cs="Arial"/>
        </w:rPr>
        <w:t xml:space="preserve"> July 2013.  </w:t>
      </w:r>
    </w:p>
    <w:p w14:paraId="78F8C581" w14:textId="0277B1B9" w:rsidR="00912E9C" w:rsidRDefault="00600657" w:rsidP="00C665DF">
      <w:pPr>
        <w:numPr>
          <w:ilvl w:val="0"/>
          <w:numId w:val="3"/>
        </w:numPr>
        <w:spacing w:before="240"/>
        <w:jc w:val="both"/>
        <w:rPr>
          <w:rFonts w:ascii="Book Antiqua" w:hAnsi="Book Antiqua" w:cs="Arial"/>
        </w:rPr>
      </w:pPr>
      <w:r>
        <w:rPr>
          <w:rFonts w:ascii="Book Antiqua" w:hAnsi="Book Antiqua" w:cs="Arial"/>
        </w:rPr>
        <w:t>The respondent has never made a decision on</w:t>
      </w:r>
      <w:r w:rsidR="00912E9C">
        <w:rPr>
          <w:rFonts w:ascii="Book Antiqua" w:hAnsi="Book Antiqua" w:cs="Arial"/>
        </w:rPr>
        <w:t xml:space="preserve"> the appellant’s Tier 4 (General) Migrant application.  </w:t>
      </w:r>
    </w:p>
    <w:p w14:paraId="6AD6422C" w14:textId="77777777" w:rsidR="00DC3A0B" w:rsidRDefault="00912E9C" w:rsidP="00C665DF">
      <w:pPr>
        <w:numPr>
          <w:ilvl w:val="0"/>
          <w:numId w:val="3"/>
        </w:numPr>
        <w:spacing w:before="240"/>
        <w:jc w:val="both"/>
        <w:rPr>
          <w:rFonts w:ascii="Book Antiqua" w:hAnsi="Book Antiqua" w:cs="Arial"/>
        </w:rPr>
      </w:pPr>
      <w:r>
        <w:rPr>
          <w:rFonts w:ascii="Book Antiqua" w:hAnsi="Book Antiqua" w:cs="Arial"/>
        </w:rPr>
        <w:t>On 11</w:t>
      </w:r>
      <w:r w:rsidRPr="00912E9C">
        <w:rPr>
          <w:rFonts w:ascii="Book Antiqua" w:hAnsi="Book Antiqua" w:cs="Arial"/>
          <w:vertAlign w:val="superscript"/>
        </w:rPr>
        <w:t>th</w:t>
      </w:r>
      <w:r>
        <w:rPr>
          <w:rFonts w:ascii="Book Antiqua" w:hAnsi="Book Antiqua" w:cs="Arial"/>
        </w:rPr>
        <w:t xml:space="preserve"> August 2015 the appellant made an application </w:t>
      </w:r>
      <w:r w:rsidR="00D21DD8">
        <w:rPr>
          <w:rFonts w:ascii="Book Antiqua" w:hAnsi="Book Antiqua" w:cs="Arial"/>
        </w:rPr>
        <w:t>for indefinite leave to remain based on ten years’ continuous lawful residence in the UK</w:t>
      </w:r>
      <w:r w:rsidR="00DC3A0B">
        <w:rPr>
          <w:rFonts w:ascii="Book Antiqua" w:hAnsi="Book Antiqua" w:cs="Arial"/>
        </w:rPr>
        <w:t>.  I</w:t>
      </w:r>
      <w:r w:rsidR="00D21DD8">
        <w:rPr>
          <w:rFonts w:ascii="Book Antiqua" w:hAnsi="Book Antiqua" w:cs="Arial"/>
        </w:rPr>
        <w:t xml:space="preserve">t was the refusal of this application which was the matter before the Immigration Judge.  </w:t>
      </w:r>
    </w:p>
    <w:p w14:paraId="7ABDE889" w14:textId="38B574F7" w:rsidR="00912E9C" w:rsidRDefault="00D21DD8" w:rsidP="00C665DF">
      <w:pPr>
        <w:numPr>
          <w:ilvl w:val="0"/>
          <w:numId w:val="3"/>
        </w:numPr>
        <w:spacing w:before="240"/>
        <w:jc w:val="both"/>
        <w:rPr>
          <w:rFonts w:ascii="Book Antiqua" w:hAnsi="Book Antiqua" w:cs="Arial"/>
        </w:rPr>
      </w:pPr>
      <w:r>
        <w:rPr>
          <w:rFonts w:ascii="Book Antiqua" w:hAnsi="Book Antiqua" w:cs="Arial"/>
        </w:rPr>
        <w:t>The basis of the refusal was that the appellant has a gap in her lawful residence because the application which she made on 25</w:t>
      </w:r>
      <w:r w:rsidRPr="00D21DD8">
        <w:rPr>
          <w:rFonts w:ascii="Book Antiqua" w:hAnsi="Book Antiqua" w:cs="Arial"/>
          <w:vertAlign w:val="superscript"/>
        </w:rPr>
        <w:t>th</w:t>
      </w:r>
      <w:r>
        <w:rPr>
          <w:rFonts w:ascii="Book Antiqua" w:hAnsi="Book Antiqua" w:cs="Arial"/>
        </w:rPr>
        <w:t xml:space="preserve"> September 2013 was invalid.  </w:t>
      </w:r>
      <w:proofErr w:type="gramStart"/>
      <w:r>
        <w:rPr>
          <w:rFonts w:ascii="Book Antiqua" w:hAnsi="Book Antiqua" w:cs="Arial"/>
        </w:rPr>
        <w:t>Accordingly</w:t>
      </w:r>
      <w:proofErr w:type="gramEnd"/>
      <w:r>
        <w:rPr>
          <w:rFonts w:ascii="Book Antiqua" w:hAnsi="Book Antiqua" w:cs="Arial"/>
        </w:rPr>
        <w:t xml:space="preserve"> she has not accrued ten years’ lawful residence as she claims.  </w:t>
      </w:r>
    </w:p>
    <w:p w14:paraId="25C0B3B2" w14:textId="71289904" w:rsidR="00DC3A0B" w:rsidRDefault="00DC3A0B" w:rsidP="00C665DF">
      <w:pPr>
        <w:numPr>
          <w:ilvl w:val="0"/>
          <w:numId w:val="3"/>
        </w:numPr>
        <w:spacing w:before="240"/>
        <w:jc w:val="both"/>
        <w:rPr>
          <w:rFonts w:ascii="Book Antiqua" w:hAnsi="Book Antiqua" w:cs="Arial"/>
        </w:rPr>
      </w:pPr>
      <w:r>
        <w:rPr>
          <w:rFonts w:ascii="Book Antiqua" w:hAnsi="Book Antiqua" w:cs="Arial"/>
        </w:rPr>
        <w:t>T</w:t>
      </w:r>
      <w:r w:rsidR="00D21DD8">
        <w:rPr>
          <w:rFonts w:ascii="Book Antiqua" w:hAnsi="Book Antiqua" w:cs="Arial"/>
        </w:rPr>
        <w:t>he appellant contended that</w:t>
      </w:r>
      <w:r w:rsidR="00C90F11">
        <w:rPr>
          <w:rFonts w:ascii="Book Antiqua" w:hAnsi="Book Antiqua" w:cs="Arial"/>
        </w:rPr>
        <w:t>,</w:t>
      </w:r>
      <w:r w:rsidR="00D21DD8">
        <w:rPr>
          <w:rFonts w:ascii="Book Antiqua" w:hAnsi="Book Antiqua" w:cs="Arial"/>
        </w:rPr>
        <w:t xml:space="preserve"> because the application made on 25</w:t>
      </w:r>
      <w:r w:rsidR="00D21DD8" w:rsidRPr="00D21DD8">
        <w:rPr>
          <w:rFonts w:ascii="Book Antiqua" w:hAnsi="Book Antiqua" w:cs="Arial"/>
          <w:vertAlign w:val="superscript"/>
        </w:rPr>
        <w:t>th</w:t>
      </w:r>
      <w:r w:rsidR="00D21DD8">
        <w:rPr>
          <w:rFonts w:ascii="Book Antiqua" w:hAnsi="Book Antiqua" w:cs="Arial"/>
        </w:rPr>
        <w:t xml:space="preserve"> September 2013 h</w:t>
      </w:r>
      <w:r w:rsidR="003860D5">
        <w:rPr>
          <w:rFonts w:ascii="Book Antiqua" w:hAnsi="Book Antiqua" w:cs="Arial"/>
        </w:rPr>
        <w:t>ad never been decided</w:t>
      </w:r>
      <w:r w:rsidR="00C90F11">
        <w:rPr>
          <w:rFonts w:ascii="Book Antiqua" w:hAnsi="Book Antiqua" w:cs="Arial"/>
        </w:rPr>
        <w:t>,</w:t>
      </w:r>
      <w:r w:rsidR="003860D5">
        <w:rPr>
          <w:rFonts w:ascii="Book Antiqua" w:hAnsi="Book Antiqua" w:cs="Arial"/>
        </w:rPr>
        <w:t xml:space="preserve"> it remains</w:t>
      </w:r>
      <w:r w:rsidR="00D21DD8">
        <w:rPr>
          <w:rFonts w:ascii="Book Antiqua" w:hAnsi="Book Antiqua" w:cs="Arial"/>
        </w:rPr>
        <w:t xml:space="preserve"> outstanding awaiting a decision from the respondent.  She was therefore lawfully able to vary that application </w:t>
      </w:r>
      <w:r w:rsidR="003860D5">
        <w:rPr>
          <w:rFonts w:ascii="Book Antiqua" w:hAnsi="Book Antiqua" w:cs="Arial"/>
        </w:rPr>
        <w:t>by</w:t>
      </w:r>
      <w:r w:rsidR="00D21DD8">
        <w:rPr>
          <w:rFonts w:ascii="Book Antiqua" w:hAnsi="Book Antiqua" w:cs="Arial"/>
        </w:rPr>
        <w:t xml:space="preserve"> </w:t>
      </w:r>
      <w:r>
        <w:rPr>
          <w:rFonts w:ascii="Book Antiqua" w:hAnsi="Book Antiqua" w:cs="Arial"/>
        </w:rPr>
        <w:t>making one under paragraph 276B. A</w:t>
      </w:r>
      <w:r w:rsidR="00D21DD8">
        <w:rPr>
          <w:rFonts w:ascii="Book Antiqua" w:hAnsi="Book Antiqua" w:cs="Arial"/>
        </w:rPr>
        <w:t>s at 11</w:t>
      </w:r>
      <w:r w:rsidR="00D21DD8" w:rsidRPr="00D21DD8">
        <w:rPr>
          <w:rFonts w:ascii="Book Antiqua" w:hAnsi="Book Antiqua" w:cs="Arial"/>
          <w:vertAlign w:val="superscript"/>
        </w:rPr>
        <w:t>th</w:t>
      </w:r>
      <w:r w:rsidR="00D21DD8">
        <w:rPr>
          <w:rFonts w:ascii="Book Antiqua" w:hAnsi="Book Antiqua" w:cs="Arial"/>
        </w:rPr>
        <w:t xml:space="preserve"> August 2015 she had been continuously and lawfully resident in the UK for ten years.  </w:t>
      </w:r>
    </w:p>
    <w:p w14:paraId="628EC794" w14:textId="20A744F5" w:rsidR="00D21DD8" w:rsidRDefault="00433465" w:rsidP="00C665DF">
      <w:pPr>
        <w:numPr>
          <w:ilvl w:val="0"/>
          <w:numId w:val="3"/>
        </w:numPr>
        <w:spacing w:before="240"/>
        <w:jc w:val="both"/>
        <w:rPr>
          <w:rFonts w:ascii="Book Antiqua" w:hAnsi="Book Antiqua" w:cs="Arial"/>
        </w:rPr>
      </w:pPr>
      <w:r>
        <w:rPr>
          <w:rFonts w:ascii="Book Antiqua" w:hAnsi="Book Antiqua" w:cs="Arial"/>
        </w:rPr>
        <w:t>T</w:t>
      </w:r>
      <w:r w:rsidR="00D21DD8">
        <w:rPr>
          <w:rFonts w:ascii="Book Antiqua" w:hAnsi="Book Antiqua" w:cs="Arial"/>
        </w:rPr>
        <w:t xml:space="preserve">he judge </w:t>
      </w:r>
      <w:r>
        <w:rPr>
          <w:rFonts w:ascii="Book Antiqua" w:hAnsi="Book Antiqua" w:cs="Arial"/>
        </w:rPr>
        <w:t xml:space="preserve">agreed with the respondent and </w:t>
      </w:r>
      <w:r w:rsidR="00D21DD8">
        <w:rPr>
          <w:rFonts w:ascii="Book Antiqua" w:hAnsi="Book Antiqua" w:cs="Arial"/>
        </w:rPr>
        <w:t>found that the application was invalid because of Section 3</w:t>
      </w:r>
      <w:proofErr w:type="gramStart"/>
      <w:r w:rsidR="00D21DD8">
        <w:rPr>
          <w:rFonts w:ascii="Book Antiqua" w:hAnsi="Book Antiqua" w:cs="Arial"/>
        </w:rPr>
        <w:t>C(</w:t>
      </w:r>
      <w:proofErr w:type="gramEnd"/>
      <w:r w:rsidR="00D21DD8">
        <w:rPr>
          <w:rFonts w:ascii="Book Antiqua" w:hAnsi="Book Antiqua" w:cs="Arial"/>
        </w:rPr>
        <w:t>4) of the 1971 Act which reads:</w:t>
      </w:r>
    </w:p>
    <w:p w14:paraId="1A8B63B1" w14:textId="77777777" w:rsidR="00D21DD8" w:rsidRDefault="00D21DD8" w:rsidP="00B3107C">
      <w:pPr>
        <w:spacing w:before="240"/>
        <w:ind w:left="1134"/>
        <w:jc w:val="both"/>
        <w:rPr>
          <w:rFonts w:ascii="Book Antiqua" w:hAnsi="Book Antiqua" w:cs="Arial"/>
        </w:rPr>
      </w:pPr>
      <w:r>
        <w:rPr>
          <w:rFonts w:ascii="Book Antiqua" w:hAnsi="Book Antiqua" w:cs="Arial"/>
        </w:rPr>
        <w:t>“</w:t>
      </w:r>
      <w:r w:rsidR="00B3107C">
        <w:rPr>
          <w:rFonts w:ascii="Book Antiqua" w:hAnsi="Book Antiqua" w:cs="Arial"/>
        </w:rPr>
        <w:t>A person may not make an application for variation of his leave to enter or remain in the UK while that leave is extended by virtue of this Section.”</w:t>
      </w:r>
    </w:p>
    <w:p w14:paraId="6DD4F45C" w14:textId="77777777" w:rsidR="008262D9" w:rsidRDefault="00F716E6" w:rsidP="008262D9">
      <w:pPr>
        <w:numPr>
          <w:ilvl w:val="0"/>
          <w:numId w:val="3"/>
        </w:numPr>
        <w:spacing w:before="240"/>
        <w:jc w:val="both"/>
        <w:rPr>
          <w:rFonts w:ascii="Book Antiqua" w:hAnsi="Book Antiqua" w:cs="Arial"/>
        </w:rPr>
      </w:pPr>
      <w:r>
        <w:rPr>
          <w:rFonts w:ascii="Book Antiqua" w:hAnsi="Book Antiqua" w:cs="Arial"/>
        </w:rPr>
        <w:t xml:space="preserve">The judge relied on the decision in </w:t>
      </w:r>
      <w:r w:rsidRPr="00585110">
        <w:rPr>
          <w:rFonts w:ascii="Book Antiqua" w:hAnsi="Book Antiqua" w:cs="Arial"/>
          <w:u w:val="single"/>
        </w:rPr>
        <w:t>R (On the application of Patel) v SSHD</w:t>
      </w:r>
      <w:r w:rsidRPr="00585110">
        <w:rPr>
          <w:rFonts w:ascii="Book Antiqua" w:hAnsi="Book Antiqua" w:cs="Arial"/>
        </w:rPr>
        <w:t xml:space="preserve"> (s.3</w:t>
      </w:r>
      <w:proofErr w:type="gramStart"/>
      <w:r w:rsidRPr="00585110">
        <w:rPr>
          <w:rFonts w:ascii="Book Antiqua" w:hAnsi="Book Antiqua" w:cs="Arial"/>
        </w:rPr>
        <w:t>C(</w:t>
      </w:r>
      <w:proofErr w:type="gramEnd"/>
      <w:r w:rsidRPr="00585110">
        <w:rPr>
          <w:rFonts w:ascii="Book Antiqua" w:hAnsi="Book Antiqua" w:cs="Arial"/>
        </w:rPr>
        <w:t>4) simultaneous application – withdrawal) IJR [2015] UKUT 0273</w:t>
      </w:r>
      <w:r>
        <w:rPr>
          <w:rFonts w:ascii="Book Antiqua" w:hAnsi="Book Antiqua" w:cs="Arial"/>
        </w:rPr>
        <w:t xml:space="preserve">.  </w:t>
      </w:r>
      <w:r w:rsidR="008262D9">
        <w:rPr>
          <w:rFonts w:ascii="Book Antiqua" w:hAnsi="Book Antiqua" w:cs="Arial"/>
        </w:rPr>
        <w:t>The headnote of that decision reads:</w:t>
      </w:r>
    </w:p>
    <w:p w14:paraId="2D164DE5" w14:textId="58882AAD" w:rsidR="00433465" w:rsidRPr="00770693" w:rsidRDefault="008262D9" w:rsidP="00770693">
      <w:pPr>
        <w:spacing w:before="120" w:after="120"/>
        <w:ind w:left="1134" w:right="567"/>
        <w:jc w:val="both"/>
        <w:rPr>
          <w:rFonts w:ascii="Book Antiqua" w:hAnsi="Book Antiqua" w:cs="Arial"/>
          <w:iCs/>
          <w:color w:val="000000"/>
          <w:sz w:val="22"/>
        </w:rPr>
      </w:pPr>
      <w:r w:rsidRPr="00770693">
        <w:rPr>
          <w:rFonts w:ascii="Book Antiqua" w:hAnsi="Book Antiqua" w:cs="Arial"/>
          <w:sz w:val="22"/>
        </w:rPr>
        <w:t>“</w:t>
      </w:r>
      <w:r w:rsidRPr="00770693">
        <w:rPr>
          <w:rFonts w:ascii="Book Antiqua" w:hAnsi="Book Antiqua" w:cs="Arial"/>
          <w:iCs/>
          <w:color w:val="000000"/>
          <w:sz w:val="22"/>
        </w:rPr>
        <w:t>S.3</w:t>
      </w:r>
      <w:proofErr w:type="gramStart"/>
      <w:r w:rsidRPr="00770693">
        <w:rPr>
          <w:rFonts w:ascii="Book Antiqua" w:hAnsi="Book Antiqua" w:cs="Arial"/>
          <w:iCs/>
          <w:color w:val="000000"/>
          <w:sz w:val="22"/>
        </w:rPr>
        <w:t>C(</w:t>
      </w:r>
      <w:proofErr w:type="gramEnd"/>
      <w:r w:rsidRPr="00770693">
        <w:rPr>
          <w:rFonts w:ascii="Book Antiqua" w:hAnsi="Book Antiqua" w:cs="Arial"/>
          <w:iCs/>
          <w:color w:val="000000"/>
          <w:sz w:val="22"/>
        </w:rPr>
        <w:t>4) of the Immigration Act 1971 prohibits an application for leave to remain that is made on the same day as, and even if said to be simultaneous with, the applicant’s withdrawal of his appeal before the First-tier Tribunal (Immigration and Asylum Chamber).”</w:t>
      </w:r>
    </w:p>
    <w:p w14:paraId="7228D490" w14:textId="77777777" w:rsidR="00433465" w:rsidRDefault="00433465" w:rsidP="00433465">
      <w:pPr>
        <w:pStyle w:val="ListParagraph"/>
        <w:numPr>
          <w:ilvl w:val="0"/>
          <w:numId w:val="3"/>
        </w:numPr>
        <w:spacing w:before="240"/>
        <w:jc w:val="both"/>
        <w:rPr>
          <w:rFonts w:ascii="Book Antiqua" w:hAnsi="Book Antiqua" w:cs="Arial"/>
          <w:iCs/>
          <w:color w:val="000000"/>
        </w:rPr>
      </w:pPr>
      <w:r w:rsidRPr="00433465">
        <w:rPr>
          <w:rFonts w:ascii="Book Antiqua" w:hAnsi="Book Antiqua" w:cs="Arial"/>
          <w:iCs/>
          <w:color w:val="000000"/>
        </w:rPr>
        <w:t>The judge wrote as follows:</w:t>
      </w:r>
    </w:p>
    <w:p w14:paraId="099A0488" w14:textId="60B89AE2" w:rsidR="00433465" w:rsidRPr="00770693" w:rsidRDefault="00433465" w:rsidP="00770693">
      <w:pPr>
        <w:pStyle w:val="ListParagraph"/>
        <w:spacing w:before="120" w:after="120"/>
        <w:ind w:left="1134" w:right="567"/>
        <w:contextualSpacing w:val="0"/>
        <w:jc w:val="both"/>
        <w:rPr>
          <w:rFonts w:ascii="Book Antiqua" w:hAnsi="Book Antiqua" w:cs="Arial"/>
          <w:iCs/>
          <w:color w:val="000000"/>
          <w:sz w:val="22"/>
        </w:rPr>
      </w:pPr>
      <w:r w:rsidRPr="00770693">
        <w:rPr>
          <w:rFonts w:ascii="Book Antiqua" w:hAnsi="Book Antiqua" w:cs="Arial"/>
          <w:iCs/>
          <w:color w:val="000000"/>
          <w:sz w:val="22"/>
        </w:rPr>
        <w:t>“The appellant made her Tier 4 (General) Migrant application on 25 September 2013.  She withdrew her appeal on the same date.  In accordance with UTJ Gill’s dicta, the appellant made her application throughout the whole of 25 September 2013.  When she withdrew her appeal on the same date, she therefore had s.3C leave.  It follows that her Tier 4 (General) Migrant application was invalid.  Her leave to remain in the UK came to an end when she withdrew her appeal on 25 September 2013.</w:t>
      </w:r>
      <w:r w:rsidR="008262D9" w:rsidRPr="00770693">
        <w:rPr>
          <w:rFonts w:ascii="Book Antiqua" w:hAnsi="Book Antiqua" w:cs="Arial"/>
          <w:iCs/>
          <w:color w:val="000000"/>
          <w:sz w:val="22"/>
        </w:rPr>
        <w:t xml:space="preserve"> </w:t>
      </w:r>
      <w:r w:rsidRPr="00770693">
        <w:rPr>
          <w:rFonts w:ascii="Book Antiqua" w:hAnsi="Book Antiqua" w:cs="Arial"/>
          <w:iCs/>
          <w:color w:val="000000"/>
          <w:sz w:val="22"/>
        </w:rPr>
        <w:t xml:space="preserve">The application the appellant made on 11 August 2015, based on </w:t>
      </w:r>
      <w:r w:rsidRPr="00770693">
        <w:rPr>
          <w:rFonts w:ascii="Book Antiqua" w:hAnsi="Book Antiqua" w:cs="Arial"/>
          <w:iCs/>
          <w:color w:val="000000"/>
          <w:sz w:val="22"/>
        </w:rPr>
        <w:lastRenderedPageBreak/>
        <w:t>10 years continuous lawful residence in the UK therefore fails.  She has not achieved the requisite period of residence.  She had only achieved a period of about eight and a half years from 1 July 2005 to 25 September 2013.”</w:t>
      </w:r>
    </w:p>
    <w:p w14:paraId="06F2A2F6" w14:textId="1E344673" w:rsidR="00BD704A" w:rsidRPr="008262D9" w:rsidRDefault="008262D9" w:rsidP="008262D9">
      <w:pPr>
        <w:pStyle w:val="ListParagraph"/>
        <w:numPr>
          <w:ilvl w:val="0"/>
          <w:numId w:val="3"/>
        </w:numPr>
        <w:spacing w:before="240"/>
        <w:jc w:val="both"/>
        <w:rPr>
          <w:rFonts w:ascii="Book Antiqua" w:hAnsi="Book Antiqua" w:cs="Arial"/>
        </w:rPr>
      </w:pPr>
      <w:r w:rsidRPr="008262D9">
        <w:rPr>
          <w:rFonts w:ascii="Book Antiqua" w:hAnsi="Book Antiqua" w:cs="Arial"/>
        </w:rPr>
        <w:t xml:space="preserve">The judge then considered whether there were compelling circumstances for the purposes of a consideration of Article 8 outside the Immigration Rules and </w:t>
      </w:r>
      <w:r>
        <w:rPr>
          <w:rFonts w:ascii="Book Antiqua" w:hAnsi="Book Antiqua" w:cs="Arial"/>
        </w:rPr>
        <w:t xml:space="preserve">concluded that there were not. He </w:t>
      </w:r>
      <w:r w:rsidR="00BD704A" w:rsidRPr="008262D9">
        <w:rPr>
          <w:rFonts w:ascii="Book Antiqua" w:hAnsi="Book Antiqua" w:cs="Arial"/>
        </w:rPr>
        <w:t>concluded that he was not satisfied that her removal would constitute an interference with her private life since she could continue to study in Mauritius</w:t>
      </w:r>
      <w:r w:rsidR="00D9059C" w:rsidRPr="008262D9">
        <w:rPr>
          <w:rFonts w:ascii="Book Antiqua" w:hAnsi="Book Antiqua" w:cs="Arial"/>
        </w:rPr>
        <w:t>.  E</w:t>
      </w:r>
      <w:r w:rsidR="00BD704A" w:rsidRPr="008262D9">
        <w:rPr>
          <w:rFonts w:ascii="Book Antiqua" w:hAnsi="Book Antiqua" w:cs="Arial"/>
        </w:rPr>
        <w:t xml:space="preserve">ven if it did constitute an interference it would be in accordance with the law and in pursuit of a legitimate aim and proportionate.  On that basis he dismissed the appeal.  </w:t>
      </w:r>
    </w:p>
    <w:p w14:paraId="25626CB8" w14:textId="77777777" w:rsidR="00BD704A" w:rsidRPr="00BD704A" w:rsidRDefault="00BD704A" w:rsidP="00BD704A">
      <w:pPr>
        <w:spacing w:before="240"/>
        <w:jc w:val="both"/>
        <w:rPr>
          <w:rFonts w:ascii="Book Antiqua" w:hAnsi="Book Antiqua" w:cs="Arial"/>
          <w:b/>
          <w:u w:val="single"/>
        </w:rPr>
      </w:pPr>
      <w:r>
        <w:rPr>
          <w:rFonts w:ascii="Book Antiqua" w:hAnsi="Book Antiqua" w:cs="Arial"/>
          <w:b/>
          <w:u w:val="single"/>
        </w:rPr>
        <w:t>The Grounds of Application</w:t>
      </w:r>
    </w:p>
    <w:p w14:paraId="567F6D23" w14:textId="77777777" w:rsidR="008262D9" w:rsidRDefault="00BD704A" w:rsidP="00C665DF">
      <w:pPr>
        <w:numPr>
          <w:ilvl w:val="0"/>
          <w:numId w:val="3"/>
        </w:numPr>
        <w:spacing w:before="240"/>
        <w:jc w:val="both"/>
        <w:rPr>
          <w:rFonts w:ascii="Book Antiqua" w:hAnsi="Book Antiqua" w:cs="Arial"/>
        </w:rPr>
      </w:pPr>
      <w:r>
        <w:rPr>
          <w:rFonts w:ascii="Book Antiqua" w:hAnsi="Book Antiqua" w:cs="Arial"/>
        </w:rPr>
        <w:t xml:space="preserve">The appellant sought permission to appeal on a number of grounds challenging the assessment of the proportionality of the decision and arguing that the appellant had been prejudiced because she had never been informed that her application was invalid even though requests for updates were repeatedly made.  </w:t>
      </w:r>
      <w:proofErr w:type="gramStart"/>
      <w:r>
        <w:rPr>
          <w:rFonts w:ascii="Book Antiqua" w:hAnsi="Book Antiqua" w:cs="Arial"/>
        </w:rPr>
        <w:t>Furthermore</w:t>
      </w:r>
      <w:proofErr w:type="gramEnd"/>
      <w:r>
        <w:rPr>
          <w:rFonts w:ascii="Book Antiqua" w:hAnsi="Book Antiqua" w:cs="Arial"/>
        </w:rPr>
        <w:t xml:space="preserve"> the appellant’s fee has never been returned to her.  </w:t>
      </w:r>
    </w:p>
    <w:p w14:paraId="4BF18EE8" w14:textId="718ABCDE" w:rsidR="00BD704A" w:rsidRDefault="00BD704A" w:rsidP="00C665DF">
      <w:pPr>
        <w:numPr>
          <w:ilvl w:val="0"/>
          <w:numId w:val="3"/>
        </w:numPr>
        <w:spacing w:before="240"/>
        <w:jc w:val="both"/>
        <w:rPr>
          <w:rFonts w:ascii="Book Antiqua" w:hAnsi="Book Antiqua" w:cs="Arial"/>
        </w:rPr>
      </w:pPr>
      <w:r>
        <w:rPr>
          <w:rFonts w:ascii="Book Antiqua" w:hAnsi="Book Antiqua" w:cs="Arial"/>
        </w:rPr>
        <w:t>Permission to appeal was initially refused by Judge Blundell on 30</w:t>
      </w:r>
      <w:r w:rsidRPr="00BD704A">
        <w:rPr>
          <w:rFonts w:ascii="Book Antiqua" w:hAnsi="Book Antiqua" w:cs="Arial"/>
          <w:vertAlign w:val="superscript"/>
        </w:rPr>
        <w:t>th</w:t>
      </w:r>
      <w:r>
        <w:rPr>
          <w:rFonts w:ascii="Book Antiqua" w:hAnsi="Book Antiqua" w:cs="Arial"/>
        </w:rPr>
        <w:t xml:space="preserve"> January 2018 but granted upon renewal by Upper Tribunal Judge King on 9</w:t>
      </w:r>
      <w:r w:rsidRPr="00BD704A">
        <w:rPr>
          <w:rFonts w:ascii="Book Antiqua" w:hAnsi="Book Antiqua" w:cs="Arial"/>
          <w:vertAlign w:val="superscript"/>
        </w:rPr>
        <w:t>th</w:t>
      </w:r>
      <w:r>
        <w:rPr>
          <w:rFonts w:ascii="Book Antiqua" w:hAnsi="Book Antiqua" w:cs="Arial"/>
        </w:rPr>
        <w:t xml:space="preserve"> March 2018.  </w:t>
      </w:r>
    </w:p>
    <w:p w14:paraId="0D043FBD" w14:textId="77777777" w:rsidR="006E270A" w:rsidRPr="006E270A" w:rsidRDefault="006E270A" w:rsidP="006E270A">
      <w:pPr>
        <w:spacing w:before="240"/>
        <w:jc w:val="both"/>
        <w:rPr>
          <w:rFonts w:ascii="Book Antiqua" w:hAnsi="Book Antiqua" w:cs="Arial"/>
          <w:b/>
          <w:u w:val="single"/>
        </w:rPr>
      </w:pPr>
      <w:r>
        <w:rPr>
          <w:rFonts w:ascii="Book Antiqua" w:hAnsi="Book Antiqua" w:cs="Arial"/>
          <w:b/>
          <w:u w:val="single"/>
        </w:rPr>
        <w:t>Submissions</w:t>
      </w:r>
    </w:p>
    <w:p w14:paraId="42360EC5" w14:textId="77777777" w:rsidR="004122E7" w:rsidRDefault="00154525" w:rsidP="00C665D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Muhfuz</w:t>
      </w:r>
      <w:proofErr w:type="spellEnd"/>
      <w:r>
        <w:rPr>
          <w:rFonts w:ascii="Book Antiqua" w:hAnsi="Book Antiqua" w:cs="Arial"/>
        </w:rPr>
        <w:t xml:space="preserve"> accepted that the appellant had made an invalid application.  </w:t>
      </w:r>
      <w:proofErr w:type="gramStart"/>
      <w:r>
        <w:rPr>
          <w:rFonts w:ascii="Book Antiqua" w:hAnsi="Book Antiqua" w:cs="Arial"/>
        </w:rPr>
        <w:t>However</w:t>
      </w:r>
      <w:proofErr w:type="gramEnd"/>
      <w:r>
        <w:rPr>
          <w:rFonts w:ascii="Book Antiqua" w:hAnsi="Book Antiqua" w:cs="Arial"/>
        </w:rPr>
        <w:t xml:space="preserve"> he argued that the respondent had not acted in</w:t>
      </w:r>
      <w:r w:rsidR="008262D9">
        <w:rPr>
          <w:rFonts w:ascii="Book Antiqua" w:hAnsi="Book Antiqua" w:cs="Arial"/>
        </w:rPr>
        <w:t xml:space="preserve"> accordance with her published r</w:t>
      </w:r>
      <w:r>
        <w:rPr>
          <w:rFonts w:ascii="Book Antiqua" w:hAnsi="Book Antiqua" w:cs="Arial"/>
        </w:rPr>
        <w:t>ules and policy by failing to inform the appellant of the invalidity</w:t>
      </w:r>
      <w:r w:rsidR="0073704E">
        <w:rPr>
          <w:rFonts w:ascii="Book Antiqua" w:hAnsi="Book Antiqua" w:cs="Arial"/>
        </w:rPr>
        <w:t xml:space="preserve"> which in turn had deprived her of an opportunity of making a further application.  </w:t>
      </w:r>
    </w:p>
    <w:p w14:paraId="770DE6E3" w14:textId="6A7F8D59" w:rsidR="006E270A" w:rsidRDefault="00C90F11" w:rsidP="00C665DF">
      <w:pPr>
        <w:numPr>
          <w:ilvl w:val="0"/>
          <w:numId w:val="3"/>
        </w:numPr>
        <w:spacing w:before="240"/>
        <w:jc w:val="both"/>
        <w:rPr>
          <w:rFonts w:ascii="Book Antiqua" w:hAnsi="Book Antiqua" w:cs="Arial"/>
        </w:rPr>
      </w:pPr>
      <w:r>
        <w:rPr>
          <w:rFonts w:ascii="Book Antiqua" w:hAnsi="Book Antiqua" w:cs="Arial"/>
        </w:rPr>
        <w:t>He relied on the r</w:t>
      </w:r>
      <w:r w:rsidR="0073704E">
        <w:rPr>
          <w:rFonts w:ascii="Book Antiqua" w:hAnsi="Book Antiqua" w:cs="Arial"/>
        </w:rPr>
        <w:t>ules in place in September 2013.  Rule 34</w:t>
      </w:r>
      <w:r w:rsidR="009006E4">
        <w:rPr>
          <w:rFonts w:ascii="Book Antiqua" w:hAnsi="Book Antiqua" w:cs="Arial"/>
        </w:rPr>
        <w:t>C</w:t>
      </w:r>
      <w:r w:rsidR="0073704E">
        <w:rPr>
          <w:rFonts w:ascii="Book Antiqua" w:hAnsi="Book Antiqua" w:cs="Arial"/>
        </w:rPr>
        <w:t xml:space="preserve"> states:</w:t>
      </w:r>
    </w:p>
    <w:p w14:paraId="6B5F7944" w14:textId="77777777" w:rsidR="0073704E" w:rsidRDefault="0073704E" w:rsidP="00ED5BF9">
      <w:pPr>
        <w:spacing w:before="240"/>
        <w:ind w:left="1134"/>
        <w:jc w:val="both"/>
        <w:rPr>
          <w:rFonts w:ascii="Book Antiqua" w:hAnsi="Book Antiqua" w:cs="Arial"/>
        </w:rPr>
      </w:pPr>
      <w:r>
        <w:rPr>
          <w:rFonts w:ascii="Book Antiqua" w:hAnsi="Book Antiqua" w:cs="Arial"/>
        </w:rPr>
        <w:t>“Where an application or claim in connection with immigration for which an application form is specified does not comply with the requirements in paragraph 34</w:t>
      </w:r>
      <w:r w:rsidR="009006E4">
        <w:rPr>
          <w:rFonts w:ascii="Book Antiqua" w:hAnsi="Book Antiqua" w:cs="Arial"/>
        </w:rPr>
        <w:t>A</w:t>
      </w:r>
      <w:r w:rsidR="00257AF1">
        <w:rPr>
          <w:rFonts w:ascii="Book Antiqua" w:hAnsi="Book Antiqua" w:cs="Arial"/>
        </w:rPr>
        <w:t xml:space="preserve"> such application or claim will be invalid and will not be considered.  </w:t>
      </w:r>
    </w:p>
    <w:p w14:paraId="48BC07A2" w14:textId="77777777" w:rsidR="00257AF1" w:rsidRDefault="00257AF1" w:rsidP="00ED5BF9">
      <w:pPr>
        <w:spacing w:before="240"/>
        <w:ind w:left="1134"/>
        <w:jc w:val="both"/>
        <w:rPr>
          <w:rFonts w:ascii="Book Antiqua" w:hAnsi="Book Antiqua" w:cs="Arial"/>
        </w:rPr>
      </w:pPr>
      <w:r>
        <w:rPr>
          <w:rFonts w:ascii="Book Antiqua" w:hAnsi="Book Antiqua" w:cs="Arial"/>
        </w:rPr>
        <w:t xml:space="preserve">Notice of invalidity will be given in writing and deemed to be received on the date it is given except where it is sent by post in which case it will be deemed to be received on the second day </w:t>
      </w:r>
      <w:r w:rsidR="00ED5BF9">
        <w:rPr>
          <w:rFonts w:ascii="Book Antiqua" w:hAnsi="Book Antiqua" w:cs="Arial"/>
        </w:rPr>
        <w:t xml:space="preserve">after </w:t>
      </w:r>
      <w:r>
        <w:rPr>
          <w:rFonts w:ascii="Book Antiqua" w:hAnsi="Book Antiqua" w:cs="Arial"/>
        </w:rPr>
        <w:t>it was posted excluding any day which is not a business day.”</w:t>
      </w:r>
    </w:p>
    <w:p w14:paraId="707DBB46" w14:textId="1A172BD1" w:rsidR="0073704E" w:rsidRDefault="00FB441B" w:rsidP="00991BA8">
      <w:pPr>
        <w:numPr>
          <w:ilvl w:val="0"/>
          <w:numId w:val="3"/>
        </w:numPr>
        <w:spacing w:before="240"/>
        <w:jc w:val="both"/>
        <w:rPr>
          <w:rFonts w:ascii="Book Antiqua" w:hAnsi="Book Antiqua" w:cs="Arial"/>
        </w:rPr>
      </w:pPr>
      <w:r>
        <w:rPr>
          <w:rFonts w:ascii="Book Antiqua" w:hAnsi="Book Antiqua" w:cs="Arial"/>
        </w:rPr>
        <w:t>He argued that the appellant had been treated unfairly by the Secretary of State</w:t>
      </w:r>
      <w:r w:rsidR="004122E7">
        <w:rPr>
          <w:rFonts w:ascii="Book Antiqua" w:hAnsi="Book Antiqua" w:cs="Arial"/>
        </w:rPr>
        <w:t>, because no notice of invalidity had been sent</w:t>
      </w:r>
      <w:r>
        <w:rPr>
          <w:rFonts w:ascii="Book Antiqua" w:hAnsi="Book Antiqua" w:cs="Arial"/>
        </w:rPr>
        <w:t xml:space="preserve">.  This was a matter which ought to have been considered by the Immigration Judge and was not.  </w:t>
      </w:r>
      <w:proofErr w:type="gramStart"/>
      <w:r>
        <w:rPr>
          <w:rFonts w:ascii="Book Antiqua" w:hAnsi="Book Antiqua" w:cs="Arial"/>
        </w:rPr>
        <w:t>Accordingly</w:t>
      </w:r>
      <w:proofErr w:type="gramEnd"/>
      <w:r>
        <w:rPr>
          <w:rFonts w:ascii="Book Antiqua" w:hAnsi="Book Antiqua" w:cs="Arial"/>
        </w:rPr>
        <w:t xml:space="preserve"> he had erred in law.  </w:t>
      </w:r>
    </w:p>
    <w:p w14:paraId="22865C13" w14:textId="77777777" w:rsidR="00FB441B" w:rsidRDefault="00FB441B" w:rsidP="00C665DF">
      <w:pPr>
        <w:numPr>
          <w:ilvl w:val="0"/>
          <w:numId w:val="3"/>
        </w:numPr>
        <w:spacing w:before="240"/>
        <w:jc w:val="both"/>
        <w:rPr>
          <w:rFonts w:ascii="Book Antiqua" w:hAnsi="Book Antiqua" w:cs="Arial"/>
        </w:rPr>
      </w:pPr>
      <w:r>
        <w:rPr>
          <w:rFonts w:ascii="Book Antiqua" w:hAnsi="Book Antiqua" w:cs="Arial"/>
        </w:rPr>
        <w:t>Mr Jarvis submitted that Rule 34C specifically refers to Rule 34A which states:</w:t>
      </w:r>
    </w:p>
    <w:p w14:paraId="17871142" w14:textId="211F75F3" w:rsidR="00F830F6" w:rsidRDefault="00FB441B" w:rsidP="00C90F11">
      <w:pPr>
        <w:spacing w:before="240"/>
        <w:ind w:left="1134"/>
        <w:jc w:val="both"/>
        <w:rPr>
          <w:rFonts w:ascii="Book Antiqua" w:hAnsi="Book Antiqua" w:cs="Arial"/>
        </w:rPr>
      </w:pPr>
      <w:r>
        <w:rPr>
          <w:rFonts w:ascii="Book Antiqua" w:hAnsi="Book Antiqua" w:cs="Arial"/>
        </w:rPr>
        <w:lastRenderedPageBreak/>
        <w:t>“Where an application form is specified the application or claim must also comply with the following requirements</w:t>
      </w:r>
      <w:r w:rsidR="00F830F6">
        <w:rPr>
          <w:rFonts w:ascii="Book Antiqua" w:hAnsi="Book Antiqua" w:cs="Arial"/>
        </w:rPr>
        <w:t>” w</w:t>
      </w:r>
      <w:r>
        <w:rPr>
          <w:rFonts w:ascii="Book Antiqua" w:hAnsi="Book Antiqua" w:cs="Arial"/>
        </w:rPr>
        <w:t xml:space="preserve">hich are then set out in the Rules.  </w:t>
      </w:r>
    </w:p>
    <w:p w14:paraId="33ADC7FA" w14:textId="77777777" w:rsidR="00FB441B" w:rsidRDefault="00FB441B" w:rsidP="00F830F6">
      <w:pPr>
        <w:spacing w:before="240"/>
        <w:ind w:left="567"/>
        <w:jc w:val="both"/>
        <w:rPr>
          <w:rFonts w:ascii="Book Antiqua" w:hAnsi="Book Antiqua" w:cs="Arial"/>
        </w:rPr>
      </w:pPr>
      <w:r>
        <w:rPr>
          <w:rFonts w:ascii="Book Antiqua" w:hAnsi="Book Antiqua" w:cs="Arial"/>
        </w:rPr>
        <w:t xml:space="preserve">Rule 34C therefore only applies where there have been administrative failures in relation to the specified nature of the form and not where the invalidity arises by operation of statute as in this case.  </w:t>
      </w:r>
    </w:p>
    <w:p w14:paraId="2CDD81BC" w14:textId="77777777" w:rsidR="00FB441B" w:rsidRPr="00FB441B" w:rsidRDefault="00FB441B" w:rsidP="00FB441B">
      <w:pPr>
        <w:spacing w:before="240"/>
        <w:jc w:val="both"/>
        <w:rPr>
          <w:rFonts w:ascii="Book Antiqua" w:hAnsi="Book Antiqua" w:cs="Arial"/>
          <w:b/>
          <w:u w:val="single"/>
        </w:rPr>
      </w:pPr>
      <w:r>
        <w:rPr>
          <w:rFonts w:ascii="Book Antiqua" w:hAnsi="Book Antiqua" w:cs="Arial"/>
          <w:b/>
          <w:u w:val="single"/>
        </w:rPr>
        <w:t>Findings and Conclusions</w:t>
      </w:r>
    </w:p>
    <w:p w14:paraId="3345A15C" w14:textId="77777777" w:rsidR="004122E7" w:rsidRDefault="00FB441B" w:rsidP="00C665DF">
      <w:pPr>
        <w:numPr>
          <w:ilvl w:val="0"/>
          <w:numId w:val="3"/>
        </w:numPr>
        <w:spacing w:before="240"/>
        <w:jc w:val="both"/>
        <w:rPr>
          <w:rFonts w:ascii="Book Antiqua" w:hAnsi="Book Antiqua" w:cs="Arial"/>
        </w:rPr>
      </w:pPr>
      <w:r>
        <w:rPr>
          <w:rFonts w:ascii="Book Antiqua" w:hAnsi="Book Antiqua" w:cs="Arial"/>
        </w:rPr>
        <w:t>Mr Jarvis’s interpretation of Rule 34C is correct.  It refers in terms to paragraph 34A which deals only with cases where the application is invalid because of deficiencies in the form.  It does not apply where the application is invalid by operation of law as in this case</w:t>
      </w:r>
      <w:r w:rsidR="007861A5">
        <w:rPr>
          <w:rFonts w:ascii="Book Antiqua" w:hAnsi="Book Antiqua" w:cs="Arial"/>
        </w:rPr>
        <w:t xml:space="preserve">.  </w:t>
      </w:r>
    </w:p>
    <w:p w14:paraId="2EAD0865" w14:textId="77777777" w:rsidR="004122E7" w:rsidRDefault="007861A5" w:rsidP="00C665DF">
      <w:pPr>
        <w:numPr>
          <w:ilvl w:val="0"/>
          <w:numId w:val="3"/>
        </w:numPr>
        <w:spacing w:before="240"/>
        <w:jc w:val="both"/>
        <w:rPr>
          <w:rFonts w:ascii="Book Antiqua" w:hAnsi="Book Antiqua" w:cs="Arial"/>
        </w:rPr>
      </w:pPr>
      <w:proofErr w:type="gramStart"/>
      <w:r>
        <w:rPr>
          <w:rFonts w:ascii="Book Antiqua" w:hAnsi="Book Antiqua" w:cs="Arial"/>
        </w:rPr>
        <w:t>Accordingly</w:t>
      </w:r>
      <w:proofErr w:type="gramEnd"/>
      <w:r>
        <w:rPr>
          <w:rFonts w:ascii="Book Antiqua" w:hAnsi="Book Antiqua" w:cs="Arial"/>
        </w:rPr>
        <w:t xml:space="preserve"> whilst the Home Office’s conduct of this matter is regrettable</w:t>
      </w:r>
      <w:r w:rsidR="004122E7">
        <w:rPr>
          <w:rFonts w:ascii="Book Antiqua" w:hAnsi="Book Antiqua" w:cs="Arial"/>
        </w:rPr>
        <w:t>,</w:t>
      </w:r>
      <w:r>
        <w:rPr>
          <w:rFonts w:ascii="Book Antiqua" w:hAnsi="Book Antiqua" w:cs="Arial"/>
        </w:rPr>
        <w:t xml:space="preserve"> not least in failing to inform the appellant of the invalid application and retaining the fee</w:t>
      </w:r>
      <w:r w:rsidR="001D60C7">
        <w:rPr>
          <w:rFonts w:ascii="Book Antiqua" w:hAnsi="Book Antiqua" w:cs="Arial"/>
        </w:rPr>
        <w:t>, s</w:t>
      </w:r>
      <w:r>
        <w:rPr>
          <w:rFonts w:ascii="Book Antiqua" w:hAnsi="Book Antiqua" w:cs="Arial"/>
        </w:rPr>
        <w:t>he was under no obligation to do so by virtue of the Immigration Rules and policy</w:t>
      </w:r>
      <w:r w:rsidR="004122E7">
        <w:rPr>
          <w:rFonts w:ascii="Book Antiqua" w:hAnsi="Book Antiqua" w:cs="Arial"/>
        </w:rPr>
        <w:t>,</w:t>
      </w:r>
      <w:r>
        <w:rPr>
          <w:rFonts w:ascii="Book Antiqua" w:hAnsi="Book Antiqua" w:cs="Arial"/>
        </w:rPr>
        <w:t xml:space="preserve"> and under no obligation to grant the appellant an opportunity to make a further application.  </w:t>
      </w:r>
      <w:proofErr w:type="gramStart"/>
      <w:r>
        <w:rPr>
          <w:rFonts w:ascii="Book Antiqua" w:hAnsi="Book Antiqua" w:cs="Arial"/>
        </w:rPr>
        <w:t>Accordingly</w:t>
      </w:r>
      <w:proofErr w:type="gramEnd"/>
      <w:r>
        <w:rPr>
          <w:rFonts w:ascii="Book Antiqua" w:hAnsi="Book Antiqua" w:cs="Arial"/>
        </w:rPr>
        <w:t xml:space="preserve"> the appellant is not able to show </w:t>
      </w:r>
      <w:r w:rsidR="004122E7">
        <w:rPr>
          <w:rFonts w:ascii="Book Antiqua" w:hAnsi="Book Antiqua" w:cs="Arial"/>
        </w:rPr>
        <w:t xml:space="preserve">that she has </w:t>
      </w:r>
      <w:proofErr w:type="spellStart"/>
      <w:r w:rsidR="004122E7">
        <w:rPr>
          <w:rFonts w:ascii="Book Antiqua" w:hAnsi="Book Antiqua" w:cs="Arial"/>
        </w:rPr>
        <w:t>beend</w:t>
      </w:r>
      <w:proofErr w:type="spellEnd"/>
      <w:r w:rsidR="004122E7">
        <w:rPr>
          <w:rFonts w:ascii="Book Antiqua" w:hAnsi="Book Antiqua" w:cs="Arial"/>
        </w:rPr>
        <w:t xml:space="preserve"> </w:t>
      </w:r>
      <w:r>
        <w:rPr>
          <w:rFonts w:ascii="Book Antiqua" w:hAnsi="Book Antiqua" w:cs="Arial"/>
        </w:rPr>
        <w:t>prejudice</w:t>
      </w:r>
      <w:r w:rsidR="004122E7">
        <w:rPr>
          <w:rFonts w:ascii="Book Antiqua" w:hAnsi="Book Antiqua" w:cs="Arial"/>
        </w:rPr>
        <w:t>d as a consequence of the respondent’s actions</w:t>
      </w:r>
      <w:r>
        <w:rPr>
          <w:rFonts w:ascii="Book Antiqua" w:hAnsi="Book Antiqua" w:cs="Arial"/>
        </w:rPr>
        <w:t xml:space="preserve">.  In </w:t>
      </w:r>
      <w:proofErr w:type="gramStart"/>
      <w:r>
        <w:rPr>
          <w:rFonts w:ascii="Book Antiqua" w:hAnsi="Book Antiqua" w:cs="Arial"/>
        </w:rPr>
        <w:t>fact</w:t>
      </w:r>
      <w:proofErr w:type="gramEnd"/>
      <w:r>
        <w:rPr>
          <w:rFonts w:ascii="Book Antiqua" w:hAnsi="Book Antiqua" w:cs="Arial"/>
        </w:rPr>
        <w:t xml:space="preserve"> she has had the opportunity to study further and has had the benefit of a further five years in the UK.  </w:t>
      </w:r>
    </w:p>
    <w:p w14:paraId="48C6E0D0" w14:textId="3F27DFA9" w:rsidR="00FB441B" w:rsidRDefault="009341BD" w:rsidP="00C665DF">
      <w:pPr>
        <w:numPr>
          <w:ilvl w:val="0"/>
          <w:numId w:val="3"/>
        </w:numPr>
        <w:spacing w:before="240"/>
        <w:jc w:val="both"/>
        <w:rPr>
          <w:rFonts w:ascii="Book Antiqua" w:hAnsi="Book Antiqua" w:cs="Arial"/>
        </w:rPr>
      </w:pPr>
      <w:r>
        <w:rPr>
          <w:rFonts w:ascii="Book Antiqua" w:hAnsi="Book Antiqua" w:cs="Arial"/>
        </w:rPr>
        <w:t xml:space="preserve">The judge therefore did not fail to have regard to any relevant factors in reaching his decision that the appellant could not show compelling circumstances outside the Rules nor that his consideration of Article 8 within the Rules was flawed.  </w:t>
      </w:r>
    </w:p>
    <w:p w14:paraId="10AB6B66" w14:textId="77777777"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t>Notice of Decision</w:t>
      </w:r>
    </w:p>
    <w:p w14:paraId="1B43E7BF" w14:textId="77777777" w:rsidR="00BF3B8C" w:rsidRPr="00BF3B8C" w:rsidRDefault="00BF3B8C" w:rsidP="00BF3B8C">
      <w:pPr>
        <w:jc w:val="both"/>
        <w:rPr>
          <w:rFonts w:ascii="Book Antiqua" w:hAnsi="Book Antiqua" w:cs="Arial"/>
        </w:rPr>
      </w:pPr>
    </w:p>
    <w:p w14:paraId="171E4D00" w14:textId="77777777" w:rsidR="00BF3B8C" w:rsidRDefault="009341BD" w:rsidP="00BF3B8C">
      <w:pPr>
        <w:jc w:val="both"/>
        <w:rPr>
          <w:rFonts w:ascii="Book Antiqua" w:hAnsi="Book Antiqua" w:cs="Arial"/>
        </w:rPr>
      </w:pPr>
      <w:r>
        <w:rPr>
          <w:rFonts w:ascii="Book Antiqua" w:hAnsi="Book Antiqua" w:cs="Arial"/>
        </w:rPr>
        <w:t xml:space="preserve">The original judge did not err in law.  His decision stands.  The appellant’s appeal is dismissed.  </w:t>
      </w:r>
    </w:p>
    <w:p w14:paraId="007CBED6" w14:textId="77777777" w:rsidR="009341BD" w:rsidRPr="00BF3B8C" w:rsidRDefault="009341BD" w:rsidP="00BF3B8C">
      <w:pPr>
        <w:jc w:val="both"/>
        <w:rPr>
          <w:rFonts w:ascii="Book Antiqua" w:hAnsi="Book Antiqua" w:cs="Arial"/>
        </w:rPr>
      </w:pPr>
    </w:p>
    <w:p w14:paraId="45681DEB" w14:textId="22369514"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14:paraId="40E6846E" w14:textId="77777777" w:rsidR="00BF3B8C" w:rsidRPr="00CE6902" w:rsidRDefault="00BF3B8C" w:rsidP="00BF3B8C">
      <w:pPr>
        <w:jc w:val="both"/>
        <w:rPr>
          <w:rFonts w:ascii="Book Antiqua" w:hAnsi="Book Antiqua" w:cs="Arial"/>
        </w:rPr>
      </w:pPr>
    </w:p>
    <w:p w14:paraId="66733E7C" w14:textId="77777777" w:rsidR="00E76309" w:rsidRPr="00CE6902" w:rsidRDefault="00E76309" w:rsidP="00BF3B8C">
      <w:pPr>
        <w:tabs>
          <w:tab w:val="left" w:pos="2520"/>
        </w:tabs>
        <w:jc w:val="both"/>
        <w:rPr>
          <w:rFonts w:ascii="Book Antiqua" w:hAnsi="Book Antiqua" w:cs="Arial"/>
        </w:rPr>
      </w:pPr>
    </w:p>
    <w:p w14:paraId="6E3102AC" w14:textId="7DDA5697" w:rsidR="00E76309" w:rsidRPr="00CE6902" w:rsidRDefault="00FB3856" w:rsidP="00BF3B8C">
      <w:pPr>
        <w:tabs>
          <w:tab w:val="left" w:pos="2520"/>
        </w:tabs>
        <w:jc w:val="both"/>
        <w:rPr>
          <w:rFonts w:ascii="Book Antiqua" w:hAnsi="Book Antiqua" w:cs="Arial"/>
        </w:rPr>
      </w:pPr>
      <w:r w:rsidRPr="00F27BB4">
        <w:rPr>
          <w:noProof/>
          <w:lang w:val="en-US" w:eastAsia="en-US"/>
        </w:rPr>
        <w:drawing>
          <wp:inline distT="0" distB="0" distL="0" distR="0" wp14:anchorId="3C38E846" wp14:editId="6E33A45D">
            <wp:extent cx="1425575" cy="61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5575" cy="612140"/>
                    </a:xfrm>
                    <a:prstGeom prst="rect">
                      <a:avLst/>
                    </a:prstGeom>
                    <a:noFill/>
                    <a:ln>
                      <a:noFill/>
                    </a:ln>
                  </pic:spPr>
                </pic:pic>
              </a:graphicData>
            </a:graphic>
          </wp:inline>
        </w:drawing>
      </w:r>
    </w:p>
    <w:p w14:paraId="3EDB30B3" w14:textId="7121ABC3"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FB3856">
        <w:rPr>
          <w:rFonts w:ascii="Book Antiqua" w:hAnsi="Book Antiqua" w:cs="Arial"/>
        </w:rPr>
        <w:t xml:space="preserve"> 26 May 2018</w:t>
      </w:r>
    </w:p>
    <w:p w14:paraId="501720C4" w14:textId="77777777" w:rsidR="005B7789"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p w14:paraId="2250DA2B" w14:textId="77777777" w:rsidR="00CB7FD7" w:rsidRPr="00CE6902" w:rsidRDefault="00CB7FD7" w:rsidP="000369F5">
      <w:pPr>
        <w:tabs>
          <w:tab w:val="left" w:pos="2520"/>
        </w:tabs>
        <w:jc w:val="both"/>
        <w:rPr>
          <w:rFonts w:ascii="Book Antiqua" w:hAnsi="Book Antiqua" w:cs="Arial"/>
        </w:rPr>
      </w:pPr>
    </w:p>
    <w:sectPr w:rsidR="00CB7FD7"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0177" w14:textId="77777777" w:rsidR="00675D85" w:rsidRDefault="00675D85">
      <w:r>
        <w:separator/>
      </w:r>
    </w:p>
  </w:endnote>
  <w:endnote w:type="continuationSeparator" w:id="0">
    <w:p w14:paraId="2B53597D" w14:textId="77777777" w:rsidR="00675D85" w:rsidRDefault="0067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D63A8" w14:textId="6E9C206E" w:rsidR="00991BA8" w:rsidRPr="00CE6902" w:rsidRDefault="00991BA8"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45615F">
      <w:rPr>
        <w:rStyle w:val="PageNumber"/>
        <w:rFonts w:ascii="Book Antiqua" w:hAnsi="Book Antiqua" w:cs="Arial"/>
        <w:noProof/>
        <w:sz w:val="16"/>
        <w:szCs w:val="16"/>
      </w:rPr>
      <w:t>4</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C4FC2" w14:textId="77777777" w:rsidR="00991BA8" w:rsidRPr="00CE6902" w:rsidRDefault="00991BA8" w:rsidP="007404B2">
    <w:pPr>
      <w:jc w:val="center"/>
      <w:rPr>
        <w:rFonts w:ascii="Book Antiqua" w:hAnsi="Book Antiqua" w:cs="Arial"/>
        <w:b/>
      </w:rPr>
    </w:pPr>
    <w:r w:rsidRPr="00CE690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1E1C4" w14:textId="77777777" w:rsidR="00675D85" w:rsidRDefault="00675D85">
      <w:r>
        <w:separator/>
      </w:r>
    </w:p>
  </w:footnote>
  <w:footnote w:type="continuationSeparator" w:id="0">
    <w:p w14:paraId="5D46B982" w14:textId="77777777" w:rsidR="00675D85" w:rsidRDefault="00675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20F63" w14:textId="25FFC712" w:rsidR="00991BA8" w:rsidRPr="00CE6902" w:rsidRDefault="00991BA8"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Pr="00912E9C">
      <w:rPr>
        <w:rFonts w:ascii="Book Antiqua" w:hAnsi="Book Antiqua" w:cs="Arial"/>
        <w:sz w:val="16"/>
        <w:szCs w:val="16"/>
      </w:rPr>
      <w:t>HU/03682/2016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E745E" w14:textId="5F81A15D" w:rsidR="00991BA8" w:rsidRPr="00CE6902" w:rsidRDefault="00991BA8">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AA"/>
    <w:rsid w:val="00000621"/>
    <w:rsid w:val="0000278E"/>
    <w:rsid w:val="000036C2"/>
    <w:rsid w:val="00003845"/>
    <w:rsid w:val="0002720C"/>
    <w:rsid w:val="00033D3D"/>
    <w:rsid w:val="000369F5"/>
    <w:rsid w:val="00071A7E"/>
    <w:rsid w:val="000746C0"/>
    <w:rsid w:val="00074D1D"/>
    <w:rsid w:val="00092580"/>
    <w:rsid w:val="000C5C20"/>
    <w:rsid w:val="000D5D94"/>
    <w:rsid w:val="000F38CB"/>
    <w:rsid w:val="00110F6F"/>
    <w:rsid w:val="00114924"/>
    <w:rsid w:val="001165A7"/>
    <w:rsid w:val="00132607"/>
    <w:rsid w:val="00151BB7"/>
    <w:rsid w:val="00152152"/>
    <w:rsid w:val="00154525"/>
    <w:rsid w:val="00163090"/>
    <w:rsid w:val="001653C0"/>
    <w:rsid w:val="00167D3A"/>
    <w:rsid w:val="00187FB0"/>
    <w:rsid w:val="001A24E4"/>
    <w:rsid w:val="001D3885"/>
    <w:rsid w:val="001D60C7"/>
    <w:rsid w:val="001E6D96"/>
    <w:rsid w:val="001F2716"/>
    <w:rsid w:val="0020133A"/>
    <w:rsid w:val="00207617"/>
    <w:rsid w:val="00244A9E"/>
    <w:rsid w:val="00257AF1"/>
    <w:rsid w:val="00283659"/>
    <w:rsid w:val="00283EB8"/>
    <w:rsid w:val="00297A75"/>
    <w:rsid w:val="002C4E73"/>
    <w:rsid w:val="002D68BF"/>
    <w:rsid w:val="00316625"/>
    <w:rsid w:val="00322E8B"/>
    <w:rsid w:val="00336CBF"/>
    <w:rsid w:val="00337108"/>
    <w:rsid w:val="00337A21"/>
    <w:rsid w:val="003505F0"/>
    <w:rsid w:val="003546C8"/>
    <w:rsid w:val="0038438A"/>
    <w:rsid w:val="003860D5"/>
    <w:rsid w:val="003941CB"/>
    <w:rsid w:val="003979B1"/>
    <w:rsid w:val="003A7CF2"/>
    <w:rsid w:val="003C5CE5"/>
    <w:rsid w:val="003E267B"/>
    <w:rsid w:val="003E7CD1"/>
    <w:rsid w:val="00402B9E"/>
    <w:rsid w:val="004122E7"/>
    <w:rsid w:val="00417CC8"/>
    <w:rsid w:val="004229B4"/>
    <w:rsid w:val="00423932"/>
    <w:rsid w:val="004249CB"/>
    <w:rsid w:val="00433465"/>
    <w:rsid w:val="00436C72"/>
    <w:rsid w:val="0044127D"/>
    <w:rsid w:val="004448DB"/>
    <w:rsid w:val="00446C9A"/>
    <w:rsid w:val="0045615F"/>
    <w:rsid w:val="004606D8"/>
    <w:rsid w:val="00477193"/>
    <w:rsid w:val="004A1848"/>
    <w:rsid w:val="004C1E34"/>
    <w:rsid w:val="004E0AB9"/>
    <w:rsid w:val="0050278E"/>
    <w:rsid w:val="00503969"/>
    <w:rsid w:val="00506742"/>
    <w:rsid w:val="00507FEC"/>
    <w:rsid w:val="00510F0E"/>
    <w:rsid w:val="00522434"/>
    <w:rsid w:val="005323AD"/>
    <w:rsid w:val="005479E1"/>
    <w:rsid w:val="005570FD"/>
    <w:rsid w:val="005575EA"/>
    <w:rsid w:val="00561B4E"/>
    <w:rsid w:val="0057790C"/>
    <w:rsid w:val="00585110"/>
    <w:rsid w:val="00593795"/>
    <w:rsid w:val="005A2B67"/>
    <w:rsid w:val="005A75FF"/>
    <w:rsid w:val="005B51C3"/>
    <w:rsid w:val="005B7789"/>
    <w:rsid w:val="005C1F10"/>
    <w:rsid w:val="005E3B84"/>
    <w:rsid w:val="005E57FF"/>
    <w:rsid w:val="00600657"/>
    <w:rsid w:val="0065791C"/>
    <w:rsid w:val="00675D85"/>
    <w:rsid w:val="00690B8A"/>
    <w:rsid w:val="00693992"/>
    <w:rsid w:val="006D1DFA"/>
    <w:rsid w:val="006D24EE"/>
    <w:rsid w:val="006D506B"/>
    <w:rsid w:val="006E270A"/>
    <w:rsid w:val="006E3C90"/>
    <w:rsid w:val="00704B61"/>
    <w:rsid w:val="00717DBE"/>
    <w:rsid w:val="0073704E"/>
    <w:rsid w:val="007404B2"/>
    <w:rsid w:val="00742A8D"/>
    <w:rsid w:val="007552A9"/>
    <w:rsid w:val="0076043D"/>
    <w:rsid w:val="00761858"/>
    <w:rsid w:val="00767D59"/>
    <w:rsid w:val="00770693"/>
    <w:rsid w:val="00776E97"/>
    <w:rsid w:val="00780FD7"/>
    <w:rsid w:val="007861A5"/>
    <w:rsid w:val="007912AD"/>
    <w:rsid w:val="007939C0"/>
    <w:rsid w:val="007B0824"/>
    <w:rsid w:val="008056D0"/>
    <w:rsid w:val="00807563"/>
    <w:rsid w:val="008262D9"/>
    <w:rsid w:val="008302C0"/>
    <w:rsid w:val="008303B8"/>
    <w:rsid w:val="00833DCE"/>
    <w:rsid w:val="00871D34"/>
    <w:rsid w:val="008749A9"/>
    <w:rsid w:val="008A0C3B"/>
    <w:rsid w:val="008B270C"/>
    <w:rsid w:val="008C3D3D"/>
    <w:rsid w:val="008D4131"/>
    <w:rsid w:val="008F1932"/>
    <w:rsid w:val="008F1A11"/>
    <w:rsid w:val="008F294D"/>
    <w:rsid w:val="009006E4"/>
    <w:rsid w:val="009043D7"/>
    <w:rsid w:val="00904F0F"/>
    <w:rsid w:val="00905929"/>
    <w:rsid w:val="00912E9C"/>
    <w:rsid w:val="00917E4B"/>
    <w:rsid w:val="00921062"/>
    <w:rsid w:val="009341BD"/>
    <w:rsid w:val="0095188D"/>
    <w:rsid w:val="00966ECF"/>
    <w:rsid w:val="009727A3"/>
    <w:rsid w:val="00987774"/>
    <w:rsid w:val="00991BA8"/>
    <w:rsid w:val="009A0E6F"/>
    <w:rsid w:val="009A11E8"/>
    <w:rsid w:val="009F5220"/>
    <w:rsid w:val="009F7C4D"/>
    <w:rsid w:val="00A057B3"/>
    <w:rsid w:val="00A15234"/>
    <w:rsid w:val="00A201AB"/>
    <w:rsid w:val="00A31C8B"/>
    <w:rsid w:val="00A341D2"/>
    <w:rsid w:val="00A34C0B"/>
    <w:rsid w:val="00A553FC"/>
    <w:rsid w:val="00A845DC"/>
    <w:rsid w:val="00A957E0"/>
    <w:rsid w:val="00A97AEE"/>
    <w:rsid w:val="00AB6271"/>
    <w:rsid w:val="00AC5CF6"/>
    <w:rsid w:val="00AF2036"/>
    <w:rsid w:val="00AF3421"/>
    <w:rsid w:val="00B03FBE"/>
    <w:rsid w:val="00B144FA"/>
    <w:rsid w:val="00B25B10"/>
    <w:rsid w:val="00B30648"/>
    <w:rsid w:val="00B3107C"/>
    <w:rsid w:val="00B3524D"/>
    <w:rsid w:val="00B40F69"/>
    <w:rsid w:val="00B46616"/>
    <w:rsid w:val="00B61205"/>
    <w:rsid w:val="00B617C4"/>
    <w:rsid w:val="00B626FA"/>
    <w:rsid w:val="00B7040A"/>
    <w:rsid w:val="00BD4196"/>
    <w:rsid w:val="00BD704A"/>
    <w:rsid w:val="00BF22CA"/>
    <w:rsid w:val="00BF3B8C"/>
    <w:rsid w:val="00C26032"/>
    <w:rsid w:val="00C265B0"/>
    <w:rsid w:val="00C32BB1"/>
    <w:rsid w:val="00C345E1"/>
    <w:rsid w:val="00C665DF"/>
    <w:rsid w:val="00C73349"/>
    <w:rsid w:val="00C90C15"/>
    <w:rsid w:val="00C90F11"/>
    <w:rsid w:val="00C94A8F"/>
    <w:rsid w:val="00CB6E35"/>
    <w:rsid w:val="00CB7FD7"/>
    <w:rsid w:val="00CE1A46"/>
    <w:rsid w:val="00CE2079"/>
    <w:rsid w:val="00CE6902"/>
    <w:rsid w:val="00CF166A"/>
    <w:rsid w:val="00CF253F"/>
    <w:rsid w:val="00CF56B4"/>
    <w:rsid w:val="00D150AA"/>
    <w:rsid w:val="00D20F09"/>
    <w:rsid w:val="00D21DD8"/>
    <w:rsid w:val="00D22636"/>
    <w:rsid w:val="00D40FD9"/>
    <w:rsid w:val="00D53769"/>
    <w:rsid w:val="00D53893"/>
    <w:rsid w:val="00D65125"/>
    <w:rsid w:val="00D7688B"/>
    <w:rsid w:val="00D82360"/>
    <w:rsid w:val="00D85C13"/>
    <w:rsid w:val="00D9059C"/>
    <w:rsid w:val="00D91BE3"/>
    <w:rsid w:val="00D94AFC"/>
    <w:rsid w:val="00DB70AE"/>
    <w:rsid w:val="00DB7231"/>
    <w:rsid w:val="00DC3A0B"/>
    <w:rsid w:val="00DD5071"/>
    <w:rsid w:val="00DD5C39"/>
    <w:rsid w:val="00DE26AF"/>
    <w:rsid w:val="00DE5E48"/>
    <w:rsid w:val="00DE7DB7"/>
    <w:rsid w:val="00E00A0A"/>
    <w:rsid w:val="00E04C9F"/>
    <w:rsid w:val="00E07F57"/>
    <w:rsid w:val="00E320A0"/>
    <w:rsid w:val="00E33145"/>
    <w:rsid w:val="00E50BCE"/>
    <w:rsid w:val="00E52C0E"/>
    <w:rsid w:val="00E61292"/>
    <w:rsid w:val="00E72D19"/>
    <w:rsid w:val="00E76309"/>
    <w:rsid w:val="00E77C4D"/>
    <w:rsid w:val="00E81D01"/>
    <w:rsid w:val="00EB707E"/>
    <w:rsid w:val="00ED1BAF"/>
    <w:rsid w:val="00ED49AF"/>
    <w:rsid w:val="00ED5BF9"/>
    <w:rsid w:val="00EE3E65"/>
    <w:rsid w:val="00EE45D8"/>
    <w:rsid w:val="00EF1230"/>
    <w:rsid w:val="00F004CD"/>
    <w:rsid w:val="00F22EDA"/>
    <w:rsid w:val="00F33E0E"/>
    <w:rsid w:val="00F361FB"/>
    <w:rsid w:val="00F434D8"/>
    <w:rsid w:val="00F60975"/>
    <w:rsid w:val="00F716E6"/>
    <w:rsid w:val="00F830F6"/>
    <w:rsid w:val="00F95ECF"/>
    <w:rsid w:val="00FA17F3"/>
    <w:rsid w:val="00FB3856"/>
    <w:rsid w:val="00FB441B"/>
    <w:rsid w:val="00FB7E80"/>
    <w:rsid w:val="00FD0CF5"/>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29E55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433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1344</Words>
  <Characters>6610</Characters>
  <Application>Microsoft Office Word</Application>
  <DocSecurity>0</DocSecurity>
  <Lines>55</Lines>
  <Paragraphs>15</Paragraphs>
  <ScaleCrop>false</ScaleCrop>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2018-06-21T13:01:00Z</dcterms:created>
  <dcterms:modified xsi:type="dcterms:W3CDTF">2018-06-21T13:01:00Z</dcterms:modified>
</cp:coreProperties>
</file>