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37DDE" w:rsidP="00C321B5">
      <w:pPr>
        <w:jc w:val="center"/>
        <w:rPr>
          <w:rFonts w:ascii="Book Antiqua" w:hAnsi="Book Antiqua" w:cs="Arial"/>
          <w:sz w:val="16"/>
          <w:szCs w:val="16"/>
        </w:rPr>
      </w:pPr>
      <w:r>
        <w:rPr>
          <w:noProof/>
        </w:rPr>
        <w:drawing>
          <wp:inline distT="0" distB="0" distL="0" distR="0" wp14:anchorId="12B6C104" wp14:editId="0817838F">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ED3BBB"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ED3BBB">
        <w:rPr>
          <w:rFonts w:ascii="Book Antiqua" w:hAnsi="Book Antiqua" w:cs="Arial"/>
          <w:b/>
        </w:rPr>
        <w:t xml:space="preserve">   </w:t>
      </w:r>
      <w:proofErr w:type="gramEnd"/>
      <w:r w:rsidR="00ED3BBB">
        <w:rPr>
          <w:rFonts w:ascii="Book Antiqua" w:hAnsi="Book Antiqua" w:cs="Arial"/>
          <w:b/>
        </w:rPr>
        <w:t xml:space="preserve">                  </w:t>
      </w:r>
      <w:r w:rsidR="00B3524D" w:rsidRPr="00ED3BBB">
        <w:rPr>
          <w:rFonts w:ascii="Book Antiqua" w:hAnsi="Book Antiqua" w:cs="Arial"/>
          <w:b/>
        </w:rPr>
        <w:t>Appeal Number</w:t>
      </w:r>
      <w:r w:rsidR="0035554E" w:rsidRPr="00ED3BBB">
        <w:rPr>
          <w:rFonts w:ascii="Book Antiqua" w:hAnsi="Book Antiqua" w:cs="Arial"/>
          <w:b/>
        </w:rPr>
        <w:t>s</w:t>
      </w:r>
      <w:r w:rsidR="00D53769" w:rsidRPr="00ED3BBB">
        <w:rPr>
          <w:rFonts w:ascii="Book Antiqua" w:hAnsi="Book Antiqua" w:cs="Arial"/>
          <w:b/>
        </w:rPr>
        <w:t>:</w:t>
      </w:r>
      <w:r w:rsidR="00B3524D" w:rsidRPr="00ED3BBB">
        <w:rPr>
          <w:rFonts w:ascii="Book Antiqua" w:hAnsi="Book Antiqua" w:cs="Arial"/>
          <w:b/>
        </w:rPr>
        <w:t xml:space="preserve"> </w:t>
      </w:r>
      <w:r w:rsidR="0035554E" w:rsidRPr="00ED3BBB">
        <w:rPr>
          <w:rFonts w:ascii="Book Antiqua" w:hAnsi="Book Antiqua" w:cs="Arial"/>
          <w:b/>
          <w:caps/>
        </w:rPr>
        <w:t>HU/03786/2017</w:t>
      </w:r>
    </w:p>
    <w:p w:rsidR="0035554E" w:rsidRPr="00ED3BBB" w:rsidRDefault="00ED3BBB" w:rsidP="00B626FA">
      <w:pPr>
        <w:tabs>
          <w:tab w:val="right" w:pos="9639"/>
        </w:tabs>
        <w:rPr>
          <w:rFonts w:ascii="Book Antiqua" w:hAnsi="Book Antiqua" w:cs="Arial"/>
          <w:b/>
        </w:rPr>
      </w:pPr>
      <w:r>
        <w:rPr>
          <w:rFonts w:ascii="Book Antiqua" w:hAnsi="Book Antiqua" w:cs="Arial"/>
          <w:b/>
          <w:caps/>
        </w:rPr>
        <w:t xml:space="preserve">                                                                                                                         </w:t>
      </w:r>
      <w:bookmarkStart w:id="0" w:name="_GoBack"/>
      <w:bookmarkEnd w:id="0"/>
      <w:r w:rsidR="008D7274" w:rsidRPr="00ED3BBB">
        <w:rPr>
          <w:rFonts w:ascii="Book Antiqua" w:hAnsi="Book Antiqua" w:cs="Arial"/>
          <w:b/>
          <w:caps/>
        </w:rPr>
        <w:t>HU/03788</w:t>
      </w:r>
      <w:r w:rsidR="0035554E" w:rsidRPr="00ED3BBB">
        <w:rPr>
          <w:rFonts w:ascii="Book Antiqua" w:hAnsi="Book Antiqua" w:cs="Arial"/>
          <w:b/>
          <w:caps/>
        </w:rPr>
        <w:t>/201</w:t>
      </w:r>
      <w:r w:rsidR="008D7274" w:rsidRPr="00ED3BBB">
        <w:rPr>
          <w:rFonts w:ascii="Book Antiqua" w:hAnsi="Book Antiqua" w:cs="Arial"/>
          <w:b/>
          <w:caps/>
        </w:rPr>
        <w:t>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F5664C" w:rsidTr="00ED3BBB">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5554E">
              <w:rPr>
                <w:rFonts w:ascii="Book Antiqua" w:hAnsi="Book Antiqua" w:cs="Arial"/>
                <w:b/>
              </w:rPr>
              <w:t>Field House</w:t>
            </w:r>
          </w:p>
        </w:tc>
        <w:tc>
          <w:tcPr>
            <w:tcW w:w="4763" w:type="dxa"/>
          </w:tcPr>
          <w:p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ED3BBB">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5554E">
              <w:rPr>
                <w:rFonts w:ascii="Book Antiqua" w:hAnsi="Book Antiqua" w:cs="Arial"/>
                <w:b/>
              </w:rPr>
              <w:t>16</w:t>
            </w:r>
            <w:r w:rsidR="0035554E" w:rsidRPr="0035554E">
              <w:rPr>
                <w:rFonts w:ascii="Book Antiqua" w:hAnsi="Book Antiqua" w:cs="Arial"/>
                <w:b/>
                <w:vertAlign w:val="superscript"/>
              </w:rPr>
              <w:t>th</w:t>
            </w:r>
            <w:r w:rsidR="0035554E">
              <w:rPr>
                <w:rFonts w:ascii="Book Antiqua" w:hAnsi="Book Antiqua" w:cs="Arial"/>
                <w:b/>
              </w:rPr>
              <w:t xml:space="preserve"> August 2018</w:t>
            </w:r>
          </w:p>
        </w:tc>
        <w:tc>
          <w:tcPr>
            <w:tcW w:w="4763" w:type="dxa"/>
          </w:tcPr>
          <w:p w:rsidR="00D22636" w:rsidRPr="00F5664C" w:rsidRDefault="00CB7A81" w:rsidP="004A1848">
            <w:pPr>
              <w:jc w:val="both"/>
              <w:rPr>
                <w:rFonts w:ascii="Book Antiqua" w:hAnsi="Book Antiqua" w:cs="Arial"/>
                <w:b/>
              </w:rPr>
            </w:pPr>
            <w:r>
              <w:rPr>
                <w:rFonts w:ascii="Book Antiqua" w:hAnsi="Book Antiqua" w:cs="Arial"/>
                <w:b/>
              </w:rPr>
              <w:t>On 31</w:t>
            </w:r>
            <w:r w:rsidRPr="00CB7A81">
              <w:rPr>
                <w:rFonts w:ascii="Book Antiqua" w:hAnsi="Book Antiqua" w:cs="Arial"/>
                <w:b/>
                <w:vertAlign w:val="superscript"/>
              </w:rPr>
              <w:t>st</w:t>
            </w:r>
            <w:r>
              <w:rPr>
                <w:rFonts w:ascii="Book Antiqua" w:hAnsi="Book Antiqua" w:cs="Arial"/>
                <w:b/>
              </w:rPr>
              <w:t xml:space="preserve"> August 2018</w:t>
            </w:r>
          </w:p>
        </w:tc>
      </w:tr>
      <w:tr w:rsidR="00D22636" w:rsidRPr="00F5664C" w:rsidTr="00ED3BBB">
        <w:tc>
          <w:tcPr>
            <w:tcW w:w="5245" w:type="dxa"/>
          </w:tcPr>
          <w:p w:rsidR="00D22636" w:rsidRPr="00F5664C" w:rsidRDefault="00D22636" w:rsidP="004A1848">
            <w:pPr>
              <w:jc w:val="both"/>
              <w:rPr>
                <w:rFonts w:ascii="Book Antiqua" w:hAnsi="Book Antiqua" w:cs="Arial"/>
                <w:b/>
              </w:rPr>
            </w:pPr>
          </w:p>
        </w:tc>
        <w:tc>
          <w:tcPr>
            <w:tcW w:w="4763"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35554E">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5554E" w:rsidP="00742A8D">
      <w:pPr>
        <w:jc w:val="center"/>
        <w:rPr>
          <w:rFonts w:ascii="Book Antiqua" w:hAnsi="Book Antiqua" w:cs="Arial"/>
          <w:b/>
          <w:caps/>
        </w:rPr>
      </w:pPr>
      <w:r>
        <w:rPr>
          <w:rFonts w:ascii="Book Antiqua" w:hAnsi="Book Antiqua" w:cs="Arial"/>
          <w:b/>
          <w:caps/>
        </w:rPr>
        <w:t>master wilbert ampiaw</w:t>
      </w:r>
    </w:p>
    <w:p w:rsidR="0035554E" w:rsidRDefault="0035554E" w:rsidP="00742A8D">
      <w:pPr>
        <w:jc w:val="center"/>
        <w:rPr>
          <w:rFonts w:ascii="Book Antiqua" w:hAnsi="Book Antiqua" w:cs="Arial"/>
          <w:b/>
          <w:caps/>
        </w:rPr>
      </w:pPr>
      <w:r>
        <w:rPr>
          <w:rFonts w:ascii="Book Antiqua" w:hAnsi="Book Antiqua" w:cs="Arial"/>
          <w:b/>
          <w:caps/>
        </w:rPr>
        <w:t>master jesse ampiaw</w:t>
      </w:r>
    </w:p>
    <w:p w:rsidR="009F518E" w:rsidRPr="00ED3BBB" w:rsidRDefault="009F518E" w:rsidP="009F518E">
      <w:pPr>
        <w:jc w:val="center"/>
        <w:rPr>
          <w:rFonts w:ascii="Book Antiqua" w:hAnsi="Book Antiqua" w:cs="Arial"/>
          <w:caps/>
        </w:rPr>
      </w:pPr>
      <w:r w:rsidRPr="00ED3BBB">
        <w:rPr>
          <w:rFonts w:ascii="Book Antiqua" w:hAnsi="Book Antiqua" w:cs="Arial"/>
          <w:caps/>
        </w:rPr>
        <w:t xml:space="preserve">(ANONYMITY </w:t>
      </w:r>
      <w:r w:rsidR="00532E7D" w:rsidRPr="00ED3BBB">
        <w:rPr>
          <w:rFonts w:ascii="Book Antiqua" w:hAnsi="Book Antiqua" w:cs="Arial"/>
          <w:caps/>
        </w:rPr>
        <w:t>order</w:t>
      </w:r>
      <w:r w:rsidR="003855FE" w:rsidRPr="00ED3BBB">
        <w:rPr>
          <w:rFonts w:ascii="Book Antiqua" w:hAnsi="Book Antiqua" w:cs="Arial"/>
          <w:caps/>
        </w:rPr>
        <w:t>s</w:t>
      </w:r>
      <w:r w:rsidRPr="00ED3BBB">
        <w:rPr>
          <w:rFonts w:ascii="Book Antiqua" w:hAnsi="Book Antiqua" w:cs="Arial"/>
          <w:caps/>
        </w:rPr>
        <w:t xml:space="preserve"> </w:t>
      </w:r>
      <w:r w:rsidR="003855FE" w:rsidRPr="00ED3BBB">
        <w:rPr>
          <w:rFonts w:ascii="Book Antiqua" w:hAnsi="Book Antiqua" w:cs="Arial"/>
          <w:caps/>
        </w:rPr>
        <w:t>not made</w:t>
      </w:r>
      <w:r w:rsidRPr="00ED3BBB">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35554E">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ED3BBB" w:rsidRPr="00F5664C" w:rsidRDefault="00ED3BBB"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35554E">
        <w:rPr>
          <w:rFonts w:ascii="Book Antiqua" w:hAnsi="Book Antiqua" w:cs="Arial"/>
        </w:rPr>
        <w:t>s</w:t>
      </w:r>
      <w:r w:rsidRPr="00F5664C">
        <w:rPr>
          <w:rFonts w:ascii="Book Antiqua" w:hAnsi="Book Antiqua" w:cs="Arial"/>
        </w:rPr>
        <w:t>:</w:t>
      </w:r>
      <w:r w:rsidRPr="00F5664C">
        <w:rPr>
          <w:rFonts w:ascii="Book Antiqua" w:hAnsi="Book Antiqua" w:cs="Arial"/>
        </w:rPr>
        <w:tab/>
      </w:r>
      <w:r w:rsidR="0035554E">
        <w:rPr>
          <w:rFonts w:ascii="Book Antiqua" w:hAnsi="Book Antiqua" w:cs="Arial"/>
        </w:rPr>
        <w:t>Mr J Martin of Counsel instructed by Indra Sebastian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5554E">
        <w:rPr>
          <w:rFonts w:ascii="Book Antiqua" w:hAnsi="Book Antiqua" w:cs="Arial"/>
        </w:rPr>
        <w:t xml:space="preserve">Ms R Pettersen,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35554E" w:rsidP="00B52A42">
      <w:pPr>
        <w:numPr>
          <w:ilvl w:val="0"/>
          <w:numId w:val="3"/>
        </w:numPr>
        <w:spacing w:before="240"/>
        <w:jc w:val="both"/>
        <w:rPr>
          <w:rFonts w:ascii="Book Antiqua" w:hAnsi="Book Antiqua" w:cs="Arial"/>
        </w:rPr>
      </w:pPr>
      <w:r>
        <w:rPr>
          <w:rFonts w:ascii="Book Antiqua" w:hAnsi="Book Antiqua" w:cs="Arial"/>
        </w:rPr>
        <w:t>The Appellants are citizens of Ghana who made an application under paragraph 297 of the Immigration Rules for settlement in this country.  The application was rejected and their subsequent appeal heard and dismissed by First-tier Tribunal Judge Jones QC in a decision promulgated on 19</w:t>
      </w:r>
      <w:r w:rsidRPr="0035554E">
        <w:rPr>
          <w:rFonts w:ascii="Book Antiqua" w:hAnsi="Book Antiqua" w:cs="Arial"/>
          <w:vertAlign w:val="superscript"/>
        </w:rPr>
        <w:t>th</w:t>
      </w:r>
      <w:r>
        <w:rPr>
          <w:rFonts w:ascii="Book Antiqua" w:hAnsi="Book Antiqua" w:cs="Arial"/>
        </w:rPr>
        <w:t xml:space="preserve"> December 2017.  </w:t>
      </w:r>
    </w:p>
    <w:p w:rsidR="0035554E" w:rsidRDefault="0035554E" w:rsidP="00B52A42">
      <w:pPr>
        <w:numPr>
          <w:ilvl w:val="0"/>
          <w:numId w:val="3"/>
        </w:numPr>
        <w:spacing w:before="240"/>
        <w:jc w:val="both"/>
        <w:rPr>
          <w:rFonts w:ascii="Book Antiqua" w:hAnsi="Book Antiqua" w:cs="Arial"/>
        </w:rPr>
      </w:pPr>
      <w:r>
        <w:rPr>
          <w:rFonts w:ascii="Book Antiqua" w:hAnsi="Book Antiqua" w:cs="Arial"/>
        </w:rPr>
        <w:t>The judge’s finding was that it was “quite hopeless” to suggest that the Appellant</w:t>
      </w:r>
      <w:r w:rsidR="00FC7C45">
        <w:rPr>
          <w:rFonts w:ascii="Book Antiqua" w:hAnsi="Book Antiqua" w:cs="Arial"/>
        </w:rPr>
        <w:t>s</w:t>
      </w:r>
      <w:r>
        <w:rPr>
          <w:rFonts w:ascii="Book Antiqua" w:hAnsi="Book Antiqua" w:cs="Arial"/>
        </w:rPr>
        <w:t>’ mother had had sole responsibility for their upbringing since she left them in care of her parents in 2009.  Given that finding the judge went on to dismiss the</w:t>
      </w:r>
      <w:r w:rsidR="00917740">
        <w:rPr>
          <w:rFonts w:ascii="Book Antiqua" w:hAnsi="Book Antiqua" w:cs="Arial"/>
        </w:rPr>
        <w:t xml:space="preserve"> appeal on human rights grounds </w:t>
      </w:r>
      <w:proofErr w:type="gramStart"/>
      <w:r w:rsidR="00917740">
        <w:rPr>
          <w:rFonts w:ascii="Book Antiqua" w:hAnsi="Book Antiqua" w:cs="Arial"/>
        </w:rPr>
        <w:t>taking into account</w:t>
      </w:r>
      <w:proofErr w:type="gramEnd"/>
      <w:r w:rsidR="00917740">
        <w:rPr>
          <w:rFonts w:ascii="Book Antiqua" w:hAnsi="Book Antiqua" w:cs="Arial"/>
        </w:rPr>
        <w:t xml:space="preserve"> Article 8 ECHR.</w:t>
      </w:r>
    </w:p>
    <w:p w:rsidR="00917740" w:rsidRDefault="00917740" w:rsidP="00B52A42">
      <w:pPr>
        <w:numPr>
          <w:ilvl w:val="0"/>
          <w:numId w:val="3"/>
        </w:numPr>
        <w:spacing w:before="240"/>
        <w:jc w:val="both"/>
        <w:rPr>
          <w:rFonts w:ascii="Book Antiqua" w:hAnsi="Book Antiqua" w:cs="Arial"/>
        </w:rPr>
      </w:pPr>
      <w:r>
        <w:rPr>
          <w:rFonts w:ascii="Book Antiqua" w:hAnsi="Book Antiqua" w:cs="Arial"/>
        </w:rPr>
        <w:lastRenderedPageBreak/>
        <w:t xml:space="preserve">Extensive grounds of application were lodged.  </w:t>
      </w:r>
    </w:p>
    <w:p w:rsidR="00917740" w:rsidRDefault="00917740" w:rsidP="00B52A42">
      <w:pPr>
        <w:numPr>
          <w:ilvl w:val="0"/>
          <w:numId w:val="3"/>
        </w:numPr>
        <w:spacing w:before="240"/>
        <w:jc w:val="both"/>
        <w:rPr>
          <w:rFonts w:ascii="Book Antiqua" w:hAnsi="Book Antiqua" w:cs="Arial"/>
        </w:rPr>
      </w:pPr>
      <w:r>
        <w:rPr>
          <w:rFonts w:ascii="Book Antiqua" w:hAnsi="Book Antiqua" w:cs="Arial"/>
        </w:rPr>
        <w:t xml:space="preserve">The grounds set out what was said by the judge namely that since 2009 when the Sponsor left Ghana her two sons had resided with her parents.  She had visited Ghana on four occasions staying for four to six weeks at a time.  She paid the school fees and </w:t>
      </w:r>
      <w:r w:rsidR="00FF6A2E">
        <w:rPr>
          <w:rFonts w:ascii="Book Antiqua" w:hAnsi="Book Antiqua" w:cs="Arial"/>
        </w:rPr>
        <w:t xml:space="preserve">remits money to Ghana for them.  The judge had before him in the bundle of evidence a letter sent from the Appellants’ father who said that the Sponsor </w:t>
      </w:r>
      <w:r w:rsidR="005569A5">
        <w:rPr>
          <w:rFonts w:ascii="Book Antiqua" w:hAnsi="Book Antiqua" w:cs="Arial"/>
        </w:rPr>
        <w:t>“</w:t>
      </w:r>
      <w:r w:rsidR="00FF6A2E">
        <w:rPr>
          <w:rFonts w:ascii="Book Antiqua" w:hAnsi="Book Antiqua" w:cs="Arial"/>
        </w:rPr>
        <w:t>took care of the children from day 1”.  There was a letter from the grandmother who said that she and her deceased husband were carrying out their daughter’s Emelia’s day-to-day instructions in bringing up the children.  Every day Emelia would telephone her on a mobile phone and speak to her regarding the children’s activities.  Those activities were what they were doing, their food, sleep hours, washing their uniform and ironing, attending church, choosing their church and clubs and church activities</w:t>
      </w:r>
      <w:r w:rsidR="00931C9B">
        <w:rPr>
          <w:rFonts w:ascii="Book Antiqua" w:hAnsi="Book Antiqua" w:cs="Arial"/>
        </w:rPr>
        <w:t>,</w:t>
      </w:r>
      <w:r w:rsidR="00FF6A2E">
        <w:rPr>
          <w:rFonts w:ascii="Book Antiqua" w:hAnsi="Book Antiqua" w:cs="Arial"/>
        </w:rPr>
        <w:t xml:space="preserve"> after school activities etc.</w:t>
      </w:r>
      <w:r w:rsidR="00931C9B">
        <w:rPr>
          <w:rFonts w:ascii="Book Antiqua" w:hAnsi="Book Antiqua" w:cs="Arial"/>
        </w:rPr>
        <w:t xml:space="preserve">  </w:t>
      </w:r>
    </w:p>
    <w:p w:rsidR="00931C9B" w:rsidRDefault="00931C9B" w:rsidP="00B52A42">
      <w:pPr>
        <w:numPr>
          <w:ilvl w:val="0"/>
          <w:numId w:val="3"/>
        </w:numPr>
        <w:spacing w:before="240"/>
        <w:jc w:val="both"/>
        <w:rPr>
          <w:rFonts w:ascii="Book Antiqua" w:hAnsi="Book Antiqua" w:cs="Arial"/>
        </w:rPr>
      </w:pPr>
      <w:r>
        <w:rPr>
          <w:rFonts w:ascii="Book Antiqua" w:hAnsi="Book Antiqua" w:cs="Arial"/>
        </w:rPr>
        <w:t xml:space="preserve">The Sponsor had also confirmed in her witness statement that she spoke to the children four times a day and that she decided to change the school and she supports them financially.  It was submitted that the judge made no reference to the evidence of the grandmother and Sponsor concerning the daily contact and issues that the contact addresses.  There was no challenge to this evidence and it was submitted that the evidence should be accepted.  If the evidence of financial support, visits and daily instructions </w:t>
      </w:r>
      <w:r w:rsidR="005569A5">
        <w:rPr>
          <w:rFonts w:ascii="Book Antiqua" w:hAnsi="Book Antiqua" w:cs="Arial"/>
        </w:rPr>
        <w:t>of their lives was</w:t>
      </w:r>
      <w:r>
        <w:rPr>
          <w:rFonts w:ascii="Book Antiqua" w:hAnsi="Book Antiqua" w:cs="Arial"/>
        </w:rPr>
        <w:t xml:space="preserve"> accepted then it was submitted that sole responsibility was established given what was said in </w:t>
      </w:r>
      <w:r w:rsidRPr="00DC4D66">
        <w:rPr>
          <w:rFonts w:ascii="Book Antiqua" w:hAnsi="Book Antiqua" w:cs="Arial"/>
          <w:b/>
          <w:u w:val="single"/>
        </w:rPr>
        <w:t>TD</w:t>
      </w:r>
      <w:r>
        <w:rPr>
          <w:rFonts w:ascii="Book Antiqua" w:hAnsi="Book Antiqua" w:cs="Arial"/>
        </w:rPr>
        <w:t xml:space="preserve"> </w:t>
      </w:r>
      <w:r w:rsidRPr="00DC4D66">
        <w:rPr>
          <w:rFonts w:ascii="Book Antiqua" w:hAnsi="Book Antiqua" w:cs="Arial"/>
          <w:b/>
        </w:rPr>
        <w:t>(paragraph 297(</w:t>
      </w:r>
      <w:proofErr w:type="spellStart"/>
      <w:r w:rsidRPr="00DC4D66">
        <w:rPr>
          <w:rFonts w:ascii="Book Antiqua" w:hAnsi="Book Antiqua" w:cs="Arial"/>
          <w:b/>
        </w:rPr>
        <w:t>i</w:t>
      </w:r>
      <w:proofErr w:type="spellEnd"/>
      <w:r w:rsidRPr="00DC4D66">
        <w:rPr>
          <w:rFonts w:ascii="Book Antiqua" w:hAnsi="Book Antiqua" w:cs="Arial"/>
          <w:b/>
        </w:rPr>
        <w:t>)(e): “sole responsibility”) Yemen [2006] UKAIT 00049</w:t>
      </w:r>
      <w:r>
        <w:rPr>
          <w:rFonts w:ascii="Book Antiqua" w:hAnsi="Book Antiqua" w:cs="Arial"/>
        </w:rPr>
        <w:t xml:space="preserve">.  </w:t>
      </w:r>
    </w:p>
    <w:p w:rsidR="00DC4D66" w:rsidRDefault="00DC4D66" w:rsidP="00B52A42">
      <w:pPr>
        <w:numPr>
          <w:ilvl w:val="0"/>
          <w:numId w:val="3"/>
        </w:numPr>
        <w:spacing w:before="240"/>
        <w:jc w:val="both"/>
        <w:rPr>
          <w:rFonts w:ascii="Book Antiqua" w:hAnsi="Book Antiqua" w:cs="Arial"/>
        </w:rPr>
      </w:pPr>
      <w:r>
        <w:rPr>
          <w:rFonts w:ascii="Book Antiqua" w:hAnsi="Book Antiqua" w:cs="Arial"/>
        </w:rPr>
        <w:t xml:space="preserve">Permission to appeal was duly granted and thus the matter came before me on </w:t>
      </w:r>
      <w:r w:rsidR="00DA4B8C">
        <w:rPr>
          <w:rFonts w:ascii="Book Antiqua" w:hAnsi="Book Antiqua" w:cs="Arial"/>
        </w:rPr>
        <w:t xml:space="preserve">the above date.  </w:t>
      </w:r>
    </w:p>
    <w:p w:rsidR="00DA4B8C" w:rsidRDefault="00DA4B8C" w:rsidP="00B52A42">
      <w:pPr>
        <w:numPr>
          <w:ilvl w:val="0"/>
          <w:numId w:val="3"/>
        </w:numPr>
        <w:spacing w:before="240"/>
        <w:jc w:val="both"/>
        <w:rPr>
          <w:rFonts w:ascii="Book Antiqua" w:hAnsi="Book Antiqua" w:cs="Arial"/>
        </w:rPr>
      </w:pPr>
      <w:r>
        <w:rPr>
          <w:rFonts w:ascii="Book Antiqua" w:hAnsi="Book Antiqua" w:cs="Arial"/>
        </w:rPr>
        <w:t xml:space="preserve">A Rule 24 Notice was lodged by the Secretary of State indicating that the Respondent did not oppose the Appellants’ application for permission to appeal and invited the Tribunal to determine the appeal with a fresh oral hearing to consider whether the Appellants had demonstrated that the Sponsor has had sole responsibility for their upbringing.  </w:t>
      </w:r>
    </w:p>
    <w:p w:rsidR="00DA4B8C" w:rsidRDefault="00DA4B8C" w:rsidP="00B52A42">
      <w:pPr>
        <w:numPr>
          <w:ilvl w:val="0"/>
          <w:numId w:val="3"/>
        </w:numPr>
        <w:spacing w:before="240"/>
        <w:jc w:val="both"/>
        <w:rPr>
          <w:rFonts w:ascii="Book Antiqua" w:hAnsi="Book Antiqua" w:cs="Arial"/>
        </w:rPr>
      </w:pPr>
      <w:r>
        <w:rPr>
          <w:rFonts w:ascii="Book Antiqua" w:hAnsi="Book Antiqua" w:cs="Arial"/>
        </w:rPr>
        <w:t xml:space="preserve">Before me the concession of the Home Office went further.  Given the unchallenged evidence given before the judge Ms Pettersen indicated that there was no issue in my setting the decision aside and going on to allow the appeal. </w:t>
      </w:r>
    </w:p>
    <w:p w:rsidR="00394A61" w:rsidRDefault="00394A61" w:rsidP="00B52A42">
      <w:pPr>
        <w:numPr>
          <w:ilvl w:val="0"/>
          <w:numId w:val="3"/>
        </w:numPr>
        <w:spacing w:before="240"/>
        <w:jc w:val="both"/>
        <w:rPr>
          <w:rFonts w:ascii="Book Antiqua" w:hAnsi="Book Antiqua" w:cs="Arial"/>
        </w:rPr>
      </w:pPr>
      <w:r>
        <w:rPr>
          <w:rFonts w:ascii="Book Antiqua" w:hAnsi="Book Antiqua" w:cs="Arial"/>
        </w:rPr>
        <w:t xml:space="preserve">Mr Martin was relying on his grounds and was content that the matter </w:t>
      </w:r>
      <w:r w:rsidR="00B94298">
        <w:rPr>
          <w:rFonts w:ascii="Book Antiqua" w:hAnsi="Book Antiqua" w:cs="Arial"/>
        </w:rPr>
        <w:t>proceeded</w:t>
      </w:r>
      <w:r>
        <w:rPr>
          <w:rFonts w:ascii="Book Antiqua" w:hAnsi="Book Antiqua" w:cs="Arial"/>
        </w:rPr>
        <w:t xml:space="preserve"> as indicated.</w:t>
      </w:r>
    </w:p>
    <w:p w:rsidR="00E52C17" w:rsidRPr="00E52C17" w:rsidRDefault="00E52C17" w:rsidP="00E52C17">
      <w:pPr>
        <w:spacing w:before="240"/>
        <w:jc w:val="both"/>
        <w:rPr>
          <w:rFonts w:ascii="Book Antiqua" w:hAnsi="Book Antiqua" w:cs="Arial"/>
          <w:b/>
          <w:u w:val="single"/>
        </w:rPr>
      </w:pPr>
      <w:r>
        <w:rPr>
          <w:rFonts w:ascii="Book Antiqua" w:hAnsi="Book Antiqua" w:cs="Arial"/>
          <w:b/>
          <w:u w:val="single"/>
        </w:rPr>
        <w:t>Conclusions</w:t>
      </w:r>
    </w:p>
    <w:p w:rsidR="00E52C17" w:rsidRDefault="00E52C17" w:rsidP="00B52A42">
      <w:pPr>
        <w:numPr>
          <w:ilvl w:val="0"/>
          <w:numId w:val="3"/>
        </w:numPr>
        <w:spacing w:before="240"/>
        <w:jc w:val="both"/>
        <w:rPr>
          <w:rFonts w:ascii="Book Antiqua" w:hAnsi="Book Antiqua" w:cs="Arial"/>
        </w:rPr>
      </w:pPr>
      <w:r>
        <w:rPr>
          <w:rFonts w:ascii="Book Antiqua" w:hAnsi="Book Antiqua" w:cs="Arial"/>
        </w:rPr>
        <w:t>What is clear in this case is that the judge ignored material evidence and was plainly wrong in his view that the appeal</w:t>
      </w:r>
      <w:r w:rsidR="003E068D">
        <w:rPr>
          <w:rFonts w:ascii="Book Antiqua" w:hAnsi="Book Antiqua" w:cs="Arial"/>
        </w:rPr>
        <w:t>s</w:t>
      </w:r>
      <w:r>
        <w:rPr>
          <w:rFonts w:ascii="Book Antiqua" w:hAnsi="Book Antiqua" w:cs="Arial"/>
        </w:rPr>
        <w:t xml:space="preserve"> should not be allowed.  </w:t>
      </w:r>
      <w:r w:rsidR="00B94298">
        <w:rPr>
          <w:rFonts w:ascii="Book Antiqua" w:hAnsi="Book Antiqua" w:cs="Arial"/>
        </w:rPr>
        <w:t>Certainly,</w:t>
      </w:r>
      <w:r>
        <w:rPr>
          <w:rFonts w:ascii="Book Antiqua" w:hAnsi="Book Antiqua" w:cs="Arial"/>
        </w:rPr>
        <w:t xml:space="preserve"> the judge did not follow what was said in </w:t>
      </w:r>
      <w:r w:rsidRPr="00E52C17">
        <w:rPr>
          <w:rFonts w:ascii="Book Antiqua" w:hAnsi="Book Antiqua" w:cs="Arial"/>
          <w:b/>
          <w:u w:val="single"/>
        </w:rPr>
        <w:t>TD</w:t>
      </w:r>
      <w:r>
        <w:rPr>
          <w:rFonts w:ascii="Book Antiqua" w:hAnsi="Book Antiqua" w:cs="Arial"/>
        </w:rPr>
        <w:t>.</w:t>
      </w:r>
    </w:p>
    <w:p w:rsidR="00E52C17" w:rsidRDefault="00E52C17" w:rsidP="00B52A42">
      <w:pPr>
        <w:numPr>
          <w:ilvl w:val="0"/>
          <w:numId w:val="3"/>
        </w:numPr>
        <w:spacing w:before="240"/>
        <w:jc w:val="both"/>
        <w:rPr>
          <w:rFonts w:ascii="Book Antiqua" w:hAnsi="Book Antiqua" w:cs="Arial"/>
        </w:rPr>
      </w:pPr>
      <w:proofErr w:type="gramStart"/>
      <w:r>
        <w:rPr>
          <w:rFonts w:ascii="Book Antiqua" w:hAnsi="Book Antiqua" w:cs="Arial"/>
        </w:rPr>
        <w:t>On the basis of</w:t>
      </w:r>
      <w:proofErr w:type="gramEnd"/>
      <w:r>
        <w:rPr>
          <w:rFonts w:ascii="Book Antiqua" w:hAnsi="Book Antiqua" w:cs="Arial"/>
        </w:rPr>
        <w:t xml:space="preserve"> the unchallenged evidence of the Sponsor and grandmother it is </w:t>
      </w:r>
      <w:r w:rsidR="00F52D44">
        <w:rPr>
          <w:rFonts w:ascii="Book Antiqua" w:hAnsi="Book Antiqua" w:cs="Arial"/>
        </w:rPr>
        <w:t xml:space="preserve">as </w:t>
      </w:r>
      <w:r>
        <w:rPr>
          <w:rFonts w:ascii="Book Antiqua" w:hAnsi="Book Antiqua" w:cs="Arial"/>
        </w:rPr>
        <w:t xml:space="preserve">plain as it could possibly be that the Sponsor has been exercising sole responsibility.  </w:t>
      </w:r>
      <w:r>
        <w:rPr>
          <w:rFonts w:ascii="Book Antiqua" w:hAnsi="Book Antiqua" w:cs="Arial"/>
        </w:rPr>
        <w:lastRenderedPageBreak/>
        <w:t xml:space="preserve">As is said in </w:t>
      </w:r>
      <w:r w:rsidRPr="00E52C17">
        <w:rPr>
          <w:rFonts w:ascii="Book Antiqua" w:hAnsi="Book Antiqua" w:cs="Arial"/>
          <w:b/>
          <w:u w:val="single"/>
        </w:rPr>
        <w:t>TD</w:t>
      </w:r>
      <w:r>
        <w:rPr>
          <w:rFonts w:ascii="Book Antiqua" w:hAnsi="Book Antiqua" w:cs="Arial"/>
        </w:rPr>
        <w:t xml:space="preserve"> and as referred to in the grounds sole responsibility is a factual matter to be decided upon all the evidence.  Where one party is not involved in the child’s </w:t>
      </w:r>
      <w:r w:rsidR="00F52D44">
        <w:rPr>
          <w:rFonts w:ascii="Book Antiqua" w:hAnsi="Book Antiqua" w:cs="Arial"/>
        </w:rPr>
        <w:t>up</w:t>
      </w:r>
      <w:r>
        <w:rPr>
          <w:rFonts w:ascii="Book Antiqua" w:hAnsi="Book Antiqua" w:cs="Arial"/>
        </w:rPr>
        <w:t xml:space="preserve">bringing the issue may arise between the remaining parent and others who have day-to-day control of the child abroad.  The test is whether the parent has continuing control and direction of the child’s upbringing including making all the important decisions in the child’s life. </w:t>
      </w:r>
    </w:p>
    <w:p w:rsidR="007C3DA7" w:rsidRDefault="007C3DA7" w:rsidP="00B52A42">
      <w:pPr>
        <w:numPr>
          <w:ilvl w:val="0"/>
          <w:numId w:val="3"/>
        </w:numPr>
        <w:spacing w:before="240"/>
        <w:jc w:val="both"/>
        <w:rPr>
          <w:rFonts w:ascii="Book Antiqua" w:hAnsi="Book Antiqua" w:cs="Arial"/>
        </w:rPr>
      </w:pPr>
      <w:r>
        <w:rPr>
          <w:rFonts w:ascii="Book Antiqua" w:hAnsi="Book Antiqua" w:cs="Arial"/>
        </w:rPr>
        <w:t xml:space="preserve">What is clear from the unchallenged evidence before me is that the Sponsor did exercise continuing control and direction over the children’s upbringing and did make the important decisions in their life.  It follows that the test in </w:t>
      </w:r>
      <w:r w:rsidR="00294926" w:rsidRPr="007C3DA7">
        <w:rPr>
          <w:rFonts w:ascii="Book Antiqua" w:hAnsi="Book Antiqua" w:cs="Arial"/>
          <w:b/>
          <w:u w:val="single"/>
        </w:rPr>
        <w:t>TD</w:t>
      </w:r>
      <w:r w:rsidR="00294926">
        <w:rPr>
          <w:rFonts w:ascii="Book Antiqua" w:hAnsi="Book Antiqua" w:cs="Arial"/>
        </w:rPr>
        <w:t xml:space="preserve"> has</w:t>
      </w:r>
      <w:r>
        <w:rPr>
          <w:rFonts w:ascii="Book Antiqua" w:hAnsi="Book Antiqua" w:cs="Arial"/>
        </w:rPr>
        <w:t xml:space="preserve"> been met.  </w:t>
      </w:r>
    </w:p>
    <w:p w:rsidR="007C3DA7" w:rsidRPr="00F5664C" w:rsidRDefault="007C3DA7" w:rsidP="00B52A42">
      <w:pPr>
        <w:numPr>
          <w:ilvl w:val="0"/>
          <w:numId w:val="3"/>
        </w:numPr>
        <w:spacing w:before="240"/>
        <w:jc w:val="both"/>
        <w:rPr>
          <w:rFonts w:ascii="Book Antiqua" w:hAnsi="Book Antiqua" w:cs="Arial"/>
        </w:rPr>
      </w:pPr>
      <w:r>
        <w:rPr>
          <w:rFonts w:ascii="Book Antiqua" w:hAnsi="Book Antiqua" w:cs="Arial"/>
        </w:rPr>
        <w:t>It is therefore clear that the judge made a material error in law and the decisi</w:t>
      </w:r>
      <w:r w:rsidR="003E068D">
        <w:rPr>
          <w:rFonts w:ascii="Book Antiqua" w:hAnsi="Book Antiqua" w:cs="Arial"/>
        </w:rPr>
        <w:t xml:space="preserve">on is set aside and </w:t>
      </w:r>
      <w:r w:rsidR="00294926">
        <w:rPr>
          <w:rFonts w:ascii="Book Antiqua" w:hAnsi="Book Antiqua" w:cs="Arial"/>
        </w:rPr>
        <w:t>remade in</w:t>
      </w:r>
      <w:r>
        <w:rPr>
          <w:rFonts w:ascii="Book Antiqua" w:hAnsi="Book Antiqua" w:cs="Arial"/>
        </w:rPr>
        <w:t xml:space="preserve"> that the appe</w:t>
      </w:r>
      <w:r w:rsidR="00294926">
        <w:rPr>
          <w:rFonts w:ascii="Book Antiqua" w:hAnsi="Book Antiqua" w:cs="Arial"/>
        </w:rPr>
        <w:t>als of the children are allowed</w:t>
      </w:r>
      <w:r>
        <w:rPr>
          <w:rFonts w:ascii="Book Antiqua" w:hAnsi="Book Antiqua" w:cs="Arial"/>
        </w:rPr>
        <w:t xml:space="preserve"> on human rights grounds.</w:t>
      </w:r>
      <w:r w:rsidR="00C70E98">
        <w:rPr>
          <w:rFonts w:ascii="Book Antiqua" w:hAnsi="Book Antiqua" w:cs="Arial"/>
        </w:rPr>
        <w:t xml:space="preserve"> I was not asked to make a fee award no doubt because it may be that much of the evidence post-dated the refusal by the Entry Clearance Officer and in the </w:t>
      </w:r>
      <w:r w:rsidR="003E068D">
        <w:rPr>
          <w:rFonts w:ascii="Book Antiqua" w:hAnsi="Book Antiqua" w:cs="Arial"/>
        </w:rPr>
        <w:t>circumstances,</w:t>
      </w:r>
      <w:r w:rsidR="00C70E98">
        <w:rPr>
          <w:rFonts w:ascii="Book Antiqua" w:hAnsi="Book Antiqua" w:cs="Arial"/>
        </w:rPr>
        <w:t xml:space="preserve"> I will make no award.</w:t>
      </w: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3855FE" w:rsidRDefault="009F518E" w:rsidP="009F518E">
      <w:pPr>
        <w:jc w:val="both"/>
        <w:rPr>
          <w:rFonts w:ascii="Book Antiqua" w:hAnsi="Book Antiqua" w:cs="Arial"/>
        </w:rPr>
      </w:pPr>
      <w:r w:rsidRPr="009F518E">
        <w:rPr>
          <w:rFonts w:ascii="Book Antiqua" w:hAnsi="Book Antiqua" w:cs="Arial"/>
        </w:rPr>
        <w:t xml:space="preserve">The </w:t>
      </w:r>
      <w:r w:rsidR="00875F40">
        <w:rPr>
          <w:rFonts w:ascii="Book Antiqua" w:hAnsi="Book Antiqua" w:cs="Arial"/>
        </w:rPr>
        <w:t xml:space="preserve">making of the decision </w:t>
      </w:r>
      <w:r w:rsidR="003855FE">
        <w:rPr>
          <w:rFonts w:ascii="Book Antiqua" w:hAnsi="Book Antiqua" w:cs="Arial"/>
        </w:rPr>
        <w:t>of the First-tier Tribunal did involve the making of an error on a point of law.</w:t>
      </w:r>
    </w:p>
    <w:p w:rsidR="003855FE" w:rsidRDefault="003855FE" w:rsidP="009F518E">
      <w:pPr>
        <w:jc w:val="both"/>
        <w:rPr>
          <w:rFonts w:ascii="Book Antiqua" w:hAnsi="Book Antiqua" w:cs="Arial"/>
        </w:rPr>
      </w:pPr>
    </w:p>
    <w:p w:rsidR="003855FE" w:rsidRDefault="003855FE" w:rsidP="009F518E">
      <w:pPr>
        <w:jc w:val="both"/>
        <w:rPr>
          <w:rFonts w:ascii="Book Antiqua" w:hAnsi="Book Antiqua" w:cs="Arial"/>
        </w:rPr>
      </w:pPr>
      <w:r>
        <w:rPr>
          <w:rFonts w:ascii="Book Antiqua" w:hAnsi="Book Antiqua" w:cs="Arial"/>
        </w:rPr>
        <w:t>I set aside the decision.</w:t>
      </w:r>
    </w:p>
    <w:p w:rsidR="003855FE" w:rsidRDefault="003855FE" w:rsidP="009F518E">
      <w:pPr>
        <w:jc w:val="both"/>
        <w:rPr>
          <w:rFonts w:ascii="Book Antiqua" w:hAnsi="Book Antiqua" w:cs="Arial"/>
        </w:rPr>
      </w:pPr>
    </w:p>
    <w:p w:rsidR="009F518E" w:rsidRPr="009F518E" w:rsidRDefault="003855FE" w:rsidP="009F518E">
      <w:pPr>
        <w:jc w:val="both"/>
        <w:rPr>
          <w:rFonts w:ascii="Book Antiqua" w:hAnsi="Book Antiqua" w:cs="Arial"/>
        </w:rPr>
      </w:pPr>
      <w:r>
        <w:rPr>
          <w:rFonts w:ascii="Book Antiqua" w:hAnsi="Book Antiqua" w:cs="Arial"/>
        </w:rPr>
        <w:t>The appeal</w:t>
      </w:r>
      <w:r w:rsidR="009F518E" w:rsidRPr="009F518E">
        <w:rPr>
          <w:rFonts w:ascii="Book Antiqua" w:hAnsi="Book Antiqua" w:cs="Arial"/>
        </w:rPr>
        <w:t>s</w:t>
      </w:r>
      <w:r w:rsidR="00B94298">
        <w:rPr>
          <w:rFonts w:ascii="Book Antiqua" w:hAnsi="Book Antiqua" w:cs="Arial"/>
        </w:rPr>
        <w:t xml:space="preserve"> are allowed on human rights grounds</w:t>
      </w:r>
      <w:r>
        <w:rPr>
          <w:rFonts w:ascii="Book Antiqua" w:hAnsi="Book Antiqua" w:cs="Arial"/>
        </w:rPr>
        <w:t>.</w:t>
      </w:r>
    </w:p>
    <w:p w:rsidR="009F518E" w:rsidRPr="009F518E" w:rsidRDefault="009F518E"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532E7D">
        <w:rPr>
          <w:rFonts w:ascii="Book Antiqua" w:hAnsi="Book Antiqua" w:cs="Arial"/>
        </w:rPr>
        <w:t>order</w:t>
      </w:r>
      <w:r w:rsidRPr="009F518E">
        <w:rPr>
          <w:rFonts w:ascii="Book Antiqua" w:hAnsi="Book Antiqua" w:cs="Arial"/>
        </w:rPr>
        <w:t xml:space="preserve">s </w:t>
      </w:r>
      <w:r w:rsidR="00010D66">
        <w:rPr>
          <w:rFonts w:ascii="Book Antiqua" w:hAnsi="Book Antiqua" w:cs="Arial"/>
        </w:rPr>
        <w:t xml:space="preserve">are </w:t>
      </w:r>
      <w:r w:rsidRPr="009F518E">
        <w:rPr>
          <w:rFonts w:ascii="Book Antiqua" w:hAnsi="Book Antiqua" w:cs="Arial"/>
        </w:rPr>
        <w:t>made.</w:t>
      </w:r>
    </w:p>
    <w:p w:rsidR="009F518E" w:rsidRPr="009F518E" w:rsidRDefault="009F518E" w:rsidP="009F518E">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B05F75">
        <w:rPr>
          <w:rFonts w:ascii="Book Antiqua" w:hAnsi="Book Antiqua" w:cs="Arial"/>
        </w:rPr>
        <w:t xml:space="preserve">   </w:t>
      </w:r>
      <w:r w:rsidR="00B05F75" w:rsidRPr="00B05F75">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B05F75" w:rsidRPr="00F5664C">
        <w:rPr>
          <w:rFonts w:ascii="Book Antiqua" w:hAnsi="Book Antiqua" w:cs="Arial"/>
        </w:rPr>
        <w:t>Date</w:t>
      </w:r>
      <w:r w:rsidR="00B05F75">
        <w:rPr>
          <w:rFonts w:ascii="Book Antiqua" w:hAnsi="Book Antiqua" w:cs="Arial"/>
        </w:rPr>
        <w:t xml:space="preserve"> 23</w:t>
      </w:r>
      <w:r w:rsidR="00B05F75" w:rsidRPr="00B05F75">
        <w:rPr>
          <w:rFonts w:ascii="Book Antiqua" w:hAnsi="Book Antiqua" w:cs="Arial"/>
          <w:vertAlign w:val="superscript"/>
        </w:rPr>
        <w:t>rd</w:t>
      </w:r>
      <w:r w:rsidR="00B05F75">
        <w:rPr>
          <w:rFonts w:ascii="Book Antiqua" w:hAnsi="Book Antiqua" w:cs="Arial"/>
        </w:rPr>
        <w:t xml:space="preserve"> August 2018</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p w:rsidR="00C321B5" w:rsidRDefault="00C321B5" w:rsidP="000369F5">
      <w:pPr>
        <w:tabs>
          <w:tab w:val="left" w:pos="2520"/>
        </w:tabs>
        <w:jc w:val="both"/>
        <w:rPr>
          <w:rFonts w:ascii="Book Antiqua" w:hAnsi="Book Antiqua" w:cs="Arial"/>
        </w:rPr>
      </w:pPr>
    </w:p>
    <w:p w:rsidR="009F518E" w:rsidRPr="00F5664C" w:rsidRDefault="009F518E" w:rsidP="000369F5">
      <w:pPr>
        <w:tabs>
          <w:tab w:val="left" w:pos="2520"/>
        </w:tabs>
        <w:jc w:val="both"/>
        <w:rPr>
          <w:rFonts w:ascii="Book Antiqua" w:hAnsi="Book Antiqua" w:cs="Arial"/>
        </w:rPr>
      </w:pPr>
    </w:p>
    <w:p w:rsidR="009F518E" w:rsidRPr="009F518E" w:rsidRDefault="009F518E" w:rsidP="009F518E">
      <w:pPr>
        <w:jc w:val="both"/>
        <w:rPr>
          <w:rFonts w:ascii="Book Antiqua" w:hAnsi="Book Antiqua" w:cs="Arial"/>
          <w:b/>
          <w:u w:val="single"/>
        </w:rPr>
      </w:pPr>
      <w:r w:rsidRPr="009F518E">
        <w:rPr>
          <w:rFonts w:ascii="Book Antiqua" w:hAnsi="Book Antiqua" w:cs="Arial"/>
          <w:b/>
          <w:u w:val="single"/>
        </w:rPr>
        <w:t>TO THE RESPONDENT</w:t>
      </w:r>
    </w:p>
    <w:p w:rsidR="009F518E" w:rsidRPr="009F518E" w:rsidRDefault="009F518E" w:rsidP="009F518E">
      <w:pPr>
        <w:ind w:left="567" w:hanging="567"/>
        <w:jc w:val="both"/>
        <w:rPr>
          <w:rFonts w:ascii="Book Antiqua" w:hAnsi="Book Antiqua" w:cs="Arial"/>
        </w:rPr>
      </w:pPr>
      <w:r w:rsidRPr="009F518E">
        <w:rPr>
          <w:rFonts w:ascii="Book Antiqua" w:hAnsi="Book Antiqua" w:cs="Arial"/>
          <w:b/>
          <w:u w:val="single"/>
        </w:rPr>
        <w:t>FEE AWARD</w:t>
      </w:r>
    </w:p>
    <w:p w:rsidR="009F518E" w:rsidRPr="009F518E" w:rsidRDefault="009F518E" w:rsidP="009F518E">
      <w:pPr>
        <w:ind w:left="567" w:hanging="567"/>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As I have allowed the appeal and because a fee has been paid or is payable, I have considered making a fee award and have decided to make no fee award</w:t>
      </w:r>
      <w:r w:rsidR="00C70E98">
        <w:rPr>
          <w:rFonts w:ascii="Book Antiqua" w:hAnsi="Book Antiqua" w:cs="Arial"/>
        </w:rPr>
        <w:t xml:space="preserve"> for reasons given above.</w:t>
      </w:r>
    </w:p>
    <w:p w:rsidR="009F518E" w:rsidRPr="009F518E" w:rsidRDefault="009F518E" w:rsidP="009F518E">
      <w:pPr>
        <w:jc w:val="both"/>
        <w:rPr>
          <w:rFonts w:ascii="Book Antiqua" w:hAnsi="Book Antiqua" w:cs="Arial"/>
        </w:rPr>
      </w:pPr>
    </w:p>
    <w:p w:rsidR="009F518E" w:rsidRP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r w:rsidRPr="00F5664C">
        <w:rPr>
          <w:rFonts w:ascii="Book Antiqua" w:hAnsi="Book Antiqua" w:cs="Arial"/>
        </w:rPr>
        <w:t>Signed</w:t>
      </w:r>
      <w:r w:rsidR="00B05F75">
        <w:rPr>
          <w:rFonts w:ascii="Book Antiqua" w:hAnsi="Book Antiqua" w:cs="Arial"/>
        </w:rPr>
        <w:t xml:space="preserve">    </w:t>
      </w:r>
      <w:r w:rsidR="00B05F75" w:rsidRPr="00B05F75">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B05F75" w:rsidRPr="00F5664C">
        <w:rPr>
          <w:rFonts w:ascii="Book Antiqua" w:hAnsi="Book Antiqua" w:cs="Arial"/>
        </w:rPr>
        <w:t>Date</w:t>
      </w:r>
      <w:r w:rsidR="00B05F75">
        <w:rPr>
          <w:rFonts w:ascii="Book Antiqua" w:hAnsi="Book Antiqua" w:cs="Arial"/>
        </w:rPr>
        <w:t xml:space="preserve"> 23</w:t>
      </w:r>
      <w:r w:rsidR="00B05F75" w:rsidRPr="00B05F75">
        <w:rPr>
          <w:rFonts w:ascii="Book Antiqua" w:hAnsi="Book Antiqua" w:cs="Arial"/>
          <w:vertAlign w:val="superscript"/>
        </w:rPr>
        <w:t>rd</w:t>
      </w:r>
      <w:r w:rsidR="00B05F75">
        <w:rPr>
          <w:rFonts w:ascii="Book Antiqua" w:hAnsi="Book Antiqua" w:cs="Arial"/>
        </w:rPr>
        <w:t xml:space="preserve"> August 2018</w:t>
      </w:r>
    </w:p>
    <w:p w:rsidR="009F518E" w:rsidRPr="00F5664C" w:rsidRDefault="009F518E" w:rsidP="009F518E">
      <w:pPr>
        <w:tabs>
          <w:tab w:val="left" w:pos="2520"/>
        </w:tabs>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p>
    <w:p w:rsidR="005B7789" w:rsidRPr="00F5664C" w:rsidRDefault="009F518E" w:rsidP="00AA14C1">
      <w:pPr>
        <w:tabs>
          <w:tab w:val="left" w:pos="2520"/>
        </w:tabs>
        <w:jc w:val="both"/>
        <w:rPr>
          <w:rFonts w:ascii="Book Antiqua" w:hAnsi="Book Antiqua" w:cs="Arial"/>
        </w:rPr>
      </w:pPr>
      <w:r>
        <w:rPr>
          <w:rFonts w:ascii="Book Antiqua" w:hAnsi="Book Antiqua" w:cs="Arial"/>
        </w:rPr>
        <w:t>Deputy Upper Tribunal Judge J G Macdonald</w:t>
      </w:r>
    </w:p>
    <w:sectPr w:rsidR="005B7789" w:rsidRPr="00F5664C" w:rsidSect="00ED3BBB">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CA9" w:rsidRDefault="00FA1CA9">
      <w:r>
        <w:separator/>
      </w:r>
    </w:p>
  </w:endnote>
  <w:endnote w:type="continuationSeparator" w:id="0">
    <w:p w:rsidR="00FA1CA9" w:rsidRDefault="00FA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ED3BBB" w:rsidRDefault="00CF253F" w:rsidP="00593795">
    <w:pPr>
      <w:pStyle w:val="Footer"/>
      <w:jc w:val="center"/>
      <w:rPr>
        <w:rFonts w:ascii="Book Antiqua" w:hAnsi="Book Antiqua" w:cs="Arial"/>
      </w:rPr>
    </w:pPr>
    <w:r w:rsidRPr="00ED3BBB">
      <w:rPr>
        <w:rStyle w:val="PageNumber"/>
        <w:rFonts w:ascii="Book Antiqua" w:hAnsi="Book Antiqua" w:cs="Arial"/>
      </w:rPr>
      <w:fldChar w:fldCharType="begin"/>
    </w:r>
    <w:r w:rsidRPr="00ED3BBB">
      <w:rPr>
        <w:rStyle w:val="PageNumber"/>
        <w:rFonts w:ascii="Book Antiqua" w:hAnsi="Book Antiqua" w:cs="Arial"/>
      </w:rPr>
      <w:instrText xml:space="preserve"> PAGE </w:instrText>
    </w:r>
    <w:r w:rsidRPr="00ED3BBB">
      <w:rPr>
        <w:rStyle w:val="PageNumber"/>
        <w:rFonts w:ascii="Book Antiqua" w:hAnsi="Book Antiqua" w:cs="Arial"/>
      </w:rPr>
      <w:fldChar w:fldCharType="separate"/>
    </w:r>
    <w:r w:rsidR="00D605B1">
      <w:rPr>
        <w:rStyle w:val="PageNumber"/>
        <w:rFonts w:ascii="Book Antiqua" w:hAnsi="Book Antiqua" w:cs="Arial"/>
        <w:noProof/>
      </w:rPr>
      <w:t>3</w:t>
    </w:r>
    <w:r w:rsidRPr="00ED3BB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CA9" w:rsidRDefault="00FA1CA9">
      <w:r>
        <w:separator/>
      </w:r>
    </w:p>
  </w:footnote>
  <w:footnote w:type="continuationSeparator" w:id="0">
    <w:p w:rsidR="00FA1CA9" w:rsidRDefault="00FA1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54E"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35554E">
      <w:rPr>
        <w:rFonts w:ascii="Book Antiqua" w:hAnsi="Book Antiqua" w:cs="Arial"/>
        <w:sz w:val="16"/>
        <w:szCs w:val="16"/>
      </w:rPr>
      <w:t>s</w:t>
    </w:r>
    <w:r w:rsidRPr="00F5664C">
      <w:rPr>
        <w:rFonts w:ascii="Book Antiqua" w:hAnsi="Book Antiqua" w:cs="Arial"/>
        <w:sz w:val="16"/>
        <w:szCs w:val="16"/>
      </w:rPr>
      <w:t>:</w:t>
    </w:r>
    <w:r w:rsidR="0035554E">
      <w:rPr>
        <w:rFonts w:ascii="Book Antiqua" w:hAnsi="Book Antiqua" w:cs="Arial"/>
        <w:sz w:val="16"/>
        <w:szCs w:val="16"/>
      </w:rPr>
      <w:t xml:space="preserve"> HU/03786/2017</w:t>
    </w:r>
  </w:p>
  <w:p w:rsidR="00CF253F" w:rsidRDefault="0035554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HU/03788/2017</w:t>
    </w:r>
    <w:r w:rsidR="000369F5" w:rsidRPr="00F5664C">
      <w:rPr>
        <w:rFonts w:ascii="Book Antiqua" w:hAnsi="Book Antiqua" w:cs="Arial"/>
        <w:sz w:val="16"/>
        <w:szCs w:val="16"/>
      </w:rPr>
      <w:t xml:space="preserve"> </w:t>
    </w:r>
  </w:p>
  <w:p w:rsidR="00ED3BBB" w:rsidRPr="00F5664C" w:rsidRDefault="00ED3BBB"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DE"/>
    <w:rsid w:val="00000621"/>
    <w:rsid w:val="000036C2"/>
    <w:rsid w:val="00005E01"/>
    <w:rsid w:val="00010D66"/>
    <w:rsid w:val="00033D3D"/>
    <w:rsid w:val="000369F5"/>
    <w:rsid w:val="00071A7E"/>
    <w:rsid w:val="000746C0"/>
    <w:rsid w:val="00074D1D"/>
    <w:rsid w:val="00077227"/>
    <w:rsid w:val="00092580"/>
    <w:rsid w:val="000A5ADA"/>
    <w:rsid w:val="000D01C9"/>
    <w:rsid w:val="000D5D94"/>
    <w:rsid w:val="000E0CD7"/>
    <w:rsid w:val="00114F8B"/>
    <w:rsid w:val="001165A7"/>
    <w:rsid w:val="00151BB7"/>
    <w:rsid w:val="00167D3A"/>
    <w:rsid w:val="00172A08"/>
    <w:rsid w:val="001A1E2C"/>
    <w:rsid w:val="001D3C4D"/>
    <w:rsid w:val="001E6D6D"/>
    <w:rsid w:val="001F2716"/>
    <w:rsid w:val="0020133A"/>
    <w:rsid w:val="00207617"/>
    <w:rsid w:val="00255071"/>
    <w:rsid w:val="00283659"/>
    <w:rsid w:val="00294926"/>
    <w:rsid w:val="002C4E73"/>
    <w:rsid w:val="002D5A7F"/>
    <w:rsid w:val="002D68BF"/>
    <w:rsid w:val="002E75DE"/>
    <w:rsid w:val="0030070F"/>
    <w:rsid w:val="00336CBF"/>
    <w:rsid w:val="003546C8"/>
    <w:rsid w:val="0035554E"/>
    <w:rsid w:val="003855FE"/>
    <w:rsid w:val="00394A61"/>
    <w:rsid w:val="003A7CF2"/>
    <w:rsid w:val="003C5CE5"/>
    <w:rsid w:val="003E068D"/>
    <w:rsid w:val="003E267B"/>
    <w:rsid w:val="003E7CD1"/>
    <w:rsid w:val="00402B9E"/>
    <w:rsid w:val="004061C2"/>
    <w:rsid w:val="0041360E"/>
    <w:rsid w:val="00423932"/>
    <w:rsid w:val="004249CB"/>
    <w:rsid w:val="0044127D"/>
    <w:rsid w:val="004448DB"/>
    <w:rsid w:val="00446C9A"/>
    <w:rsid w:val="00477193"/>
    <w:rsid w:val="004A1848"/>
    <w:rsid w:val="00507FEC"/>
    <w:rsid w:val="00510F0E"/>
    <w:rsid w:val="00530B04"/>
    <w:rsid w:val="00532E7D"/>
    <w:rsid w:val="00542DB1"/>
    <w:rsid w:val="005479E1"/>
    <w:rsid w:val="005569A5"/>
    <w:rsid w:val="005570FD"/>
    <w:rsid w:val="005575EA"/>
    <w:rsid w:val="0057790C"/>
    <w:rsid w:val="00593795"/>
    <w:rsid w:val="005A75FF"/>
    <w:rsid w:val="005B7789"/>
    <w:rsid w:val="00637DDE"/>
    <w:rsid w:val="0065791C"/>
    <w:rsid w:val="006803E1"/>
    <w:rsid w:val="00690B8A"/>
    <w:rsid w:val="006C4FCA"/>
    <w:rsid w:val="006D1DFA"/>
    <w:rsid w:val="006D506B"/>
    <w:rsid w:val="006E3C90"/>
    <w:rsid w:val="006F3C6A"/>
    <w:rsid w:val="00704B61"/>
    <w:rsid w:val="00707DB1"/>
    <w:rsid w:val="007353BB"/>
    <w:rsid w:val="00742A8D"/>
    <w:rsid w:val="007552A9"/>
    <w:rsid w:val="00761858"/>
    <w:rsid w:val="00767D59"/>
    <w:rsid w:val="00776E97"/>
    <w:rsid w:val="00780FD7"/>
    <w:rsid w:val="0078703A"/>
    <w:rsid w:val="007912AD"/>
    <w:rsid w:val="007A1F28"/>
    <w:rsid w:val="007B0824"/>
    <w:rsid w:val="007C3DA7"/>
    <w:rsid w:val="008303B8"/>
    <w:rsid w:val="00833DCE"/>
    <w:rsid w:val="00842418"/>
    <w:rsid w:val="008533CF"/>
    <w:rsid w:val="008634DB"/>
    <w:rsid w:val="00871D34"/>
    <w:rsid w:val="00875F40"/>
    <w:rsid w:val="008B270C"/>
    <w:rsid w:val="008C3D3D"/>
    <w:rsid w:val="008C679C"/>
    <w:rsid w:val="008D4131"/>
    <w:rsid w:val="008D7274"/>
    <w:rsid w:val="008F1932"/>
    <w:rsid w:val="008F294D"/>
    <w:rsid w:val="00917740"/>
    <w:rsid w:val="00921062"/>
    <w:rsid w:val="0092618D"/>
    <w:rsid w:val="0093083E"/>
    <w:rsid w:val="00931C9B"/>
    <w:rsid w:val="0093333B"/>
    <w:rsid w:val="00966ECF"/>
    <w:rsid w:val="009727A3"/>
    <w:rsid w:val="00987774"/>
    <w:rsid w:val="009A11E8"/>
    <w:rsid w:val="009E4E62"/>
    <w:rsid w:val="009F518E"/>
    <w:rsid w:val="009F5220"/>
    <w:rsid w:val="009F7C4D"/>
    <w:rsid w:val="00A15234"/>
    <w:rsid w:val="00A201AB"/>
    <w:rsid w:val="00A31C8B"/>
    <w:rsid w:val="00A75965"/>
    <w:rsid w:val="00A845DC"/>
    <w:rsid w:val="00A97AEE"/>
    <w:rsid w:val="00AA14C1"/>
    <w:rsid w:val="00AC5CF6"/>
    <w:rsid w:val="00B05F75"/>
    <w:rsid w:val="00B144FA"/>
    <w:rsid w:val="00B16F58"/>
    <w:rsid w:val="00B30648"/>
    <w:rsid w:val="00B3524D"/>
    <w:rsid w:val="00B35AF6"/>
    <w:rsid w:val="00B40F69"/>
    <w:rsid w:val="00B46616"/>
    <w:rsid w:val="00B52A42"/>
    <w:rsid w:val="00B610E3"/>
    <w:rsid w:val="00B61205"/>
    <w:rsid w:val="00B617C4"/>
    <w:rsid w:val="00B626FA"/>
    <w:rsid w:val="00B7040A"/>
    <w:rsid w:val="00B94298"/>
    <w:rsid w:val="00B96FA0"/>
    <w:rsid w:val="00BC42D3"/>
    <w:rsid w:val="00BD4196"/>
    <w:rsid w:val="00BF22CA"/>
    <w:rsid w:val="00C26032"/>
    <w:rsid w:val="00C265B0"/>
    <w:rsid w:val="00C321B5"/>
    <w:rsid w:val="00C345E1"/>
    <w:rsid w:val="00C36A07"/>
    <w:rsid w:val="00C70E98"/>
    <w:rsid w:val="00C977BA"/>
    <w:rsid w:val="00CB6E35"/>
    <w:rsid w:val="00CB7A81"/>
    <w:rsid w:val="00CE1A46"/>
    <w:rsid w:val="00CE26B2"/>
    <w:rsid w:val="00CE6AFA"/>
    <w:rsid w:val="00CF01A8"/>
    <w:rsid w:val="00CF253F"/>
    <w:rsid w:val="00CF56B4"/>
    <w:rsid w:val="00D20F09"/>
    <w:rsid w:val="00D22636"/>
    <w:rsid w:val="00D22FA8"/>
    <w:rsid w:val="00D24A9C"/>
    <w:rsid w:val="00D40FD9"/>
    <w:rsid w:val="00D53769"/>
    <w:rsid w:val="00D562ED"/>
    <w:rsid w:val="00D605B1"/>
    <w:rsid w:val="00D63446"/>
    <w:rsid w:val="00D647F9"/>
    <w:rsid w:val="00D65912"/>
    <w:rsid w:val="00D85C13"/>
    <w:rsid w:val="00D91BE3"/>
    <w:rsid w:val="00D94AFC"/>
    <w:rsid w:val="00DA4B8C"/>
    <w:rsid w:val="00DB70AE"/>
    <w:rsid w:val="00DB7231"/>
    <w:rsid w:val="00DC4D66"/>
    <w:rsid w:val="00DD5071"/>
    <w:rsid w:val="00DD5C39"/>
    <w:rsid w:val="00DE26AF"/>
    <w:rsid w:val="00DE7DB7"/>
    <w:rsid w:val="00E00A0A"/>
    <w:rsid w:val="00E07F57"/>
    <w:rsid w:val="00E1040E"/>
    <w:rsid w:val="00E50BCE"/>
    <w:rsid w:val="00E52C17"/>
    <w:rsid w:val="00E61292"/>
    <w:rsid w:val="00E76309"/>
    <w:rsid w:val="00E77C4D"/>
    <w:rsid w:val="00E81D01"/>
    <w:rsid w:val="00EA161D"/>
    <w:rsid w:val="00ED3BBB"/>
    <w:rsid w:val="00EE45D8"/>
    <w:rsid w:val="00F004CD"/>
    <w:rsid w:val="00F22A22"/>
    <w:rsid w:val="00F22EDA"/>
    <w:rsid w:val="00F3224D"/>
    <w:rsid w:val="00F33E0E"/>
    <w:rsid w:val="00F52D44"/>
    <w:rsid w:val="00F541B5"/>
    <w:rsid w:val="00F5664C"/>
    <w:rsid w:val="00FA1CA9"/>
    <w:rsid w:val="00FB7E80"/>
    <w:rsid w:val="00FC7C45"/>
    <w:rsid w:val="00FF6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55A8E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978</Words>
  <Characters>4969</Characters>
  <Application>Microsoft Office Word</Application>
  <DocSecurity>0</DocSecurity>
  <Lines>41</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2018-09-13T15:19:00Z</dcterms:created>
  <dcterms:modified xsi:type="dcterms:W3CDTF">2018-09-13T15:19:00Z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