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4D3D8F" w:rsidP="008A6059">
      <w:pPr>
        <w:jc w:val="center"/>
        <w:rPr>
          <w:rFonts w:ascii="Book Antiqua" w:hAnsi="Book Antiqua" w:cs="Arial"/>
          <w:caps/>
          <w:color w:val="000000"/>
          <w:sz w:val="16"/>
          <w:szCs w:val="16"/>
        </w:rPr>
      </w:pPr>
      <w:r>
        <w:rPr>
          <w:noProof/>
          <w:lang w:val="en-US" w:eastAsia="en-US"/>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4D3D8F" w:rsidRPr="004D3D8F">
        <w:rPr>
          <w:rFonts w:ascii="Book Antiqua" w:hAnsi="Book Antiqua" w:cs="Arial"/>
          <w:caps/>
          <w:color w:val="000000"/>
        </w:rPr>
        <w:t>HU/03791/2017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4D3D8F">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735AD3" w:rsidRPr="009B7433">
        <w:tc>
          <w:tcPr>
            <w:tcW w:w="6048" w:type="dxa"/>
          </w:tcPr>
          <w:p w:rsidR="00735AD3" w:rsidRPr="009B7433" w:rsidRDefault="00735AD3" w:rsidP="00735AD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10 September 2018</w:t>
            </w:r>
          </w:p>
        </w:tc>
        <w:tc>
          <w:tcPr>
            <w:tcW w:w="3960" w:type="dxa"/>
          </w:tcPr>
          <w:p w:rsidR="00735AD3" w:rsidRPr="009B7433" w:rsidRDefault="00735AD3" w:rsidP="00735AD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24 September 2018</w:t>
            </w:r>
          </w:p>
        </w:tc>
      </w:tr>
      <w:tr w:rsidR="00735AD3" w:rsidRPr="009B7433">
        <w:tc>
          <w:tcPr>
            <w:tcW w:w="6048" w:type="dxa"/>
          </w:tcPr>
          <w:p w:rsidR="00735AD3" w:rsidRPr="009B7433" w:rsidRDefault="00735AD3" w:rsidP="00735AD3">
            <w:pPr>
              <w:jc w:val="both"/>
              <w:rPr>
                <w:rFonts w:ascii="Book Antiqua" w:hAnsi="Book Antiqua" w:cs="Arial"/>
                <w:b/>
              </w:rPr>
            </w:pPr>
          </w:p>
        </w:tc>
        <w:tc>
          <w:tcPr>
            <w:tcW w:w="3960" w:type="dxa"/>
          </w:tcPr>
          <w:p w:rsidR="00735AD3" w:rsidRPr="009B7433" w:rsidRDefault="00735AD3" w:rsidP="00735AD3">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D3D8F" w:rsidP="00A15234">
      <w:pPr>
        <w:jc w:val="center"/>
        <w:rPr>
          <w:rFonts w:ascii="Book Antiqua" w:hAnsi="Book Antiqua" w:cs="Arial"/>
          <w:b/>
          <w:caps/>
        </w:rPr>
      </w:pPr>
      <w:r>
        <w:rPr>
          <w:rFonts w:ascii="Book Antiqua" w:hAnsi="Book Antiqua" w:cs="Arial"/>
          <w:b/>
          <w:caps/>
        </w:rPr>
        <w:t xml:space="preserve">master </w:t>
      </w:r>
      <w:r w:rsidR="00F350C1">
        <w:rPr>
          <w:rFonts w:ascii="Book Antiqua" w:hAnsi="Book Antiqua" w:cs="Arial"/>
          <w:b/>
          <w:caps/>
        </w:rPr>
        <w:t>A D</w:t>
      </w:r>
      <w:r>
        <w:rPr>
          <w:rFonts w:ascii="Book Antiqua" w:hAnsi="Book Antiqua" w:cs="Arial"/>
          <w:b/>
          <w:caps/>
        </w:rPr>
        <w:t xml:space="preserve"> </w:t>
      </w:r>
      <w:r w:rsidR="00F350C1">
        <w:rPr>
          <w:rFonts w:ascii="Book Antiqua" w:hAnsi="Book Antiqua" w:cs="Arial"/>
          <w:b/>
          <w:caps/>
        </w:rPr>
        <w:t>A</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4D3D8F">
        <w:rPr>
          <w:rFonts w:ascii="Book Antiqua" w:hAnsi="Book Antiqua" w:cs="Arial"/>
          <w:b/>
          <w:caps/>
        </w:rPr>
        <w:t>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3E6419"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928F9">
        <w:rPr>
          <w:rFonts w:ascii="Book Antiqua" w:hAnsi="Book Antiqua" w:cs="Arial"/>
        </w:rPr>
        <w:t>Mr Collins</w:t>
      </w:r>
      <w:r w:rsidR="003C1D4C">
        <w:rPr>
          <w:rFonts w:ascii="Book Antiqua" w:hAnsi="Book Antiqua" w:cs="Arial"/>
        </w:rPr>
        <w:t xml:space="preserve">, counsel instructed by </w:t>
      </w:r>
      <w:proofErr w:type="spellStart"/>
      <w:r w:rsidR="008B0525">
        <w:rPr>
          <w:rFonts w:ascii="Book Antiqua" w:hAnsi="Book Antiqua" w:cs="Arial"/>
        </w:rPr>
        <w:t>Kilic</w:t>
      </w:r>
      <w:proofErr w:type="spellEnd"/>
      <w:r w:rsidR="008B0525">
        <w:rPr>
          <w:rFonts w:ascii="Book Antiqua" w:hAnsi="Book Antiqua" w:cs="Arial"/>
        </w:rPr>
        <w:t xml:space="preserve"> &amp; </w:t>
      </w:r>
      <w:proofErr w:type="spellStart"/>
      <w:r w:rsidR="008B0525">
        <w:rPr>
          <w:rFonts w:ascii="Book Antiqua" w:hAnsi="Book Antiqua" w:cs="Arial"/>
        </w:rPr>
        <w:t>Kilic</w:t>
      </w:r>
      <w:proofErr w:type="spellEnd"/>
      <w:r w:rsidR="008B0525">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845EB">
        <w:rPr>
          <w:rFonts w:ascii="Book Antiqua" w:hAnsi="Book Antiqua" w:cs="Arial"/>
        </w:rPr>
        <w:t xml:space="preserve">Mr Whitwell,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892F2C" w:rsidRDefault="00892F2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Turkey born in the United Kingdom on 24 June 2009.  On 22 December 2016 an application was submitted on his behalf that he should be allowed to remain in the UK on the basis that he was a qualifying child.  In a decision </w:t>
      </w:r>
      <w:r>
        <w:rPr>
          <w:rFonts w:ascii="Book Antiqua" w:hAnsi="Book Antiqua" w:cs="Arial"/>
        </w:rPr>
        <w:lastRenderedPageBreak/>
        <w:t>dated 15 February 2017</w:t>
      </w:r>
      <w:r w:rsidR="00F350C1">
        <w:rPr>
          <w:rFonts w:ascii="Book Antiqua" w:hAnsi="Book Antiqua" w:cs="Arial"/>
        </w:rPr>
        <w:t>,</w:t>
      </w:r>
      <w:r>
        <w:rPr>
          <w:rFonts w:ascii="Book Antiqua" w:hAnsi="Book Antiqua" w:cs="Arial"/>
        </w:rPr>
        <w:t xml:space="preserve"> the application</w:t>
      </w:r>
      <w:r w:rsidR="00F350C1">
        <w:rPr>
          <w:rFonts w:ascii="Book Antiqua" w:hAnsi="Book Antiqua" w:cs="Arial"/>
        </w:rPr>
        <w:t xml:space="preserve"> was refused by the Home Office</w:t>
      </w:r>
      <w:r>
        <w:rPr>
          <w:rFonts w:ascii="Book Antiqua" w:hAnsi="Book Antiqua" w:cs="Arial"/>
        </w:rPr>
        <w:t xml:space="preserve"> on the basis that it would be reasonable for him to leave the UK and return to Turkey with his parents and siblings as a family unit.  </w:t>
      </w:r>
    </w:p>
    <w:p w:rsidR="008B6F92" w:rsidRPr="008B6F92" w:rsidRDefault="00892F2C" w:rsidP="008B6F92">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against that decision and his appeal came </w:t>
      </w:r>
      <w:r w:rsidRPr="002C7343">
        <w:rPr>
          <w:rFonts w:ascii="Book Antiqua" w:hAnsi="Book Antiqua" w:cs="Arial"/>
        </w:rPr>
        <w:t>before Judge of the First-tier Tribunal Smith for hearing on 25 April 2018.  In a decision and reasons promulgated on 9 May 2018</w:t>
      </w:r>
      <w:r w:rsidR="00F350C1">
        <w:rPr>
          <w:rFonts w:ascii="Book Antiqua" w:hAnsi="Book Antiqua" w:cs="Arial"/>
        </w:rPr>
        <w:t>,</w:t>
      </w:r>
      <w:r w:rsidRPr="002C7343">
        <w:rPr>
          <w:rFonts w:ascii="Book Antiqua" w:hAnsi="Book Antiqua" w:cs="Arial"/>
        </w:rPr>
        <w:t xml:space="preserve"> the judge dismissed the appeal.  Permission to appeal</w:t>
      </w:r>
      <w:r>
        <w:rPr>
          <w:rFonts w:ascii="Book Antiqua" w:hAnsi="Book Antiqua" w:cs="Arial"/>
        </w:rPr>
        <w:t xml:space="preserve"> was sought out of time on the basis that the judge had erred materially in law in failing to follow the guidance of the presidential panel in </w:t>
      </w:r>
      <w:r w:rsidR="00AB79CD" w:rsidRPr="002C7343">
        <w:rPr>
          <w:rFonts w:ascii="Book Antiqua" w:hAnsi="Book Antiqua" w:cs="Arial"/>
          <w:u w:val="single"/>
        </w:rPr>
        <w:t>M</w:t>
      </w:r>
      <w:r w:rsidRPr="002C7343">
        <w:rPr>
          <w:rFonts w:ascii="Book Antiqua" w:hAnsi="Book Antiqua" w:cs="Arial"/>
          <w:u w:val="single"/>
        </w:rPr>
        <w:t>T and ET</w:t>
      </w:r>
      <w:r w:rsidRPr="002C7343">
        <w:rPr>
          <w:rFonts w:ascii="Book Antiqua" w:hAnsi="Book Antiqua" w:cs="Arial"/>
        </w:rPr>
        <w:t xml:space="preserve"> </w:t>
      </w:r>
      <w:r w:rsidR="00F350C1">
        <w:rPr>
          <w:rFonts w:ascii="Book Antiqua" w:hAnsi="Book Antiqua" w:cs="Arial"/>
        </w:rPr>
        <w:t>(</w:t>
      </w:r>
      <w:r w:rsidRPr="002C7343">
        <w:rPr>
          <w:rFonts w:ascii="Book Antiqua" w:hAnsi="Book Antiqua" w:cs="Arial"/>
        </w:rPr>
        <w:t>Nigeria</w:t>
      </w:r>
      <w:r w:rsidR="00F350C1">
        <w:rPr>
          <w:rFonts w:ascii="Book Antiqua" w:hAnsi="Book Antiqua" w:cs="Arial"/>
        </w:rPr>
        <w:t>)</w:t>
      </w:r>
      <w:r w:rsidRPr="002C7343">
        <w:rPr>
          <w:rFonts w:ascii="Book Antiqua" w:hAnsi="Book Antiqua" w:cs="Arial"/>
        </w:rPr>
        <w:t xml:space="preserve"> [2018] UKUT 00088 (IAC)</w:t>
      </w:r>
      <w:r>
        <w:rPr>
          <w:rFonts w:ascii="Book Antiqua" w:hAnsi="Book Antiqua" w:cs="Arial"/>
        </w:rPr>
        <w:t xml:space="preserve"> where the Upper Tribunal made clear a nuanced approach was called for and that powerful reasons should be identified as to why the Appellant should be removed from the UK.  </w:t>
      </w:r>
      <w:r w:rsidR="008B6F92" w:rsidRPr="008B6F92">
        <w:rPr>
          <w:rFonts w:ascii="Book Antiqua" w:hAnsi="Book Antiqua" w:cs="Arial"/>
        </w:rPr>
        <w:t xml:space="preserve">It was submitted that the judge had conflated the question of reasonableness with that of proportionality and had lost sight of the essential question of whether it was reasonable for the Appellant to leave and that it was irrational and perverse to find that it would be reasonable to expect the Appellant to leave.  </w:t>
      </w:r>
    </w:p>
    <w:p w:rsidR="00892ABC" w:rsidRDefault="008B6F9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w:t>
      </w:r>
      <w:r w:rsidR="00892ABC">
        <w:rPr>
          <w:rFonts w:ascii="Book Antiqua" w:hAnsi="Book Antiqua" w:cs="Arial"/>
        </w:rPr>
        <w:t xml:space="preserve">Judge of the </w:t>
      </w:r>
      <w:r>
        <w:rPr>
          <w:rFonts w:ascii="Book Antiqua" w:hAnsi="Book Antiqua" w:cs="Arial"/>
        </w:rPr>
        <w:t xml:space="preserve">First-tier Tribunal </w:t>
      </w:r>
      <w:r w:rsidR="00892ABC">
        <w:rPr>
          <w:rFonts w:ascii="Book Antiqua" w:hAnsi="Book Antiqua" w:cs="Arial"/>
        </w:rPr>
        <w:t>F</w:t>
      </w:r>
      <w:r>
        <w:rPr>
          <w:rFonts w:ascii="Book Antiqua" w:hAnsi="Book Antiqua" w:cs="Arial"/>
        </w:rPr>
        <w:t>ord in a decision dated 9 July 2018 on the basis</w:t>
      </w:r>
      <w:r w:rsidR="00892ABC">
        <w:rPr>
          <w:rFonts w:ascii="Book Antiqua" w:hAnsi="Book Antiqua" w:cs="Arial"/>
        </w:rPr>
        <w:t>:</w:t>
      </w:r>
    </w:p>
    <w:p w:rsidR="008B6F92" w:rsidRPr="002C7343" w:rsidRDefault="008B6F92" w:rsidP="00892ABC">
      <w:pPr>
        <w:spacing w:before="240"/>
        <w:ind w:left="1134"/>
        <w:jc w:val="both"/>
        <w:rPr>
          <w:rFonts w:ascii="Book Antiqua" w:hAnsi="Book Antiqua" w:cs="Arial"/>
          <w:i/>
        </w:rPr>
      </w:pPr>
      <w:r w:rsidRPr="002C7343">
        <w:rPr>
          <w:rFonts w:ascii="Book Antiqua" w:hAnsi="Book Antiqua" w:cs="Arial"/>
          <w:i/>
        </w:rPr>
        <w:t>“</w:t>
      </w:r>
      <w:r w:rsidR="00892ABC" w:rsidRPr="002C7343">
        <w:rPr>
          <w:rFonts w:ascii="Book Antiqua" w:hAnsi="Book Antiqua" w:cs="Arial"/>
          <w:i/>
        </w:rPr>
        <w:t>I</w:t>
      </w:r>
      <w:r w:rsidRPr="002C7343">
        <w:rPr>
          <w:rFonts w:ascii="Book Antiqua" w:hAnsi="Book Antiqua" w:cs="Arial"/>
          <w:i/>
        </w:rPr>
        <w:t>t is arguable that the Tribunal erred in its assessment under paragraph 276</w:t>
      </w:r>
      <w:proofErr w:type="gramStart"/>
      <w:r w:rsidRPr="002C7343">
        <w:rPr>
          <w:rFonts w:ascii="Book Antiqua" w:hAnsi="Book Antiqua" w:cs="Arial"/>
          <w:i/>
        </w:rPr>
        <w:t>ADE(</w:t>
      </w:r>
      <w:proofErr w:type="gramEnd"/>
      <w:r w:rsidRPr="002C7343">
        <w:rPr>
          <w:rFonts w:ascii="Book Antiqua" w:hAnsi="Book Antiqua" w:cs="Arial"/>
          <w:i/>
        </w:rPr>
        <w:t>6)</w:t>
      </w:r>
      <w:r w:rsidR="00014ACB" w:rsidRPr="002C7343">
        <w:rPr>
          <w:rFonts w:ascii="Book Antiqua" w:hAnsi="Book Antiqua" w:cs="Arial"/>
          <w:i/>
        </w:rPr>
        <w:t xml:space="preserve"> [</w:t>
      </w:r>
      <w:r w:rsidR="001929F6" w:rsidRPr="002C7343">
        <w:rPr>
          <w:rFonts w:ascii="Book Antiqua" w:hAnsi="Book Antiqua" w:cs="Arial"/>
          <w:i/>
        </w:rPr>
        <w:t xml:space="preserve">Judge’s note: I think in fact </w:t>
      </w:r>
      <w:r w:rsidR="00014ACB" w:rsidRPr="002C7343">
        <w:rPr>
          <w:rFonts w:ascii="Book Antiqua" w:hAnsi="Book Antiqua" w:cs="Arial"/>
          <w:i/>
        </w:rPr>
        <w:t>that should be subparagraph (4)]</w:t>
      </w:r>
      <w:r w:rsidR="001929F6" w:rsidRPr="002C7343">
        <w:rPr>
          <w:rFonts w:ascii="Book Antiqua" w:hAnsi="Book Antiqua" w:cs="Arial"/>
          <w:i/>
        </w:rPr>
        <w:t xml:space="preserve"> and in finding it reasonable to expect the Appellant to continue his private and family life outside the UK where he was born and has lived for nine years.  There is an arguable material error of law.”</w:t>
      </w:r>
    </w:p>
    <w:p w:rsidR="009B693D" w:rsidRPr="009B693D" w:rsidRDefault="009B693D" w:rsidP="009B693D">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1929F6" w:rsidRDefault="001929F6"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before the Upper Tribunal</w:t>
      </w:r>
      <w:r w:rsidR="001928F9">
        <w:rPr>
          <w:rFonts w:ascii="Book Antiqua" w:hAnsi="Book Antiqua" w:cs="Arial"/>
        </w:rPr>
        <w:t>,</w:t>
      </w:r>
      <w:r>
        <w:rPr>
          <w:rFonts w:ascii="Book Antiqua" w:hAnsi="Book Antiqua" w:cs="Arial"/>
        </w:rPr>
        <w:t xml:space="preserve"> Mr Collins sought to rely on the grounds of appeal.  He submitted that the judge’s approach to the issue of reasonableness was odd and that he had nowhere identified powerful reasons as to why it would be reasonable for the Appellant to leave the United Kingdom.  He submitted the only factor he could discern is the immigration history of his </w:t>
      </w:r>
      <w:r w:rsidR="00CF28DF">
        <w:rPr>
          <w:rFonts w:ascii="Book Antiqua" w:hAnsi="Book Antiqua" w:cs="Arial"/>
        </w:rPr>
        <w:t>parents</w:t>
      </w:r>
      <w:r w:rsidR="001928F9">
        <w:rPr>
          <w:rFonts w:ascii="Book Antiqua" w:hAnsi="Book Antiqua" w:cs="Arial"/>
        </w:rPr>
        <w:t>,</w:t>
      </w:r>
      <w:r>
        <w:rPr>
          <w:rFonts w:ascii="Book Antiqua" w:hAnsi="Book Antiqua" w:cs="Arial"/>
        </w:rPr>
        <w:t xml:space="preserve"> a factor which is then considered as part of the proportionality assessment later in the decision and reasons.  Mr Collins submitted that in so doing the judge had fallen into the same error as </w:t>
      </w:r>
      <w:r w:rsidR="001928F9">
        <w:rPr>
          <w:rFonts w:ascii="Book Antiqua" w:hAnsi="Book Antiqua" w:cs="Arial"/>
        </w:rPr>
        <w:t xml:space="preserve">Judge of the </w:t>
      </w:r>
      <w:r>
        <w:rPr>
          <w:rFonts w:ascii="Book Antiqua" w:hAnsi="Book Antiqua" w:cs="Arial"/>
        </w:rPr>
        <w:t xml:space="preserve">First-tier Tribunal Martin sitting in the First-tier in the case of </w:t>
      </w:r>
      <w:r w:rsidR="00AB79CD" w:rsidRPr="002C7343">
        <w:rPr>
          <w:rFonts w:ascii="Book Antiqua" w:hAnsi="Book Antiqua" w:cs="Arial"/>
          <w:u w:val="single"/>
        </w:rPr>
        <w:t>M</w:t>
      </w:r>
      <w:r w:rsidRPr="002C7343">
        <w:rPr>
          <w:rFonts w:ascii="Book Antiqua" w:hAnsi="Book Antiqua" w:cs="Arial"/>
          <w:u w:val="single"/>
        </w:rPr>
        <w:t xml:space="preserve">T </w:t>
      </w:r>
      <w:r w:rsidR="00CF28DF" w:rsidRPr="002C7343">
        <w:rPr>
          <w:rFonts w:ascii="Book Antiqua" w:hAnsi="Book Antiqua" w:cs="Arial"/>
          <w:u w:val="single"/>
        </w:rPr>
        <w:t>and</w:t>
      </w:r>
      <w:r w:rsidRPr="002C7343">
        <w:rPr>
          <w:rFonts w:ascii="Book Antiqua" w:hAnsi="Book Antiqua" w:cs="Arial"/>
          <w:u w:val="single"/>
        </w:rPr>
        <w:t xml:space="preserve"> ET</w:t>
      </w:r>
      <w:r w:rsidR="00F350C1">
        <w:rPr>
          <w:rFonts w:ascii="Book Antiqua" w:hAnsi="Book Antiqua" w:cs="Arial"/>
        </w:rPr>
        <w:t xml:space="preserve"> (op </w:t>
      </w:r>
      <w:proofErr w:type="spellStart"/>
      <w:r w:rsidR="00F350C1">
        <w:rPr>
          <w:rFonts w:ascii="Book Antiqua" w:hAnsi="Book Antiqua" w:cs="Arial"/>
        </w:rPr>
        <w:t>cit</w:t>
      </w:r>
      <w:proofErr w:type="spellEnd"/>
      <w:r w:rsidR="00F350C1">
        <w:rPr>
          <w:rFonts w:ascii="Book Antiqua" w:hAnsi="Book Antiqua" w:cs="Arial"/>
        </w:rPr>
        <w:t>).</w:t>
      </w:r>
      <w:r>
        <w:rPr>
          <w:rFonts w:ascii="Book Antiqua" w:hAnsi="Book Antiqua" w:cs="Arial"/>
        </w:rPr>
        <w:t xml:space="preserve">  He submitted the Appellant was 8 years and 10 months at the date of hearing and even considering the immigration history of the parents</w:t>
      </w:r>
      <w:r w:rsidR="00D845EB">
        <w:rPr>
          <w:rFonts w:ascii="Book Antiqua" w:hAnsi="Book Antiqua" w:cs="Arial"/>
        </w:rPr>
        <w:t>,</w:t>
      </w:r>
      <w:r>
        <w:rPr>
          <w:rFonts w:ascii="Book Antiqua" w:hAnsi="Book Antiqua" w:cs="Arial"/>
        </w:rPr>
        <w:t xml:space="preserve"> neither parent has ever put forward a false claim, there was no criminality and clearly following the decision in </w:t>
      </w:r>
      <w:r w:rsidRPr="002C7343">
        <w:rPr>
          <w:rFonts w:ascii="Book Antiqua" w:hAnsi="Book Antiqua" w:cs="Arial"/>
          <w:u w:val="single"/>
        </w:rPr>
        <w:t>MT and ET</w:t>
      </w:r>
      <w:r>
        <w:rPr>
          <w:rFonts w:ascii="Book Antiqua" w:hAnsi="Book Antiqua" w:cs="Arial"/>
        </w:rPr>
        <w:t xml:space="preserve"> this would not constitute the type of strong reasons that would justify removal of the Appellant.  </w:t>
      </w:r>
    </w:p>
    <w:p w:rsidR="00286F55" w:rsidRDefault="001929F6" w:rsidP="00A12918">
      <w:pPr>
        <w:numPr>
          <w:ilvl w:val="0"/>
          <w:numId w:val="1"/>
        </w:numPr>
        <w:tabs>
          <w:tab w:val="clear" w:pos="567"/>
        </w:tabs>
        <w:spacing w:before="240"/>
        <w:jc w:val="both"/>
        <w:rPr>
          <w:rFonts w:ascii="Book Antiqua" w:hAnsi="Book Antiqua" w:cs="Arial"/>
        </w:rPr>
      </w:pPr>
      <w:r>
        <w:rPr>
          <w:rFonts w:ascii="Book Antiqua" w:hAnsi="Book Antiqua" w:cs="Arial"/>
        </w:rPr>
        <w:t>In his submission</w:t>
      </w:r>
      <w:r w:rsidR="00F350C1">
        <w:rPr>
          <w:rFonts w:ascii="Book Antiqua" w:hAnsi="Book Antiqua" w:cs="Arial"/>
        </w:rPr>
        <w:t>s,</w:t>
      </w:r>
      <w:r>
        <w:rPr>
          <w:rFonts w:ascii="Book Antiqua" w:hAnsi="Book Antiqua" w:cs="Arial"/>
        </w:rPr>
        <w:t xml:space="preserve"> </w:t>
      </w:r>
      <w:r w:rsidR="00D36427">
        <w:rPr>
          <w:rFonts w:ascii="Book Antiqua" w:hAnsi="Book Antiqua" w:cs="Arial"/>
        </w:rPr>
        <w:t xml:space="preserve">Mr Whitwell helpfully submitted an extract from the current Home </w:t>
      </w:r>
      <w:r w:rsidR="00F350C1">
        <w:rPr>
          <w:rFonts w:ascii="Book Antiqua" w:hAnsi="Book Antiqua" w:cs="Arial"/>
        </w:rPr>
        <w:t>Office guidance in relation to Family M</w:t>
      </w:r>
      <w:r w:rsidR="00D36427">
        <w:rPr>
          <w:rFonts w:ascii="Book Antiqua" w:hAnsi="Book Antiqua" w:cs="Arial"/>
        </w:rPr>
        <w:t>igration</w:t>
      </w:r>
      <w:r w:rsidR="00F350C1">
        <w:rPr>
          <w:rFonts w:ascii="Book Antiqua" w:hAnsi="Book Antiqua" w:cs="Arial"/>
        </w:rPr>
        <w:t xml:space="preserve">: </w:t>
      </w:r>
      <w:proofErr w:type="gramStart"/>
      <w:r w:rsidR="00F350C1">
        <w:rPr>
          <w:rFonts w:ascii="Book Antiqua" w:hAnsi="Book Antiqua" w:cs="Arial"/>
        </w:rPr>
        <w:t xml:space="preserve">10 </w:t>
      </w:r>
      <w:r w:rsidR="00D36427">
        <w:rPr>
          <w:rFonts w:ascii="Book Antiqua" w:hAnsi="Book Antiqua" w:cs="Arial"/>
        </w:rPr>
        <w:t>year</w:t>
      </w:r>
      <w:proofErr w:type="gramEnd"/>
      <w:r w:rsidR="00D36427">
        <w:rPr>
          <w:rFonts w:ascii="Book Antiqua" w:hAnsi="Book Antiqua" w:cs="Arial"/>
        </w:rPr>
        <w:t xml:space="preserve"> route</w:t>
      </w:r>
      <w:r w:rsidR="00F350C1">
        <w:rPr>
          <w:rFonts w:ascii="Book Antiqua" w:hAnsi="Book Antiqua" w:cs="Arial"/>
        </w:rPr>
        <w:t>,</w:t>
      </w:r>
      <w:r w:rsidR="00D36427">
        <w:rPr>
          <w:rFonts w:ascii="Book Antiqua" w:hAnsi="Book Antiqua" w:cs="Arial"/>
        </w:rPr>
        <w:t xml:space="preserve"> which was updated on 22 February 2018.  This provides </w:t>
      </w:r>
      <w:r w:rsidR="00A12918">
        <w:rPr>
          <w:rFonts w:ascii="Book Antiqua" w:hAnsi="Book Antiqua" w:cs="Arial"/>
          <w:i/>
        </w:rPr>
        <w:t xml:space="preserve">inter alia </w:t>
      </w:r>
      <w:r w:rsidR="00D36427">
        <w:rPr>
          <w:rFonts w:ascii="Book Antiqua" w:hAnsi="Book Antiqua" w:cs="Arial"/>
        </w:rPr>
        <w:t>as follows</w:t>
      </w:r>
      <w:r w:rsidR="00286F55" w:rsidRPr="00CC6087">
        <w:rPr>
          <w:rFonts w:ascii="Book Antiqua" w:hAnsi="Book Antiqua" w:cs="Arial"/>
        </w:rPr>
        <w:t>:</w:t>
      </w:r>
    </w:p>
    <w:p w:rsidR="00D5526F" w:rsidRPr="002C7343" w:rsidRDefault="00D5526F" w:rsidP="00CC6087">
      <w:pPr>
        <w:spacing w:before="240"/>
        <w:ind w:left="1134"/>
        <w:jc w:val="both"/>
        <w:rPr>
          <w:rFonts w:ascii="Book Antiqua" w:hAnsi="Book Antiqua" w:cs="Arial"/>
          <w:i/>
        </w:rPr>
      </w:pPr>
      <w:r w:rsidRPr="002C7343">
        <w:rPr>
          <w:rFonts w:ascii="Book Antiqua" w:hAnsi="Book Antiqua" w:cs="Arial"/>
          <w:i/>
        </w:rPr>
        <w:t xml:space="preserve"> </w:t>
      </w:r>
      <w:r w:rsidR="00D36427" w:rsidRPr="002C7343">
        <w:rPr>
          <w:rFonts w:ascii="Book Antiqua" w:hAnsi="Book Antiqua" w:cs="Arial"/>
          <w:i/>
        </w:rPr>
        <w:t>“</w:t>
      </w:r>
      <w:r w:rsidR="00286F55" w:rsidRPr="002C7343">
        <w:rPr>
          <w:rFonts w:ascii="Book Antiqua" w:hAnsi="Book Antiqua" w:cs="Arial"/>
          <w:i/>
        </w:rPr>
        <w:t>T</w:t>
      </w:r>
      <w:r w:rsidR="00D36427" w:rsidRPr="002C7343">
        <w:rPr>
          <w:rFonts w:ascii="Book Antiqua" w:hAnsi="Book Antiqua" w:cs="Arial"/>
          <w:i/>
        </w:rPr>
        <w:t xml:space="preserve">he requirement that a non-British citizen child has lived in the UK for a continuous period of at least seven years immediately </w:t>
      </w:r>
      <w:r w:rsidR="00286F55" w:rsidRPr="002C7343">
        <w:rPr>
          <w:rFonts w:ascii="Book Antiqua" w:hAnsi="Book Antiqua" w:cs="Arial"/>
          <w:i/>
        </w:rPr>
        <w:t>preceding</w:t>
      </w:r>
      <w:r w:rsidR="00D36427" w:rsidRPr="002C7343">
        <w:rPr>
          <w:rFonts w:ascii="Book Antiqua" w:hAnsi="Book Antiqua" w:cs="Arial"/>
          <w:i/>
        </w:rPr>
        <w:t xml:space="preserve"> the date </w:t>
      </w:r>
      <w:r w:rsidR="00286F55" w:rsidRPr="002C7343">
        <w:rPr>
          <w:rFonts w:ascii="Book Antiqua" w:hAnsi="Book Antiqua" w:cs="Arial"/>
          <w:i/>
        </w:rPr>
        <w:t>of application</w:t>
      </w:r>
      <w:r w:rsidRPr="002C7343">
        <w:rPr>
          <w:rFonts w:ascii="Book Antiqua" w:hAnsi="Book Antiqua" w:cs="Arial"/>
          <w:i/>
        </w:rPr>
        <w:t>,</w:t>
      </w:r>
      <w:r w:rsidR="00286F55" w:rsidRPr="002C7343">
        <w:rPr>
          <w:rFonts w:ascii="Book Antiqua" w:hAnsi="Book Antiqua" w:cs="Arial"/>
          <w:i/>
        </w:rPr>
        <w:t xml:space="preserve"> recognises that over time children start to put down roots and to integrate into life in the UK</w:t>
      </w:r>
      <w:r w:rsidRPr="002C7343">
        <w:rPr>
          <w:rFonts w:ascii="Book Antiqua" w:hAnsi="Book Antiqua" w:cs="Arial"/>
          <w:i/>
        </w:rPr>
        <w:t>,</w:t>
      </w:r>
      <w:r w:rsidR="00286F55" w:rsidRPr="002C7343">
        <w:rPr>
          <w:rFonts w:ascii="Book Antiqua" w:hAnsi="Book Antiqua" w:cs="Arial"/>
          <w:i/>
        </w:rPr>
        <w:t xml:space="preserve"> to the extent that it may be unreasonable to require the child to leave the UK.  Significant weight </w:t>
      </w:r>
      <w:r w:rsidR="00286F55" w:rsidRPr="002C7343">
        <w:rPr>
          <w:rFonts w:ascii="Book Antiqua" w:hAnsi="Book Antiqua" w:cs="Arial"/>
          <w:i/>
        </w:rPr>
        <w:lastRenderedPageBreak/>
        <w:t>must be given to such a period of continuous residence.  The longer the child has resided in the UK</w:t>
      </w:r>
      <w:r w:rsidRPr="002C7343">
        <w:rPr>
          <w:rFonts w:ascii="Book Antiqua" w:hAnsi="Book Antiqua" w:cs="Arial"/>
          <w:i/>
        </w:rPr>
        <w:t>,</w:t>
      </w:r>
      <w:r w:rsidR="00286F55" w:rsidRPr="002C7343">
        <w:rPr>
          <w:rFonts w:ascii="Book Antiqua" w:hAnsi="Book Antiqua" w:cs="Arial"/>
          <w:i/>
        </w:rPr>
        <w:t xml:space="preserve"> and the older the age at which they ha</w:t>
      </w:r>
      <w:r w:rsidRPr="002C7343">
        <w:rPr>
          <w:rFonts w:ascii="Book Antiqua" w:hAnsi="Book Antiqua" w:cs="Arial"/>
          <w:i/>
        </w:rPr>
        <w:t>ve</w:t>
      </w:r>
      <w:r w:rsidR="00286F55" w:rsidRPr="002C7343">
        <w:rPr>
          <w:rFonts w:ascii="Book Antiqua" w:hAnsi="Book Antiqua" w:cs="Arial"/>
          <w:i/>
        </w:rPr>
        <w:t xml:space="preserve"> done so</w:t>
      </w:r>
      <w:r w:rsidRPr="002C7343">
        <w:rPr>
          <w:rFonts w:ascii="Book Antiqua" w:hAnsi="Book Antiqua" w:cs="Arial"/>
          <w:i/>
        </w:rPr>
        <w:t>,</w:t>
      </w:r>
      <w:r w:rsidR="00286F55" w:rsidRPr="002C7343">
        <w:rPr>
          <w:rFonts w:ascii="Book Antiqua" w:hAnsi="Book Antiqua" w:cs="Arial"/>
          <w:i/>
        </w:rPr>
        <w:t xml:space="preserve"> the more the balance </w:t>
      </w:r>
      <w:r w:rsidRPr="002C7343">
        <w:rPr>
          <w:rFonts w:ascii="Book Antiqua" w:hAnsi="Book Antiqua" w:cs="Arial"/>
          <w:i/>
        </w:rPr>
        <w:t>will</w:t>
      </w:r>
      <w:r w:rsidR="00286F55" w:rsidRPr="002C7343">
        <w:rPr>
          <w:rFonts w:ascii="Book Antiqua" w:hAnsi="Book Antiqua" w:cs="Arial"/>
          <w:i/>
        </w:rPr>
        <w:t xml:space="preserve"> begin to shift towards it being unreasonable to expect the child to leave the UK and strong reasons will be required in order to refuse a case where the outcome </w:t>
      </w:r>
      <w:r w:rsidRPr="002C7343">
        <w:rPr>
          <w:rFonts w:ascii="Book Antiqua" w:hAnsi="Book Antiqua" w:cs="Arial"/>
          <w:i/>
        </w:rPr>
        <w:t>will be</w:t>
      </w:r>
      <w:r w:rsidR="00286F55" w:rsidRPr="002C7343">
        <w:rPr>
          <w:rFonts w:ascii="Book Antiqua" w:hAnsi="Book Antiqua" w:cs="Arial"/>
          <w:i/>
        </w:rPr>
        <w:t xml:space="preserve"> removal of a child with continuous UK residence of seven years or more.  </w:t>
      </w:r>
    </w:p>
    <w:p w:rsidR="00D5526F" w:rsidRPr="002C7343" w:rsidRDefault="00286F55" w:rsidP="00CC6087">
      <w:pPr>
        <w:spacing w:before="240"/>
        <w:ind w:left="1134"/>
        <w:jc w:val="both"/>
        <w:rPr>
          <w:rFonts w:ascii="Book Antiqua" w:hAnsi="Book Antiqua" w:cs="Arial"/>
          <w:i/>
        </w:rPr>
      </w:pPr>
      <w:r w:rsidRPr="002C7343">
        <w:rPr>
          <w:rFonts w:ascii="Book Antiqua" w:hAnsi="Book Antiqua" w:cs="Arial"/>
          <w:i/>
        </w:rPr>
        <w:t>Such strong reasons may arise where</w:t>
      </w:r>
      <w:r w:rsidR="00D5526F" w:rsidRPr="002C7343">
        <w:rPr>
          <w:rFonts w:ascii="Book Antiqua" w:hAnsi="Book Antiqua" w:cs="Arial"/>
          <w:i/>
        </w:rPr>
        <w:t>,</w:t>
      </w:r>
      <w:r w:rsidRPr="002C7343">
        <w:rPr>
          <w:rFonts w:ascii="Book Antiqua" w:hAnsi="Book Antiqua" w:cs="Arial"/>
          <w:i/>
        </w:rPr>
        <w:t xml:space="preserve"> for example</w:t>
      </w:r>
      <w:r w:rsidR="00D5526F" w:rsidRPr="002C7343">
        <w:rPr>
          <w:rFonts w:ascii="Book Antiqua" w:hAnsi="Book Antiqua" w:cs="Arial"/>
          <w:i/>
        </w:rPr>
        <w:t>,</w:t>
      </w:r>
      <w:r w:rsidRPr="002C7343">
        <w:rPr>
          <w:rFonts w:ascii="Book Antiqua" w:hAnsi="Book Antiqua" w:cs="Arial"/>
          <w:i/>
        </w:rPr>
        <w:t xml:space="preserve"> the child </w:t>
      </w:r>
      <w:r w:rsidR="00D5526F" w:rsidRPr="002C7343">
        <w:rPr>
          <w:rFonts w:ascii="Book Antiqua" w:hAnsi="Book Antiqua" w:cs="Arial"/>
          <w:i/>
        </w:rPr>
        <w:t>will</w:t>
      </w:r>
      <w:r w:rsidRPr="002C7343">
        <w:rPr>
          <w:rFonts w:ascii="Book Antiqua" w:hAnsi="Book Antiqua" w:cs="Arial"/>
          <w:i/>
        </w:rPr>
        <w:t xml:space="preserve"> be returning with the family unit to the </w:t>
      </w:r>
      <w:r w:rsidR="006869AB" w:rsidRPr="002C7343">
        <w:rPr>
          <w:rFonts w:ascii="Book Antiqua" w:hAnsi="Book Antiqua" w:cs="Arial"/>
          <w:i/>
        </w:rPr>
        <w:t>family’s country of nationality</w:t>
      </w:r>
      <w:r w:rsidR="00D5526F" w:rsidRPr="002C7343">
        <w:rPr>
          <w:rFonts w:ascii="Book Antiqua" w:hAnsi="Book Antiqua" w:cs="Arial"/>
          <w:i/>
        </w:rPr>
        <w:t>,</w:t>
      </w:r>
      <w:r w:rsidR="006869AB" w:rsidRPr="002C7343">
        <w:rPr>
          <w:rFonts w:ascii="Book Antiqua" w:hAnsi="Book Antiqua" w:cs="Arial"/>
          <w:i/>
        </w:rPr>
        <w:t xml:space="preserve"> and the parents have deliberately sought to circumvent immigration control or abuse the immigration process.  For example</w:t>
      </w:r>
      <w:r w:rsidR="00D5526F" w:rsidRPr="002C7343">
        <w:rPr>
          <w:rFonts w:ascii="Book Antiqua" w:hAnsi="Book Antiqua" w:cs="Arial"/>
          <w:i/>
        </w:rPr>
        <w:t>,</w:t>
      </w:r>
      <w:r w:rsidR="006869AB" w:rsidRPr="002C7343">
        <w:rPr>
          <w:rFonts w:ascii="Book Antiqua" w:hAnsi="Book Antiqua" w:cs="Arial"/>
          <w:i/>
        </w:rPr>
        <w:t xml:space="preserve"> by entering or remaining in the UK illegally or by using deception in an application for leave to remain or remain.  The consideration of the child’s best interests must not be affected by the conduct or immigration history of the parents or primary carer</w:t>
      </w:r>
      <w:r w:rsidR="00D5526F" w:rsidRPr="002C7343">
        <w:rPr>
          <w:rFonts w:ascii="Book Antiqua" w:hAnsi="Book Antiqua" w:cs="Arial"/>
          <w:i/>
        </w:rPr>
        <w:t>,</w:t>
      </w:r>
      <w:r w:rsidR="006869AB" w:rsidRPr="002C7343">
        <w:rPr>
          <w:rFonts w:ascii="Book Antiqua" w:hAnsi="Book Antiqua" w:cs="Arial"/>
          <w:i/>
        </w:rPr>
        <w:t xml:space="preserve"> but these will be relevant to the assessment of the public interest</w:t>
      </w:r>
      <w:r w:rsidR="00D5526F" w:rsidRPr="002C7343">
        <w:rPr>
          <w:rFonts w:ascii="Book Antiqua" w:hAnsi="Book Antiqua" w:cs="Arial"/>
          <w:i/>
        </w:rPr>
        <w:t>,</w:t>
      </w:r>
      <w:r w:rsidR="006869AB" w:rsidRPr="002C7343">
        <w:rPr>
          <w:rFonts w:ascii="Book Antiqua" w:hAnsi="Book Antiqua" w:cs="Arial"/>
          <w:i/>
        </w:rPr>
        <w:t xml:space="preserve"> including in maintaining effective immigration control</w:t>
      </w:r>
      <w:r w:rsidR="00D5526F" w:rsidRPr="002C7343">
        <w:rPr>
          <w:rFonts w:ascii="Book Antiqua" w:hAnsi="Book Antiqua" w:cs="Arial"/>
          <w:i/>
        </w:rPr>
        <w:t>;</w:t>
      </w:r>
      <w:r w:rsidR="006869AB" w:rsidRPr="002C7343">
        <w:rPr>
          <w:rFonts w:ascii="Book Antiqua" w:hAnsi="Book Antiqua" w:cs="Arial"/>
          <w:i/>
        </w:rPr>
        <w:t xml:space="preserve"> whether this outweighs the child’s best interests</w:t>
      </w:r>
      <w:r w:rsidR="00D5526F" w:rsidRPr="002C7343">
        <w:rPr>
          <w:rFonts w:ascii="Book Antiqua" w:hAnsi="Book Antiqua" w:cs="Arial"/>
          <w:i/>
        </w:rPr>
        <w:t>;</w:t>
      </w:r>
      <w:r w:rsidR="006869AB" w:rsidRPr="002C7343">
        <w:rPr>
          <w:rFonts w:ascii="Book Antiqua" w:hAnsi="Book Antiqua" w:cs="Arial"/>
          <w:i/>
        </w:rPr>
        <w:t xml:space="preserve"> and whether</w:t>
      </w:r>
      <w:r w:rsidR="00D5526F" w:rsidRPr="002C7343">
        <w:rPr>
          <w:rFonts w:ascii="Book Antiqua" w:hAnsi="Book Antiqua" w:cs="Arial"/>
          <w:i/>
        </w:rPr>
        <w:t>,</w:t>
      </w:r>
      <w:r w:rsidR="006869AB" w:rsidRPr="002C7343">
        <w:rPr>
          <w:rFonts w:ascii="Book Antiqua" w:hAnsi="Book Antiqua" w:cs="Arial"/>
          <w:i/>
        </w:rPr>
        <w:t xml:space="preserve"> in the round</w:t>
      </w:r>
      <w:r w:rsidR="00D5526F" w:rsidRPr="002C7343">
        <w:rPr>
          <w:rFonts w:ascii="Book Antiqua" w:hAnsi="Book Antiqua" w:cs="Arial"/>
          <w:i/>
        </w:rPr>
        <w:t>,</w:t>
      </w:r>
      <w:r w:rsidR="006869AB" w:rsidRPr="002C7343">
        <w:rPr>
          <w:rFonts w:ascii="Book Antiqua" w:hAnsi="Book Antiqua" w:cs="Arial"/>
          <w:i/>
        </w:rPr>
        <w:t xml:space="preserve"> it is reasonable to exp</w:t>
      </w:r>
      <w:r w:rsidR="00A12918">
        <w:rPr>
          <w:rFonts w:ascii="Book Antiqua" w:hAnsi="Book Antiqua" w:cs="Arial"/>
          <w:i/>
        </w:rPr>
        <w:t>ect the child to leave the UK.</w:t>
      </w:r>
      <w:r w:rsidR="006869AB" w:rsidRPr="002C7343">
        <w:rPr>
          <w:rFonts w:ascii="Book Antiqua" w:hAnsi="Book Antiqua" w:cs="Arial"/>
          <w:i/>
        </w:rPr>
        <w:t xml:space="preserve">… </w:t>
      </w:r>
    </w:p>
    <w:p w:rsidR="001929F6" w:rsidRDefault="006869AB" w:rsidP="00CC6087">
      <w:pPr>
        <w:spacing w:before="240"/>
        <w:ind w:left="1134"/>
        <w:jc w:val="both"/>
        <w:rPr>
          <w:rFonts w:ascii="Book Antiqua" w:hAnsi="Book Antiqua" w:cs="Arial"/>
        </w:rPr>
      </w:pPr>
      <w:r w:rsidRPr="002C7343">
        <w:rPr>
          <w:rFonts w:ascii="Book Antiqua" w:hAnsi="Book Antiqua" w:cs="Arial"/>
          <w:i/>
        </w:rPr>
        <w:t>In particular circumstances</w:t>
      </w:r>
      <w:r w:rsidR="00D5526F" w:rsidRPr="002C7343">
        <w:rPr>
          <w:rFonts w:ascii="Book Antiqua" w:hAnsi="Book Antiqua" w:cs="Arial"/>
          <w:i/>
        </w:rPr>
        <w:t>,</w:t>
      </w:r>
      <w:r w:rsidRPr="002C7343">
        <w:rPr>
          <w:rFonts w:ascii="Book Antiqua" w:hAnsi="Book Antiqua" w:cs="Arial"/>
          <w:i/>
        </w:rPr>
        <w:t xml:space="preserve"> it may be appropriate to refuse to grant leave to a parent or primary carer where their conduct gives rise to public interest considerations of such weight as to justify their removal</w:t>
      </w:r>
      <w:r w:rsidR="00D5526F" w:rsidRPr="002C7343">
        <w:rPr>
          <w:rFonts w:ascii="Book Antiqua" w:hAnsi="Book Antiqua" w:cs="Arial"/>
          <w:i/>
        </w:rPr>
        <w:t>,</w:t>
      </w:r>
      <w:r w:rsidRPr="002C7343">
        <w:rPr>
          <w:rFonts w:ascii="Book Antiqua" w:hAnsi="Book Antiqua" w:cs="Arial"/>
          <w:i/>
        </w:rPr>
        <w:t xml:space="preserve"> where the child who has been resident here for seven years or more could remain in the UK with another parent or </w:t>
      </w:r>
      <w:r w:rsidR="00A200BE" w:rsidRPr="002C7343">
        <w:rPr>
          <w:rFonts w:ascii="Book Antiqua" w:hAnsi="Book Antiqua" w:cs="Arial"/>
          <w:i/>
        </w:rPr>
        <w:t>alternative</w:t>
      </w:r>
      <w:r w:rsidRPr="002C7343">
        <w:rPr>
          <w:rFonts w:ascii="Book Antiqua" w:hAnsi="Book Antiqua" w:cs="Arial"/>
          <w:i/>
        </w:rPr>
        <w:t xml:space="preserve"> primary carer</w:t>
      </w:r>
      <w:r w:rsidR="00D5526F" w:rsidRPr="002C7343">
        <w:rPr>
          <w:rFonts w:ascii="Book Antiqua" w:hAnsi="Book Antiqua" w:cs="Arial"/>
          <w:i/>
        </w:rPr>
        <w:t>,</w:t>
      </w:r>
      <w:r w:rsidRPr="002C7343">
        <w:rPr>
          <w:rFonts w:ascii="Book Antiqua" w:hAnsi="Book Antiqua" w:cs="Arial"/>
          <w:i/>
        </w:rPr>
        <w:t xml:space="preserve"> who is a British citizen or settled in the UK or who has been or is being granted leave to remain.  The circumstances envisaged include those in which to grant leave could undermine our immigration controls</w:t>
      </w:r>
      <w:r w:rsidR="00D5526F" w:rsidRPr="002C7343">
        <w:rPr>
          <w:rFonts w:ascii="Book Antiqua" w:hAnsi="Book Antiqua" w:cs="Arial"/>
          <w:i/>
        </w:rPr>
        <w:t>, f</w:t>
      </w:r>
      <w:r w:rsidRPr="002C7343">
        <w:rPr>
          <w:rFonts w:ascii="Book Antiqua" w:hAnsi="Book Antiqua" w:cs="Arial"/>
          <w:i/>
        </w:rPr>
        <w:t xml:space="preserve">or example the applicant has committed </w:t>
      </w:r>
      <w:r w:rsidR="00A200BE" w:rsidRPr="002C7343">
        <w:rPr>
          <w:rFonts w:ascii="Book Antiqua" w:hAnsi="Book Antiqua" w:cs="Arial"/>
          <w:i/>
        </w:rPr>
        <w:t>significant or persistent criminal offences falling below the thresholds for deportation set out in paragraph 398 of the Immigration Rules or has a very poor immigration history</w:t>
      </w:r>
      <w:r w:rsidR="00D5526F" w:rsidRPr="002C7343">
        <w:rPr>
          <w:rFonts w:ascii="Book Antiqua" w:hAnsi="Book Antiqua" w:cs="Arial"/>
          <w:i/>
        </w:rPr>
        <w:t>,</w:t>
      </w:r>
      <w:r w:rsidR="00A200BE" w:rsidRPr="002C7343">
        <w:rPr>
          <w:rFonts w:ascii="Book Antiqua" w:hAnsi="Book Antiqua" w:cs="Arial"/>
          <w:i/>
        </w:rPr>
        <w:t xml:space="preserve"> having repeatedly and deliberately breached the Immigration Rules.”</w:t>
      </w:r>
    </w:p>
    <w:p w:rsidR="00D36427" w:rsidRDefault="00A200BE" w:rsidP="00EA79AF">
      <w:pPr>
        <w:numPr>
          <w:ilvl w:val="0"/>
          <w:numId w:val="1"/>
        </w:numPr>
        <w:tabs>
          <w:tab w:val="clear" w:pos="567"/>
        </w:tabs>
        <w:spacing w:before="240"/>
        <w:jc w:val="both"/>
        <w:rPr>
          <w:rFonts w:ascii="Book Antiqua" w:hAnsi="Book Antiqua" w:cs="Arial"/>
        </w:rPr>
      </w:pPr>
      <w:r>
        <w:rPr>
          <w:rFonts w:ascii="Book Antiqua" w:hAnsi="Book Antiqua" w:cs="Arial"/>
        </w:rPr>
        <w:t>Mr Whitwell submitted that the approach of the judge was not pe</w:t>
      </w:r>
      <w:r w:rsidR="00A12918">
        <w:rPr>
          <w:rFonts w:ascii="Book Antiqua" w:hAnsi="Book Antiqua" w:cs="Arial"/>
        </w:rPr>
        <w:t>rverse.  The judge at [</w:t>
      </w:r>
      <w:r>
        <w:rPr>
          <w:rFonts w:ascii="Book Antiqua" w:hAnsi="Book Antiqua" w:cs="Arial"/>
        </w:rPr>
        <w:t>25</w:t>
      </w:r>
      <w:r w:rsidR="00A12918">
        <w:rPr>
          <w:rFonts w:ascii="Book Antiqua" w:hAnsi="Book Antiqua" w:cs="Arial"/>
        </w:rPr>
        <w:t>]</w:t>
      </w:r>
      <w:r>
        <w:rPr>
          <w:rFonts w:ascii="Book Antiqua" w:hAnsi="Book Antiqua" w:cs="Arial"/>
        </w:rPr>
        <w:t xml:space="preserve"> and </w:t>
      </w:r>
      <w:r w:rsidR="00A12918">
        <w:rPr>
          <w:rFonts w:ascii="Book Antiqua" w:hAnsi="Book Antiqua" w:cs="Arial"/>
        </w:rPr>
        <w:t>[</w:t>
      </w:r>
      <w:r>
        <w:rPr>
          <w:rFonts w:ascii="Book Antiqua" w:hAnsi="Book Antiqua" w:cs="Arial"/>
        </w:rPr>
        <w:t>26</w:t>
      </w:r>
      <w:r w:rsidR="00A12918">
        <w:rPr>
          <w:rFonts w:ascii="Book Antiqua" w:hAnsi="Book Antiqua" w:cs="Arial"/>
        </w:rPr>
        <w:t>]</w:t>
      </w:r>
      <w:r>
        <w:rPr>
          <w:rFonts w:ascii="Book Antiqua" w:hAnsi="Book Antiqua" w:cs="Arial"/>
        </w:rPr>
        <w:t xml:space="preserve"> had adopted a balance sheet approach</w:t>
      </w:r>
      <w:r w:rsidR="00A52695">
        <w:rPr>
          <w:rFonts w:ascii="Book Antiqua" w:hAnsi="Book Antiqua" w:cs="Arial"/>
        </w:rPr>
        <w:t>,</w:t>
      </w:r>
      <w:r w:rsidR="00A12918">
        <w:rPr>
          <w:rFonts w:ascii="Book Antiqua" w:hAnsi="Book Antiqua" w:cs="Arial"/>
        </w:rPr>
        <w:t xml:space="preserve"> </w:t>
      </w:r>
      <w:r>
        <w:rPr>
          <w:rFonts w:ascii="Book Antiqua" w:hAnsi="Book Antiqua" w:cs="Arial"/>
        </w:rPr>
        <w:t>which has been endorsed by the Supreme Court.  He submitted there were at least five factors why the judge considered it would not be unreasonable to expect the child to relocate to Turkey:</w:t>
      </w:r>
    </w:p>
    <w:p w:rsidR="00A200BE" w:rsidRDefault="00967C5C" w:rsidP="00A200BE">
      <w:pPr>
        <w:pStyle w:val="ListParagraph"/>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the parents have access to the labour market;</w:t>
      </w:r>
    </w:p>
    <w:p w:rsidR="00967C5C" w:rsidRDefault="00967C5C" w:rsidP="00967C5C">
      <w:pPr>
        <w:pStyle w:val="ListParagraph"/>
        <w:spacing w:before="240"/>
        <w:ind w:left="1134"/>
        <w:jc w:val="both"/>
        <w:rPr>
          <w:rFonts w:ascii="Book Antiqua" w:hAnsi="Book Antiqua" w:cs="Arial"/>
        </w:rPr>
      </w:pPr>
    </w:p>
    <w:p w:rsidR="00967C5C" w:rsidRDefault="00967C5C" w:rsidP="00A200BE">
      <w:pPr>
        <w:pStyle w:val="ListParagraph"/>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the child would be returning with his parents and has extended family there;</w:t>
      </w:r>
    </w:p>
    <w:p w:rsidR="00967C5C" w:rsidRDefault="00967C5C" w:rsidP="00967C5C">
      <w:pPr>
        <w:pStyle w:val="ListParagraph"/>
        <w:spacing w:before="240"/>
        <w:ind w:left="1134"/>
        <w:jc w:val="both"/>
        <w:rPr>
          <w:rFonts w:ascii="Book Antiqua" w:hAnsi="Book Antiqua" w:cs="Arial"/>
        </w:rPr>
      </w:pPr>
    </w:p>
    <w:p w:rsidR="00967C5C" w:rsidRDefault="00967C5C" w:rsidP="00A200BE">
      <w:pPr>
        <w:pStyle w:val="ListParagraph"/>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the lower cost of living in Turkey;</w:t>
      </w:r>
    </w:p>
    <w:p w:rsidR="00967C5C" w:rsidRDefault="00967C5C" w:rsidP="00967C5C">
      <w:pPr>
        <w:pStyle w:val="ListParagraph"/>
        <w:spacing w:before="240"/>
        <w:ind w:left="1134"/>
        <w:jc w:val="both"/>
        <w:rPr>
          <w:rFonts w:ascii="Book Antiqua" w:hAnsi="Book Antiqua" w:cs="Arial"/>
        </w:rPr>
      </w:pPr>
    </w:p>
    <w:p w:rsidR="00967C5C" w:rsidRDefault="00967C5C" w:rsidP="00A200BE">
      <w:pPr>
        <w:pStyle w:val="ListParagraph"/>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the fact the Appellant has some knowledge of the Turkish language and has the ability to learn;</w:t>
      </w:r>
      <w:r w:rsidR="00A52695">
        <w:rPr>
          <w:rFonts w:ascii="Book Antiqua" w:hAnsi="Book Antiqua" w:cs="Arial"/>
        </w:rPr>
        <w:t xml:space="preserve"> and</w:t>
      </w:r>
    </w:p>
    <w:p w:rsidR="00967C5C" w:rsidRDefault="00967C5C" w:rsidP="00967C5C">
      <w:pPr>
        <w:pStyle w:val="ListParagraph"/>
        <w:spacing w:before="240"/>
        <w:ind w:left="1134"/>
        <w:jc w:val="both"/>
        <w:rPr>
          <w:rFonts w:ascii="Book Antiqua" w:hAnsi="Book Antiqua" w:cs="Arial"/>
        </w:rPr>
      </w:pPr>
    </w:p>
    <w:p w:rsidR="00967C5C" w:rsidRDefault="00EF22E2" w:rsidP="00A200BE">
      <w:pPr>
        <w:pStyle w:val="ListParagraph"/>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 xml:space="preserve">that </w:t>
      </w:r>
      <w:r w:rsidR="00967C5C">
        <w:rPr>
          <w:rFonts w:ascii="Book Antiqua" w:hAnsi="Book Antiqua" w:cs="Arial"/>
        </w:rPr>
        <w:t xml:space="preserve">it will be in his best interests to remain with his parents.  </w:t>
      </w:r>
    </w:p>
    <w:p w:rsidR="00B25FD7" w:rsidRDefault="00967C5C" w:rsidP="00967C5C">
      <w:pPr>
        <w:spacing w:before="240"/>
        <w:ind w:left="567"/>
        <w:jc w:val="both"/>
        <w:rPr>
          <w:rFonts w:ascii="Book Antiqua" w:hAnsi="Book Antiqua" w:cs="Arial"/>
        </w:rPr>
      </w:pPr>
      <w:r w:rsidRPr="00967C5C">
        <w:rPr>
          <w:rFonts w:ascii="Book Antiqua" w:hAnsi="Book Antiqua" w:cs="Arial"/>
        </w:rPr>
        <w:t>T</w:t>
      </w:r>
      <w:r w:rsidR="00A12918">
        <w:rPr>
          <w:rFonts w:ascii="Book Antiqua" w:hAnsi="Book Antiqua" w:cs="Arial"/>
        </w:rPr>
        <w:t>he judge had at [</w:t>
      </w:r>
      <w:r w:rsidRPr="00967C5C">
        <w:rPr>
          <w:rFonts w:ascii="Book Antiqua" w:hAnsi="Book Antiqua" w:cs="Arial"/>
        </w:rPr>
        <w:t>30</w:t>
      </w:r>
      <w:r w:rsidR="00A12918">
        <w:rPr>
          <w:rFonts w:ascii="Book Antiqua" w:hAnsi="Book Antiqua" w:cs="Arial"/>
        </w:rPr>
        <w:t>]</w:t>
      </w:r>
      <w:r w:rsidRPr="00967C5C">
        <w:rPr>
          <w:rFonts w:ascii="Book Antiqua" w:hAnsi="Book Antiqua" w:cs="Arial"/>
        </w:rPr>
        <w:t xml:space="preserve"> also set out </w:t>
      </w:r>
      <w:r w:rsidR="00B25FD7">
        <w:rPr>
          <w:rFonts w:ascii="Book Antiqua" w:hAnsi="Book Antiqua" w:cs="Arial"/>
        </w:rPr>
        <w:t>the factors in favour of the Appellant remaining.  Those factors being:</w:t>
      </w:r>
    </w:p>
    <w:p w:rsidR="00967C5C" w:rsidRDefault="00B25FD7" w:rsidP="00B25FD7">
      <w:pPr>
        <w:pStyle w:val="ListParagraph"/>
        <w:numPr>
          <w:ilvl w:val="0"/>
          <w:numId w:val="4"/>
        </w:numPr>
        <w:spacing w:before="240"/>
        <w:ind w:left="1134" w:hanging="567"/>
        <w:jc w:val="both"/>
        <w:rPr>
          <w:rFonts w:ascii="Book Antiqua" w:hAnsi="Book Antiqua" w:cs="Arial"/>
        </w:rPr>
      </w:pPr>
      <w:r w:rsidRPr="00B25FD7">
        <w:rPr>
          <w:rFonts w:ascii="Book Antiqua" w:hAnsi="Book Antiqua" w:cs="Arial"/>
        </w:rPr>
        <w:t xml:space="preserve">that the applicant has lived here all his life and </w:t>
      </w:r>
      <w:r>
        <w:rPr>
          <w:rFonts w:ascii="Book Antiqua" w:hAnsi="Book Antiqua" w:cs="Arial"/>
        </w:rPr>
        <w:t>considers himself to be British;</w:t>
      </w:r>
    </w:p>
    <w:p w:rsidR="00B25FD7" w:rsidRDefault="00B25FD7" w:rsidP="00B25FD7">
      <w:pPr>
        <w:pStyle w:val="ListParagraph"/>
        <w:spacing w:before="240"/>
        <w:ind w:left="1134"/>
        <w:jc w:val="both"/>
        <w:rPr>
          <w:rFonts w:ascii="Book Antiqua" w:hAnsi="Book Antiqua" w:cs="Arial"/>
        </w:rPr>
      </w:pPr>
    </w:p>
    <w:p w:rsidR="00B25FD7" w:rsidRDefault="00863191"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lastRenderedPageBreak/>
        <w:t xml:space="preserve">that </w:t>
      </w:r>
      <w:r w:rsidR="00A60117">
        <w:rPr>
          <w:rFonts w:ascii="Book Antiqua" w:hAnsi="Book Antiqua" w:cs="Arial"/>
        </w:rPr>
        <w:t>his social, cultural and educational roots are in the UK and he has extensive links here;</w:t>
      </w:r>
    </w:p>
    <w:p w:rsidR="00A60117" w:rsidRDefault="00A60117" w:rsidP="00A60117">
      <w:pPr>
        <w:pStyle w:val="ListParagraph"/>
        <w:spacing w:before="240"/>
        <w:ind w:left="1134"/>
        <w:jc w:val="both"/>
        <w:rPr>
          <w:rFonts w:ascii="Book Antiqua" w:hAnsi="Book Antiqua" w:cs="Arial"/>
        </w:rPr>
      </w:pPr>
    </w:p>
    <w:p w:rsidR="00A6011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he has never been to Turkey;</w:t>
      </w:r>
    </w:p>
    <w:p w:rsidR="00A60117" w:rsidRDefault="00A60117" w:rsidP="00A60117">
      <w:pPr>
        <w:pStyle w:val="ListParagraph"/>
        <w:spacing w:before="240"/>
        <w:ind w:left="1134"/>
        <w:jc w:val="both"/>
        <w:rPr>
          <w:rFonts w:ascii="Book Antiqua" w:hAnsi="Book Antiqua" w:cs="Arial"/>
        </w:rPr>
      </w:pPr>
    </w:p>
    <w:p w:rsidR="00A6011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he has a limited grasp of the language and is likely to face a degree of fun</w:t>
      </w:r>
      <w:r w:rsidR="00863191">
        <w:rPr>
          <w:rFonts w:ascii="Book Antiqua" w:hAnsi="Book Antiqua" w:cs="Arial"/>
        </w:rPr>
        <w:t xml:space="preserve"> being </w:t>
      </w:r>
      <w:r>
        <w:rPr>
          <w:rFonts w:ascii="Book Antiqua" w:hAnsi="Book Antiqua" w:cs="Arial"/>
        </w:rPr>
        <w:t>made of him on account of his English accent;</w:t>
      </w:r>
    </w:p>
    <w:p w:rsidR="00A60117" w:rsidRDefault="00A60117" w:rsidP="00A60117">
      <w:pPr>
        <w:pStyle w:val="ListParagraph"/>
        <w:spacing w:before="240"/>
        <w:ind w:left="1134"/>
        <w:jc w:val="both"/>
        <w:rPr>
          <w:rFonts w:ascii="Book Antiqua" w:hAnsi="Book Antiqua" w:cs="Arial"/>
        </w:rPr>
      </w:pPr>
    </w:p>
    <w:p w:rsidR="00A6011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his parents have resided in the UK for nearly twenty years and disruption of the family unit would be significant.  Opportunities for his mother to work in the hospitality sector may be limited in light of recent political developments;</w:t>
      </w:r>
    </w:p>
    <w:p w:rsidR="00A60117" w:rsidRDefault="00A60117" w:rsidP="00A60117">
      <w:pPr>
        <w:pStyle w:val="ListParagraph"/>
        <w:spacing w:before="240"/>
        <w:ind w:left="1134"/>
        <w:jc w:val="both"/>
        <w:rPr>
          <w:rFonts w:ascii="Book Antiqua" w:hAnsi="Book Antiqua" w:cs="Arial"/>
        </w:rPr>
      </w:pPr>
    </w:p>
    <w:p w:rsidR="00A6011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his education may suffer as he adjusts to a different education system;</w:t>
      </w:r>
    </w:p>
    <w:p w:rsidR="00A60117" w:rsidRDefault="00A60117" w:rsidP="00A60117">
      <w:pPr>
        <w:pStyle w:val="ListParagraph"/>
        <w:spacing w:before="240"/>
        <w:ind w:left="1134"/>
        <w:jc w:val="both"/>
        <w:rPr>
          <w:rFonts w:ascii="Book Antiqua" w:hAnsi="Book Antiqua" w:cs="Arial"/>
        </w:rPr>
      </w:pPr>
    </w:p>
    <w:p w:rsidR="00A6011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the Appellant has resided in the UK for over seven years which needs to be given significant weight in the proporti</w:t>
      </w:r>
      <w:r w:rsidR="00225797">
        <w:rPr>
          <w:rFonts w:ascii="Book Antiqua" w:hAnsi="Book Antiqua" w:cs="Arial"/>
        </w:rPr>
        <w:t>onality exercise and establishes</w:t>
      </w:r>
      <w:r>
        <w:rPr>
          <w:rFonts w:ascii="Book Antiqua" w:hAnsi="Book Antiqua" w:cs="Arial"/>
        </w:rPr>
        <w:t xml:space="preserve"> as a starting point that leave should be granted unless there are powerful reasons to the contrary </w:t>
      </w:r>
      <w:r w:rsidR="00A966F9">
        <w:rPr>
          <w:rFonts w:ascii="Book Antiqua" w:hAnsi="Book Antiqua" w:cs="Arial"/>
        </w:rPr>
        <w:t>(</w:t>
      </w:r>
      <w:r w:rsidRPr="002C7343">
        <w:rPr>
          <w:rFonts w:ascii="Book Antiqua" w:hAnsi="Book Antiqua" w:cs="Arial"/>
          <w:u w:val="single"/>
        </w:rPr>
        <w:t>MA</w:t>
      </w:r>
      <w:r w:rsidRPr="002C7343">
        <w:rPr>
          <w:rFonts w:ascii="Book Antiqua" w:hAnsi="Book Antiqua" w:cs="Arial"/>
        </w:rPr>
        <w:t xml:space="preserve"> </w:t>
      </w:r>
      <w:r w:rsidR="000D3390" w:rsidRPr="002C7343">
        <w:rPr>
          <w:rFonts w:ascii="Book Antiqua" w:hAnsi="Book Antiqua" w:cs="Arial"/>
        </w:rPr>
        <w:t>(</w:t>
      </w:r>
      <w:r w:rsidRPr="002C7343">
        <w:rPr>
          <w:rFonts w:ascii="Book Antiqua" w:hAnsi="Book Antiqua" w:cs="Arial"/>
        </w:rPr>
        <w:t>Pakistan</w:t>
      </w:r>
      <w:r w:rsidR="000D3390" w:rsidRPr="002C7343">
        <w:rPr>
          <w:rFonts w:ascii="Book Antiqua" w:hAnsi="Book Antiqua" w:cs="Arial"/>
        </w:rPr>
        <w:t>)</w:t>
      </w:r>
      <w:r w:rsidR="00A12918">
        <w:rPr>
          <w:rFonts w:ascii="Book Antiqua" w:hAnsi="Book Antiqua" w:cs="Arial"/>
        </w:rPr>
        <w:t xml:space="preserve"> at</w:t>
      </w:r>
      <w:r>
        <w:rPr>
          <w:rFonts w:ascii="Book Antiqua" w:hAnsi="Book Antiqua" w:cs="Arial"/>
        </w:rPr>
        <w:t xml:space="preserve"> </w:t>
      </w:r>
      <w:r w:rsidR="00A12918">
        <w:rPr>
          <w:rFonts w:ascii="Book Antiqua" w:hAnsi="Book Antiqua" w:cs="Arial"/>
        </w:rPr>
        <w:t>[</w:t>
      </w:r>
      <w:r>
        <w:rPr>
          <w:rFonts w:ascii="Book Antiqua" w:hAnsi="Book Antiqua" w:cs="Arial"/>
        </w:rPr>
        <w:t>49</w:t>
      </w:r>
      <w:r w:rsidR="00A12918">
        <w:rPr>
          <w:rFonts w:ascii="Book Antiqua" w:hAnsi="Book Antiqua" w:cs="Arial"/>
        </w:rPr>
        <w:t>]</w:t>
      </w:r>
      <w:r w:rsidR="00A966F9">
        <w:rPr>
          <w:rFonts w:ascii="Book Antiqua" w:hAnsi="Book Antiqua" w:cs="Arial"/>
        </w:rPr>
        <w:t>)</w:t>
      </w:r>
      <w:r>
        <w:rPr>
          <w:rFonts w:ascii="Book Antiqua" w:hAnsi="Book Antiqua" w:cs="Arial"/>
        </w:rPr>
        <w:t>;</w:t>
      </w:r>
      <w:r w:rsidR="00A966F9">
        <w:rPr>
          <w:rFonts w:ascii="Book Antiqua" w:hAnsi="Book Antiqua" w:cs="Arial"/>
        </w:rPr>
        <w:t xml:space="preserve"> and</w:t>
      </w:r>
    </w:p>
    <w:p w:rsidR="00A60117" w:rsidRDefault="00A60117" w:rsidP="00A60117">
      <w:pPr>
        <w:pStyle w:val="ListParagraph"/>
        <w:spacing w:before="240"/>
        <w:ind w:left="1134"/>
        <w:jc w:val="both"/>
        <w:rPr>
          <w:rFonts w:ascii="Book Antiqua" w:hAnsi="Book Antiqua" w:cs="Arial"/>
        </w:rPr>
      </w:pPr>
    </w:p>
    <w:p w:rsidR="00A60117" w:rsidRPr="00B25FD7" w:rsidRDefault="00A60117" w:rsidP="00B25FD7">
      <w:pPr>
        <w:pStyle w:val="ListParagraph"/>
        <w:numPr>
          <w:ilvl w:val="0"/>
          <w:numId w:val="4"/>
        </w:numPr>
        <w:spacing w:before="240"/>
        <w:ind w:left="1134" w:hanging="567"/>
        <w:jc w:val="both"/>
        <w:rPr>
          <w:rFonts w:ascii="Book Antiqua" w:hAnsi="Book Antiqua" w:cs="Arial"/>
        </w:rPr>
      </w:pPr>
      <w:r>
        <w:rPr>
          <w:rFonts w:ascii="Book Antiqua" w:hAnsi="Book Antiqua" w:cs="Arial"/>
        </w:rPr>
        <w:t xml:space="preserve">the Appellant </w:t>
      </w:r>
      <w:r w:rsidR="0054181A">
        <w:rPr>
          <w:rFonts w:ascii="Book Antiqua" w:hAnsi="Book Antiqua" w:cs="Arial"/>
        </w:rPr>
        <w:t xml:space="preserve">is not responsible for his immigration status.  </w:t>
      </w:r>
    </w:p>
    <w:p w:rsidR="00D36427" w:rsidRDefault="00B843F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Whitwell submitted that the judge was entitled to rely on the immigration history of the parents, that there had been a long period </w:t>
      </w:r>
      <w:r w:rsidR="00234BF5">
        <w:rPr>
          <w:rFonts w:ascii="Book Antiqua" w:hAnsi="Book Antiqua" w:cs="Arial"/>
        </w:rPr>
        <w:t xml:space="preserve">of </w:t>
      </w:r>
      <w:r>
        <w:rPr>
          <w:rFonts w:ascii="Book Antiqua" w:hAnsi="Book Antiqua" w:cs="Arial"/>
        </w:rPr>
        <w:t xml:space="preserve">avoiding immigration control </w:t>
      </w:r>
      <w:r w:rsidR="00234BF5">
        <w:rPr>
          <w:rFonts w:ascii="Book Antiqua" w:hAnsi="Book Antiqua" w:cs="Arial"/>
        </w:rPr>
        <w:t>or</w:t>
      </w:r>
      <w:r>
        <w:rPr>
          <w:rFonts w:ascii="Book Antiqua" w:hAnsi="Book Antiqua" w:cs="Arial"/>
        </w:rPr>
        <w:t xml:space="preserve"> livi</w:t>
      </w:r>
      <w:r w:rsidR="00A12918">
        <w:rPr>
          <w:rFonts w:ascii="Book Antiqua" w:hAnsi="Book Antiqua" w:cs="Arial"/>
        </w:rPr>
        <w:t>ng illegally in the UK.  Th</w:t>
      </w:r>
      <w:r>
        <w:rPr>
          <w:rFonts w:ascii="Book Antiqua" w:hAnsi="Book Antiqua" w:cs="Arial"/>
        </w:rPr>
        <w:t xml:space="preserve">e presidential guidance set out in the decision </w:t>
      </w:r>
      <w:r w:rsidRPr="002C7343">
        <w:rPr>
          <w:rFonts w:ascii="Book Antiqua" w:hAnsi="Book Antiqua" w:cs="Arial"/>
          <w:u w:val="single"/>
        </w:rPr>
        <w:t>MT and ET</w:t>
      </w:r>
      <w:r>
        <w:rPr>
          <w:rFonts w:ascii="Book Antiqua" w:hAnsi="Book Antiqua" w:cs="Arial"/>
        </w:rPr>
        <w:t xml:space="preserve"> was not before the judge when he made his decision and can in any event be distinguished on its facts.  Mr Whitwell submitted that the grounds of appeal were a disagreement rather than established a material error of law.  </w:t>
      </w:r>
    </w:p>
    <w:p w:rsidR="00B843F9" w:rsidRDefault="00B843F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Collins maintained his challenge that the decision was perverse.  He submitted that the points identified </w:t>
      </w:r>
      <w:r w:rsidR="00F34708">
        <w:rPr>
          <w:rFonts w:ascii="Book Antiqua" w:hAnsi="Book Antiqua" w:cs="Arial"/>
        </w:rPr>
        <w:t xml:space="preserve">by </w:t>
      </w:r>
      <w:r w:rsidR="00A12918">
        <w:rPr>
          <w:rFonts w:ascii="Book Antiqua" w:hAnsi="Book Antiqua" w:cs="Arial"/>
        </w:rPr>
        <w:t>the judge at [</w:t>
      </w:r>
      <w:r>
        <w:rPr>
          <w:rFonts w:ascii="Book Antiqua" w:hAnsi="Book Antiqua" w:cs="Arial"/>
        </w:rPr>
        <w:t>25</w:t>
      </w:r>
      <w:r w:rsidR="00A12918">
        <w:rPr>
          <w:rFonts w:ascii="Book Antiqua" w:hAnsi="Book Antiqua" w:cs="Arial"/>
        </w:rPr>
        <w:t>]</w:t>
      </w:r>
      <w:r>
        <w:rPr>
          <w:rFonts w:ascii="Book Antiqua" w:hAnsi="Book Antiqua" w:cs="Arial"/>
        </w:rPr>
        <w:t xml:space="preserve"> and </w:t>
      </w:r>
      <w:r w:rsidR="00A12918">
        <w:rPr>
          <w:rFonts w:ascii="Book Antiqua" w:hAnsi="Book Antiqua" w:cs="Arial"/>
        </w:rPr>
        <w:t>[</w:t>
      </w:r>
      <w:r>
        <w:rPr>
          <w:rFonts w:ascii="Book Antiqua" w:hAnsi="Book Antiqua" w:cs="Arial"/>
        </w:rPr>
        <w:t>26</w:t>
      </w:r>
      <w:r w:rsidR="00A12918">
        <w:rPr>
          <w:rFonts w:ascii="Book Antiqua" w:hAnsi="Book Antiqua" w:cs="Arial"/>
        </w:rPr>
        <w:t>]</w:t>
      </w:r>
      <w:r>
        <w:rPr>
          <w:rFonts w:ascii="Book Antiqua" w:hAnsi="Book Antiqua" w:cs="Arial"/>
        </w:rPr>
        <w:t xml:space="preserve"> were odd and </w:t>
      </w:r>
      <w:r w:rsidR="006F3C17">
        <w:rPr>
          <w:rFonts w:ascii="Book Antiqua" w:hAnsi="Book Antiqua" w:cs="Arial"/>
        </w:rPr>
        <w:t>peripheral</w:t>
      </w:r>
      <w:r>
        <w:rPr>
          <w:rFonts w:ascii="Book Antiqua" w:hAnsi="Book Antiqua" w:cs="Arial"/>
        </w:rPr>
        <w:t xml:space="preserve"> given that the case concerns a 9-year-old boy and that the Appellant </w:t>
      </w:r>
      <w:r w:rsidRPr="00A12918">
        <w:rPr>
          <w:rFonts w:ascii="Book Antiqua" w:hAnsi="Book Antiqua" w:cs="Arial"/>
          <w:i/>
        </w:rPr>
        <w:t>ET</w:t>
      </w:r>
      <w:r>
        <w:rPr>
          <w:rFonts w:ascii="Book Antiqua" w:hAnsi="Book Antiqua" w:cs="Arial"/>
        </w:rPr>
        <w:t xml:space="preserve"> was 14 years old.  He submitted in </w:t>
      </w:r>
      <w:r w:rsidR="003C17A6">
        <w:rPr>
          <w:rFonts w:ascii="Book Antiqua" w:hAnsi="Book Antiqua" w:cs="Arial"/>
        </w:rPr>
        <w:t>respect</w:t>
      </w:r>
      <w:r>
        <w:rPr>
          <w:rFonts w:ascii="Book Antiqua" w:hAnsi="Book Antiqua" w:cs="Arial"/>
        </w:rPr>
        <w:t xml:space="preserve"> of the conduct of the </w:t>
      </w:r>
      <w:r w:rsidR="003C17A6">
        <w:rPr>
          <w:rFonts w:ascii="Book Antiqua" w:hAnsi="Book Antiqua" w:cs="Arial"/>
        </w:rPr>
        <w:t>parents</w:t>
      </w:r>
      <w:r>
        <w:rPr>
          <w:rFonts w:ascii="Book Antiqua" w:hAnsi="Book Antiqua" w:cs="Arial"/>
        </w:rPr>
        <w:t xml:space="preserve"> th</w:t>
      </w:r>
      <w:r w:rsidR="00A12918">
        <w:rPr>
          <w:rFonts w:ascii="Book Antiqua" w:hAnsi="Book Antiqua" w:cs="Arial"/>
        </w:rPr>
        <w:t>at it was necessary to consider</w:t>
      </w:r>
      <w:r>
        <w:rPr>
          <w:rFonts w:ascii="Book Antiqua" w:hAnsi="Book Antiqua" w:cs="Arial"/>
        </w:rPr>
        <w:t xml:space="preserve"> </w:t>
      </w:r>
      <w:r w:rsidR="00A12918">
        <w:rPr>
          <w:rFonts w:ascii="Book Antiqua" w:hAnsi="Book Antiqua" w:cs="Arial"/>
        </w:rPr>
        <w:t>[</w:t>
      </w:r>
      <w:r>
        <w:rPr>
          <w:rFonts w:ascii="Book Antiqua" w:hAnsi="Book Antiqua" w:cs="Arial"/>
        </w:rPr>
        <w:t>34</w:t>
      </w:r>
      <w:r w:rsidR="00A12918">
        <w:rPr>
          <w:rFonts w:ascii="Book Antiqua" w:hAnsi="Book Antiqua" w:cs="Arial"/>
        </w:rPr>
        <w:t>]</w:t>
      </w:r>
      <w:r>
        <w:rPr>
          <w:rFonts w:ascii="Book Antiqua" w:hAnsi="Book Antiqua" w:cs="Arial"/>
        </w:rPr>
        <w:t xml:space="preserve"> of </w:t>
      </w:r>
      <w:r w:rsidRPr="002C7343">
        <w:rPr>
          <w:rFonts w:ascii="Book Antiqua" w:hAnsi="Book Antiqua" w:cs="Arial"/>
          <w:u w:val="single"/>
        </w:rPr>
        <w:t>MT and ET</w:t>
      </w:r>
      <w:r>
        <w:rPr>
          <w:rFonts w:ascii="Book Antiqua" w:hAnsi="Book Antiqua" w:cs="Arial"/>
        </w:rPr>
        <w:t xml:space="preserve"> and no powerful reasons have been identified in this case which clearly meant the decision was flawed.  </w:t>
      </w:r>
    </w:p>
    <w:p w:rsidR="00B843F9" w:rsidRPr="002C7343" w:rsidRDefault="00A12918" w:rsidP="00B843F9">
      <w:pPr>
        <w:spacing w:before="240"/>
        <w:jc w:val="both"/>
        <w:rPr>
          <w:rFonts w:ascii="Book Antiqua" w:hAnsi="Book Antiqua" w:cs="Arial"/>
          <w:i/>
        </w:rPr>
      </w:pPr>
      <w:r>
        <w:rPr>
          <w:rFonts w:ascii="Book Antiqua" w:hAnsi="Book Antiqua" w:cs="Arial"/>
          <w:i/>
        </w:rPr>
        <w:tab/>
      </w:r>
      <w:r w:rsidR="00B843F9" w:rsidRPr="002C7343">
        <w:rPr>
          <w:rFonts w:ascii="Book Antiqua" w:hAnsi="Book Antiqua" w:cs="Arial"/>
          <w:i/>
        </w:rPr>
        <w:t>Findings</w:t>
      </w:r>
    </w:p>
    <w:p w:rsidR="009F247C" w:rsidRDefault="00B843F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found material errors of law in the decision of </w:t>
      </w:r>
      <w:r w:rsidR="006537FD">
        <w:rPr>
          <w:rFonts w:ascii="Book Antiqua" w:hAnsi="Book Antiqua" w:cs="Arial"/>
        </w:rPr>
        <w:t xml:space="preserve">Judge of the </w:t>
      </w:r>
      <w:r>
        <w:rPr>
          <w:rFonts w:ascii="Book Antiqua" w:hAnsi="Book Antiqua" w:cs="Arial"/>
        </w:rPr>
        <w:t xml:space="preserve">First-tier Tribunal Smith and gave my decision at the hearing.  My reasons are as follows.  </w:t>
      </w:r>
      <w:r w:rsidR="000D3390">
        <w:rPr>
          <w:rFonts w:ascii="Book Antiqua" w:hAnsi="Book Antiqua" w:cs="Arial"/>
        </w:rPr>
        <w:t>A</w:t>
      </w:r>
      <w:r>
        <w:rPr>
          <w:rFonts w:ascii="Book Antiqua" w:hAnsi="Book Antiqua" w:cs="Arial"/>
        </w:rPr>
        <w:t>s Mr Whitwell correctly identified</w:t>
      </w:r>
      <w:r w:rsidR="00A12918">
        <w:rPr>
          <w:rFonts w:ascii="Book Antiqua" w:hAnsi="Book Antiqua" w:cs="Arial"/>
        </w:rPr>
        <w:t>,</w:t>
      </w:r>
      <w:r>
        <w:rPr>
          <w:rFonts w:ascii="Book Antiqua" w:hAnsi="Book Antiqua" w:cs="Arial"/>
        </w:rPr>
        <w:t xml:space="preserve"> the judge did set out a balance sheet approach setting out factors for and against the reasonableness of the Appellant’s removal. </w:t>
      </w:r>
      <w:r w:rsidR="00350DE5">
        <w:rPr>
          <w:rFonts w:ascii="Book Antiqua" w:hAnsi="Book Antiqua" w:cs="Arial"/>
        </w:rPr>
        <w:t>However,</w:t>
      </w:r>
      <w:r>
        <w:rPr>
          <w:rFonts w:ascii="Book Antiqua" w:hAnsi="Book Antiqua" w:cs="Arial"/>
        </w:rPr>
        <w:t xml:space="preserve"> I find the judge did fall into error in</w:t>
      </w:r>
      <w:r w:rsidR="00350DE5">
        <w:rPr>
          <w:rFonts w:ascii="Book Antiqua" w:hAnsi="Book Antiqua" w:cs="Arial"/>
        </w:rPr>
        <w:t xml:space="preserve"> the</w:t>
      </w:r>
      <w:r>
        <w:rPr>
          <w:rFonts w:ascii="Book Antiqua" w:hAnsi="Book Antiqua" w:cs="Arial"/>
        </w:rPr>
        <w:t xml:space="preserve"> application of the </w:t>
      </w:r>
      <w:r w:rsidR="00350DE5">
        <w:rPr>
          <w:rFonts w:ascii="Book Antiqua" w:hAnsi="Book Antiqua" w:cs="Arial"/>
        </w:rPr>
        <w:t xml:space="preserve">correct </w:t>
      </w:r>
      <w:r>
        <w:rPr>
          <w:rFonts w:ascii="Book Antiqua" w:hAnsi="Book Antiqua" w:cs="Arial"/>
        </w:rPr>
        <w:t>legal test</w:t>
      </w:r>
      <w:r w:rsidR="00350DE5">
        <w:rPr>
          <w:rFonts w:ascii="Book Antiqua" w:hAnsi="Book Antiqua" w:cs="Arial"/>
        </w:rPr>
        <w:t>,</w:t>
      </w:r>
      <w:r>
        <w:rPr>
          <w:rFonts w:ascii="Book Antiqua" w:hAnsi="Book Antiqua" w:cs="Arial"/>
        </w:rPr>
        <w:t xml:space="preserve"> bearing in mind the judgment of the Court of Appeal in </w:t>
      </w:r>
      <w:r w:rsidRPr="002C7343">
        <w:rPr>
          <w:rFonts w:ascii="Book Antiqua" w:hAnsi="Book Antiqua" w:cs="Arial"/>
          <w:u w:val="single"/>
        </w:rPr>
        <w:t>MA</w:t>
      </w:r>
      <w:r w:rsidRPr="000D3390">
        <w:rPr>
          <w:rFonts w:ascii="Book Antiqua" w:hAnsi="Book Antiqua" w:cs="Arial"/>
          <w:b/>
        </w:rPr>
        <w:t xml:space="preserve"> </w:t>
      </w:r>
      <w:r w:rsidR="000D3390" w:rsidRPr="002C7343">
        <w:rPr>
          <w:rFonts w:ascii="Book Antiqua" w:hAnsi="Book Antiqua" w:cs="Arial"/>
        </w:rPr>
        <w:t>(</w:t>
      </w:r>
      <w:r w:rsidRPr="002C7343">
        <w:rPr>
          <w:rFonts w:ascii="Book Antiqua" w:hAnsi="Book Antiqua" w:cs="Arial"/>
        </w:rPr>
        <w:t>Pakistan</w:t>
      </w:r>
      <w:r w:rsidR="000D3390" w:rsidRPr="002C7343">
        <w:rPr>
          <w:rFonts w:ascii="Book Antiqua" w:hAnsi="Book Antiqua" w:cs="Arial"/>
        </w:rPr>
        <w:t>)</w:t>
      </w:r>
      <w:r w:rsidR="009B693D">
        <w:rPr>
          <w:rFonts w:ascii="Book Antiqua" w:hAnsi="Book Antiqua" w:cs="Arial"/>
        </w:rPr>
        <w:t xml:space="preserve"> </w:t>
      </w:r>
      <w:r w:rsidR="008B0525">
        <w:rPr>
          <w:rFonts w:ascii="Book Antiqua" w:hAnsi="Book Antiqua" w:cs="Arial"/>
        </w:rPr>
        <w:t xml:space="preserve">[2016] EWCA </w:t>
      </w:r>
      <w:proofErr w:type="spellStart"/>
      <w:r w:rsidR="008B0525">
        <w:rPr>
          <w:rFonts w:ascii="Book Antiqua" w:hAnsi="Book Antiqua" w:cs="Arial"/>
        </w:rPr>
        <w:t>Civ</w:t>
      </w:r>
      <w:proofErr w:type="spellEnd"/>
      <w:r w:rsidR="008B0525">
        <w:rPr>
          <w:rFonts w:ascii="Book Antiqua" w:hAnsi="Book Antiqua" w:cs="Arial"/>
        </w:rPr>
        <w:t xml:space="preserve"> 705</w:t>
      </w:r>
      <w:r>
        <w:rPr>
          <w:rFonts w:ascii="Book Antiqua" w:hAnsi="Book Antiqua" w:cs="Arial"/>
        </w:rPr>
        <w:t xml:space="preserve">, the presidential guidance in </w:t>
      </w:r>
      <w:r w:rsidRPr="002C7343">
        <w:rPr>
          <w:rFonts w:ascii="Book Antiqua" w:hAnsi="Book Antiqua" w:cs="Arial"/>
          <w:u w:val="single"/>
        </w:rPr>
        <w:t>MT and ET</w:t>
      </w:r>
      <w:r>
        <w:rPr>
          <w:rFonts w:ascii="Book Antiqua" w:hAnsi="Book Antiqua" w:cs="Arial"/>
        </w:rPr>
        <w:t xml:space="preserve"> and th</w:t>
      </w:r>
      <w:r w:rsidR="00350DE5">
        <w:rPr>
          <w:rFonts w:ascii="Book Antiqua" w:hAnsi="Book Antiqua" w:cs="Arial"/>
        </w:rPr>
        <w:t>e Home Office’s own guidance.  This is because n</w:t>
      </w:r>
      <w:r>
        <w:rPr>
          <w:rFonts w:ascii="Book Antiqua" w:hAnsi="Book Antiqua" w:cs="Arial"/>
        </w:rPr>
        <w:t xml:space="preserve">one of the factors set out by the judge </w:t>
      </w:r>
      <w:r w:rsidR="00350DE5">
        <w:rPr>
          <w:rFonts w:ascii="Book Antiqua" w:hAnsi="Book Antiqua" w:cs="Arial"/>
        </w:rPr>
        <w:t xml:space="preserve">and </w:t>
      </w:r>
      <w:r w:rsidR="007D6E43">
        <w:rPr>
          <w:rFonts w:ascii="Book Antiqua" w:hAnsi="Book Antiqua" w:cs="Arial"/>
        </w:rPr>
        <w:t xml:space="preserve">considered by him are either identified or identifiable as powerful reasons. </w:t>
      </w:r>
    </w:p>
    <w:p w:rsidR="008B0525" w:rsidRDefault="00F76C74" w:rsidP="00EA79AF">
      <w:pPr>
        <w:numPr>
          <w:ilvl w:val="0"/>
          <w:numId w:val="1"/>
        </w:numPr>
        <w:tabs>
          <w:tab w:val="clear" w:pos="567"/>
        </w:tabs>
        <w:spacing w:before="240"/>
        <w:jc w:val="both"/>
        <w:rPr>
          <w:rFonts w:ascii="Book Antiqua" w:hAnsi="Book Antiqua" w:cs="Arial"/>
        </w:rPr>
      </w:pPr>
      <w:r w:rsidRPr="008B0525">
        <w:rPr>
          <w:rFonts w:ascii="Book Antiqua" w:hAnsi="Book Antiqua" w:cs="Arial"/>
        </w:rPr>
        <w:lastRenderedPageBreak/>
        <w:t>It is clear from the Home Office guidance that</w:t>
      </w:r>
      <w:r w:rsidR="009F247C" w:rsidRPr="008B0525">
        <w:rPr>
          <w:rFonts w:ascii="Book Antiqua" w:hAnsi="Book Antiqua" w:cs="Arial"/>
        </w:rPr>
        <w:t>,</w:t>
      </w:r>
      <w:r w:rsidRPr="008B0525">
        <w:rPr>
          <w:rFonts w:ascii="Book Antiqua" w:hAnsi="Book Antiqua" w:cs="Arial"/>
        </w:rPr>
        <w:t xml:space="preserve"> as Mr Collins had indicated</w:t>
      </w:r>
      <w:r w:rsidR="009F247C" w:rsidRPr="008B0525">
        <w:rPr>
          <w:rFonts w:ascii="Book Antiqua" w:hAnsi="Book Antiqua" w:cs="Arial"/>
        </w:rPr>
        <w:t>,</w:t>
      </w:r>
      <w:r w:rsidRPr="008B0525">
        <w:rPr>
          <w:rFonts w:ascii="Book Antiqua" w:hAnsi="Book Antiqua" w:cs="Arial"/>
        </w:rPr>
        <w:t xml:space="preserve"> both the Appellant’s parents arrived legally and there was no history or deception or any cr</w:t>
      </w:r>
      <w:r w:rsidR="00350DE5" w:rsidRPr="008B0525">
        <w:rPr>
          <w:rFonts w:ascii="Book Antiqua" w:hAnsi="Book Antiqua" w:cs="Arial"/>
        </w:rPr>
        <w:t>iminality.  It is clear from that</w:t>
      </w:r>
      <w:r w:rsidRPr="008B0525">
        <w:rPr>
          <w:rFonts w:ascii="Book Antiqua" w:hAnsi="Book Antiqua" w:cs="Arial"/>
        </w:rPr>
        <w:t xml:space="preserve"> guidance that in those circumstances the phrase </w:t>
      </w:r>
      <w:r w:rsidR="00350DE5" w:rsidRPr="008B0525">
        <w:rPr>
          <w:rFonts w:ascii="Book Antiqua" w:hAnsi="Book Antiqua" w:cs="Arial"/>
        </w:rPr>
        <w:t>“</w:t>
      </w:r>
      <w:r w:rsidRPr="008B0525">
        <w:rPr>
          <w:rFonts w:ascii="Book Antiqua" w:hAnsi="Book Antiqua" w:cs="Arial"/>
          <w:i/>
        </w:rPr>
        <w:t>very poor immigration history</w:t>
      </w:r>
      <w:r w:rsidR="00350DE5" w:rsidRPr="008B0525">
        <w:rPr>
          <w:rFonts w:ascii="Book Antiqua" w:hAnsi="Book Antiqua" w:cs="Arial"/>
          <w:i/>
        </w:rPr>
        <w:t>”</w:t>
      </w:r>
      <w:r w:rsidRPr="008B0525">
        <w:rPr>
          <w:rFonts w:ascii="Book Antiqua" w:hAnsi="Book Antiqua" w:cs="Arial"/>
        </w:rPr>
        <w:t xml:space="preserve"> is not mere sur</w:t>
      </w:r>
      <w:r w:rsidR="0021563D" w:rsidRPr="008B0525">
        <w:rPr>
          <w:rFonts w:ascii="Book Antiqua" w:hAnsi="Book Antiqua" w:cs="Arial"/>
        </w:rPr>
        <w:t>plusage</w:t>
      </w:r>
      <w:r w:rsidR="008B0525">
        <w:rPr>
          <w:rFonts w:ascii="Book Antiqua" w:hAnsi="Book Antiqua" w:cs="Arial"/>
        </w:rPr>
        <w:t>.</w:t>
      </w:r>
    </w:p>
    <w:p w:rsidR="00350DE5" w:rsidRPr="008B0525" w:rsidRDefault="006F3C17" w:rsidP="00EA79AF">
      <w:pPr>
        <w:numPr>
          <w:ilvl w:val="0"/>
          <w:numId w:val="1"/>
        </w:numPr>
        <w:tabs>
          <w:tab w:val="clear" w:pos="567"/>
        </w:tabs>
        <w:spacing w:before="240"/>
        <w:jc w:val="both"/>
        <w:rPr>
          <w:rFonts w:ascii="Book Antiqua" w:hAnsi="Book Antiqua" w:cs="Arial"/>
        </w:rPr>
      </w:pPr>
      <w:r w:rsidRPr="008B0525">
        <w:rPr>
          <w:rFonts w:ascii="Book Antiqua" w:hAnsi="Book Antiqua" w:cs="Arial"/>
        </w:rPr>
        <w:t>I set aside the decision of the</w:t>
      </w:r>
      <w:r w:rsidR="00350DE5" w:rsidRPr="008B0525">
        <w:rPr>
          <w:rFonts w:ascii="Book Antiqua" w:hAnsi="Book Antiqua" w:cs="Arial"/>
        </w:rPr>
        <w:t xml:space="preserve"> First-tier Tribunal Judge and proceeded to hear</w:t>
      </w:r>
      <w:r w:rsidRPr="008B0525">
        <w:rPr>
          <w:rFonts w:ascii="Book Antiqua" w:hAnsi="Book Antiqua" w:cs="Arial"/>
        </w:rPr>
        <w:t xml:space="preserve"> submissions from the parties in order to remake the decision.  </w:t>
      </w:r>
    </w:p>
    <w:p w:rsidR="00B843F9" w:rsidRDefault="00F76C7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Whitwell invited the </w:t>
      </w:r>
      <w:r w:rsidR="0021563D">
        <w:rPr>
          <w:rFonts w:ascii="Book Antiqua" w:hAnsi="Book Antiqua" w:cs="Arial"/>
        </w:rPr>
        <w:t xml:space="preserve">Upper </w:t>
      </w:r>
      <w:r>
        <w:rPr>
          <w:rFonts w:ascii="Book Antiqua" w:hAnsi="Book Antiqua" w:cs="Arial"/>
        </w:rPr>
        <w:t xml:space="preserve">Tribunal to take account of the factors set out by the judge at </w:t>
      </w:r>
      <w:r w:rsidR="00350DE5">
        <w:rPr>
          <w:rFonts w:ascii="Book Antiqua" w:hAnsi="Book Antiqua" w:cs="Arial"/>
        </w:rPr>
        <w:t>[</w:t>
      </w:r>
      <w:r>
        <w:rPr>
          <w:rFonts w:ascii="Book Antiqua" w:hAnsi="Book Antiqua" w:cs="Arial"/>
        </w:rPr>
        <w:t>25</w:t>
      </w:r>
      <w:r w:rsidR="00350DE5">
        <w:rPr>
          <w:rFonts w:ascii="Book Antiqua" w:hAnsi="Book Antiqua" w:cs="Arial"/>
        </w:rPr>
        <w:t>]</w:t>
      </w:r>
      <w:r>
        <w:rPr>
          <w:rFonts w:ascii="Book Antiqua" w:hAnsi="Book Antiqua" w:cs="Arial"/>
        </w:rPr>
        <w:t xml:space="preserve"> and </w:t>
      </w:r>
      <w:r w:rsidR="00350DE5">
        <w:rPr>
          <w:rFonts w:ascii="Book Antiqua" w:hAnsi="Book Antiqua" w:cs="Arial"/>
        </w:rPr>
        <w:t>[</w:t>
      </w:r>
      <w:r>
        <w:rPr>
          <w:rFonts w:ascii="Book Antiqua" w:hAnsi="Book Antiqua" w:cs="Arial"/>
        </w:rPr>
        <w:t>26</w:t>
      </w:r>
      <w:r w:rsidR="00350DE5">
        <w:rPr>
          <w:rFonts w:ascii="Book Antiqua" w:hAnsi="Book Antiqua" w:cs="Arial"/>
        </w:rPr>
        <w:t>]</w:t>
      </w:r>
      <w:r>
        <w:rPr>
          <w:rFonts w:ascii="Book Antiqua" w:hAnsi="Book Antiqua" w:cs="Arial"/>
        </w:rPr>
        <w:t xml:space="preserve">.  He submitted the case could be distinguished from that of </w:t>
      </w:r>
      <w:r w:rsidRPr="002C7343">
        <w:rPr>
          <w:rFonts w:ascii="Book Antiqua" w:hAnsi="Book Antiqua" w:cs="Arial"/>
          <w:u w:val="single"/>
        </w:rPr>
        <w:t>MT and ET</w:t>
      </w:r>
      <w:r>
        <w:rPr>
          <w:rFonts w:ascii="Book Antiqua" w:hAnsi="Book Antiqua" w:cs="Arial"/>
        </w:rPr>
        <w:t>.  Whilst he was not suggesting that the Appellant’s immigration history was criminal</w:t>
      </w:r>
      <w:r w:rsidR="007354FE">
        <w:rPr>
          <w:rFonts w:ascii="Book Antiqua" w:hAnsi="Book Antiqua" w:cs="Arial"/>
        </w:rPr>
        <w:t>,</w:t>
      </w:r>
      <w:r>
        <w:rPr>
          <w:rFonts w:ascii="Book Antiqua" w:hAnsi="Book Antiqua" w:cs="Arial"/>
        </w:rPr>
        <w:t xml:space="preserve"> clearly it was necessary to attach weight </w:t>
      </w:r>
      <w:r w:rsidR="007354FE">
        <w:rPr>
          <w:rFonts w:ascii="Book Antiqua" w:hAnsi="Book Antiqua" w:cs="Arial"/>
        </w:rPr>
        <w:t>to</w:t>
      </w:r>
      <w:r>
        <w:rPr>
          <w:rFonts w:ascii="Book Antiqua" w:hAnsi="Book Antiqua" w:cs="Arial"/>
        </w:rPr>
        <w:t xml:space="preserve"> the fact that there had been a prolonged period of overstay.  I asked Mr Collins to take instructions as to the Appellant’s father’s immigration history and was also assisted by Mr Whitwell in establishing that the Appellant</w:t>
      </w:r>
      <w:r w:rsidR="00350DE5">
        <w:rPr>
          <w:rFonts w:ascii="Book Antiqua" w:hAnsi="Book Antiqua" w:cs="Arial"/>
        </w:rPr>
        <w:t>’s father had</w:t>
      </w:r>
      <w:r>
        <w:rPr>
          <w:rFonts w:ascii="Book Antiqua" w:hAnsi="Book Antiqua" w:cs="Arial"/>
        </w:rPr>
        <w:t xml:space="preserve"> entered the UK on 15 July 1999 with entry clearance which he su</w:t>
      </w:r>
      <w:r w:rsidR="00350DE5">
        <w:rPr>
          <w:rFonts w:ascii="Book Antiqua" w:hAnsi="Book Antiqua" w:cs="Arial"/>
        </w:rPr>
        <w:t xml:space="preserve">bsequently sought to extend; </w:t>
      </w:r>
      <w:r>
        <w:rPr>
          <w:rFonts w:ascii="Book Antiqua" w:hAnsi="Book Antiqua" w:cs="Arial"/>
        </w:rPr>
        <w:t xml:space="preserve">his appeal against this decision was dismissed on 11 April 2013 and he became appeal rights exhausted on 6 June 2003.  Mr Whitwell also provided me with a copy of the decision of Judge </w:t>
      </w:r>
      <w:proofErr w:type="spellStart"/>
      <w:r>
        <w:rPr>
          <w:rFonts w:ascii="Book Antiqua" w:hAnsi="Book Antiqua" w:cs="Arial"/>
        </w:rPr>
        <w:t>Kimnell</w:t>
      </w:r>
      <w:proofErr w:type="spellEnd"/>
      <w:r>
        <w:rPr>
          <w:rFonts w:ascii="Book Antiqua" w:hAnsi="Book Antiqua" w:cs="Arial"/>
        </w:rPr>
        <w:t xml:space="preserve"> dated 11 April 2003</w:t>
      </w:r>
      <w:r w:rsidR="00350DE5">
        <w:rPr>
          <w:rFonts w:ascii="Book Antiqua" w:hAnsi="Book Antiqua" w:cs="Arial"/>
        </w:rPr>
        <w:t>,</w:t>
      </w:r>
      <w:r>
        <w:rPr>
          <w:rFonts w:ascii="Book Antiqua" w:hAnsi="Book Antiqua" w:cs="Arial"/>
        </w:rPr>
        <w:t xml:space="preserve"> dismissing the Appellant’s appeal essentially on the basis that the Appellant had been unable to attend his course due to an accident and thus had not provided satisfactory evidence of regular attendance.  No issue arises in this decision as to any adverse credibility or deception on the part of the Appellant’s father.  </w:t>
      </w:r>
    </w:p>
    <w:p w:rsidR="009958A7" w:rsidRPr="00705041" w:rsidRDefault="009958A7" w:rsidP="00EA79AF">
      <w:pPr>
        <w:numPr>
          <w:ilvl w:val="0"/>
          <w:numId w:val="1"/>
        </w:numPr>
        <w:tabs>
          <w:tab w:val="clear" w:pos="567"/>
        </w:tabs>
        <w:spacing w:before="240"/>
        <w:jc w:val="both"/>
        <w:rPr>
          <w:rFonts w:ascii="Book Antiqua" w:hAnsi="Book Antiqua" w:cs="Arial"/>
        </w:rPr>
      </w:pPr>
      <w:r w:rsidRPr="00705041">
        <w:rPr>
          <w:rFonts w:ascii="Book Antiqua" w:hAnsi="Book Antiqua" w:cs="Arial"/>
        </w:rPr>
        <w:t>Thereafter a fu</w:t>
      </w:r>
      <w:r w:rsidR="00A668E3" w:rsidRPr="00705041">
        <w:rPr>
          <w:rFonts w:ascii="Book Antiqua" w:hAnsi="Book Antiqua" w:cs="Arial"/>
        </w:rPr>
        <w:t>r</w:t>
      </w:r>
      <w:r w:rsidRPr="00705041">
        <w:rPr>
          <w:rFonts w:ascii="Book Antiqua" w:hAnsi="Book Antiqua" w:cs="Arial"/>
        </w:rPr>
        <w:t>ther application was made for leave to remain as a student on 27 November 2003</w:t>
      </w:r>
      <w:r w:rsidR="00350DE5">
        <w:rPr>
          <w:rFonts w:ascii="Book Antiqua" w:hAnsi="Book Antiqua" w:cs="Arial"/>
        </w:rPr>
        <w:t>,</w:t>
      </w:r>
      <w:r w:rsidRPr="00705041">
        <w:rPr>
          <w:rFonts w:ascii="Book Antiqua" w:hAnsi="Book Antiqua" w:cs="Arial"/>
        </w:rPr>
        <w:t xml:space="preserve"> which was refused some years later on 26 February 2007 with no right of appeal.</w:t>
      </w:r>
      <w:r w:rsidR="00350DE5">
        <w:rPr>
          <w:rFonts w:ascii="Book Antiqua" w:hAnsi="Book Antiqua" w:cs="Arial"/>
        </w:rPr>
        <w:t xml:space="preserve"> </w:t>
      </w:r>
      <w:r w:rsidRPr="00705041">
        <w:rPr>
          <w:rFonts w:ascii="Book Antiqua" w:hAnsi="Book Antiqua" w:cs="Arial"/>
        </w:rPr>
        <w:t>There was then howe</w:t>
      </w:r>
      <w:r w:rsidR="00A668E3" w:rsidRPr="00705041">
        <w:rPr>
          <w:rFonts w:ascii="Book Antiqua" w:hAnsi="Book Antiqua" w:cs="Arial"/>
        </w:rPr>
        <w:t>v</w:t>
      </w:r>
      <w:r w:rsidRPr="00705041">
        <w:rPr>
          <w:rFonts w:ascii="Book Antiqua" w:hAnsi="Book Antiqua" w:cs="Arial"/>
        </w:rPr>
        <w:t>er a period of seven years be</w:t>
      </w:r>
      <w:r w:rsidR="00A668E3" w:rsidRPr="00705041">
        <w:rPr>
          <w:rFonts w:ascii="Book Antiqua" w:hAnsi="Book Antiqua" w:cs="Arial"/>
        </w:rPr>
        <w:t>f</w:t>
      </w:r>
      <w:r w:rsidRPr="00705041">
        <w:rPr>
          <w:rFonts w:ascii="Book Antiqua" w:hAnsi="Book Antiqua" w:cs="Arial"/>
        </w:rPr>
        <w:t>ore an application was made</w:t>
      </w:r>
      <w:r w:rsidR="00904ABC" w:rsidRPr="00705041">
        <w:rPr>
          <w:rFonts w:ascii="Book Antiqua" w:hAnsi="Book Antiqua" w:cs="Arial"/>
        </w:rPr>
        <w:t>.  O</w:t>
      </w:r>
      <w:r w:rsidRPr="00705041">
        <w:rPr>
          <w:rFonts w:ascii="Book Antiqua" w:hAnsi="Book Antiqua" w:cs="Arial"/>
        </w:rPr>
        <w:t xml:space="preserve">n 3 April 2014 the first Appellant’s case was reviewed by the Secretary of State and it was deemed that there was no basis to grant leave to remain.  </w:t>
      </w:r>
      <w:proofErr w:type="gramStart"/>
      <w:r w:rsidRPr="00705041">
        <w:rPr>
          <w:rFonts w:ascii="Book Antiqua" w:hAnsi="Book Antiqua" w:cs="Arial"/>
        </w:rPr>
        <w:t>However</w:t>
      </w:r>
      <w:proofErr w:type="gramEnd"/>
      <w:r w:rsidRPr="00705041">
        <w:rPr>
          <w:rFonts w:ascii="Book Antiqua" w:hAnsi="Book Antiqua" w:cs="Arial"/>
        </w:rPr>
        <w:t xml:space="preserve"> an application for leave to remain on the basis of private and family life was made on 25 September 2014.  This application was refused with no right of appeal on 21 January 2015</w:t>
      </w:r>
      <w:r w:rsidR="009B693D">
        <w:rPr>
          <w:rFonts w:ascii="Book Antiqua" w:hAnsi="Book Antiqua" w:cs="Arial"/>
        </w:rPr>
        <w:t>,</w:t>
      </w:r>
      <w:r w:rsidRPr="00705041">
        <w:rPr>
          <w:rFonts w:ascii="Book Antiqua" w:hAnsi="Book Antiqua" w:cs="Arial"/>
        </w:rPr>
        <w:t xml:space="preserve"> which</w:t>
      </w:r>
      <w:r w:rsidR="00350DE5">
        <w:rPr>
          <w:rFonts w:ascii="Book Antiqua" w:hAnsi="Book Antiqua" w:cs="Arial"/>
        </w:rPr>
        <w:t>,</w:t>
      </w:r>
      <w:r w:rsidRPr="00705041">
        <w:rPr>
          <w:rFonts w:ascii="Book Antiqua" w:hAnsi="Book Antiqua" w:cs="Arial"/>
        </w:rPr>
        <w:t xml:space="preserve"> following a judicial review application</w:t>
      </w:r>
      <w:r w:rsidR="00350DE5">
        <w:rPr>
          <w:rFonts w:ascii="Book Antiqua" w:hAnsi="Book Antiqua" w:cs="Arial"/>
        </w:rPr>
        <w:t>,</w:t>
      </w:r>
      <w:r w:rsidRPr="00705041">
        <w:rPr>
          <w:rFonts w:ascii="Book Antiqua" w:hAnsi="Book Antiqua" w:cs="Arial"/>
        </w:rPr>
        <w:t xml:space="preserve"> </w:t>
      </w:r>
      <w:r w:rsidR="00FD3EF1" w:rsidRPr="00705041">
        <w:rPr>
          <w:rFonts w:ascii="Book Antiqua" w:hAnsi="Book Antiqua" w:cs="Arial"/>
        </w:rPr>
        <w:t xml:space="preserve">ultimately led to the </w:t>
      </w:r>
      <w:r w:rsidR="00705041" w:rsidRPr="00705041">
        <w:rPr>
          <w:rFonts w:ascii="Book Antiqua" w:hAnsi="Book Antiqua" w:cs="Arial"/>
        </w:rPr>
        <w:t>application made on behalf of the Appellant.</w:t>
      </w:r>
      <w:r w:rsidR="00FD3EF1" w:rsidRPr="00705041">
        <w:rPr>
          <w:rFonts w:ascii="Book Antiqua" w:hAnsi="Book Antiqua" w:cs="Arial"/>
        </w:rPr>
        <w:t xml:space="preserve">  </w:t>
      </w:r>
    </w:p>
    <w:p w:rsidR="00FD3EF1" w:rsidRDefault="00FD3EF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Collins submitted in light of the fact the judge’s findings were still in place that at </w:t>
      </w:r>
      <w:r w:rsidR="00350DE5">
        <w:rPr>
          <w:rFonts w:ascii="Book Antiqua" w:hAnsi="Book Antiqua" w:cs="Arial"/>
        </w:rPr>
        <w:t xml:space="preserve">[23] </w:t>
      </w:r>
      <w:r>
        <w:rPr>
          <w:rFonts w:ascii="Book Antiqua" w:hAnsi="Book Antiqua" w:cs="Arial"/>
        </w:rPr>
        <w:t>the judge accepted that the Appellant had formed very strong links with the UK and perceived his identity to be British and accepted there would inevitably be a degree of disruption in the eve</w:t>
      </w:r>
      <w:r w:rsidR="00350DE5">
        <w:rPr>
          <w:rFonts w:ascii="Book Antiqua" w:hAnsi="Book Antiqua" w:cs="Arial"/>
        </w:rPr>
        <w:t>nt they were removed to Turkey at [24]</w:t>
      </w:r>
      <w:r>
        <w:rPr>
          <w:rFonts w:ascii="Book Antiqua" w:hAnsi="Book Antiqua" w:cs="Arial"/>
        </w:rPr>
        <w:t xml:space="preserve">.  Mr Collins drew attention to some of the supporting evidence which the judge had set out at </w:t>
      </w:r>
      <w:r w:rsidR="00350DE5">
        <w:rPr>
          <w:rFonts w:ascii="Book Antiqua" w:hAnsi="Book Antiqua" w:cs="Arial"/>
        </w:rPr>
        <w:t>[</w:t>
      </w:r>
      <w:proofErr w:type="gramStart"/>
      <w:r>
        <w:rPr>
          <w:rFonts w:ascii="Book Antiqua" w:hAnsi="Book Antiqua" w:cs="Arial"/>
        </w:rPr>
        <w:t>30</w:t>
      </w:r>
      <w:r w:rsidR="00350DE5">
        <w:rPr>
          <w:rFonts w:ascii="Book Antiqua" w:hAnsi="Book Antiqua" w:cs="Arial"/>
        </w:rPr>
        <w:t>]</w:t>
      </w:r>
      <w:r w:rsidR="000C2181">
        <w:rPr>
          <w:rFonts w:ascii="Book Antiqua" w:hAnsi="Book Antiqua" w:cs="Arial"/>
        </w:rPr>
        <w:t>(</w:t>
      </w:r>
      <w:proofErr w:type="gramEnd"/>
      <w:r>
        <w:rPr>
          <w:rFonts w:ascii="Book Antiqua" w:hAnsi="Book Antiqua" w:cs="Arial"/>
        </w:rPr>
        <w:t>1</w:t>
      </w:r>
      <w:r w:rsidR="000C2181">
        <w:rPr>
          <w:rFonts w:ascii="Book Antiqua" w:hAnsi="Book Antiqua" w:cs="Arial"/>
        </w:rPr>
        <w:t>) to (</w:t>
      </w:r>
      <w:r>
        <w:rPr>
          <w:rFonts w:ascii="Book Antiqua" w:hAnsi="Book Antiqua" w:cs="Arial"/>
        </w:rPr>
        <w:t>8</w:t>
      </w:r>
      <w:r w:rsidR="000C2181">
        <w:rPr>
          <w:rFonts w:ascii="Book Antiqua" w:hAnsi="Book Antiqua" w:cs="Arial"/>
        </w:rPr>
        <w:t>)</w:t>
      </w:r>
      <w:r>
        <w:rPr>
          <w:rFonts w:ascii="Book Antiqua" w:hAnsi="Book Antiqua" w:cs="Arial"/>
        </w:rPr>
        <w:t xml:space="preserve"> </w:t>
      </w:r>
      <w:r w:rsidR="000C2181">
        <w:rPr>
          <w:rFonts w:ascii="Book Antiqua" w:hAnsi="Book Antiqua" w:cs="Arial"/>
        </w:rPr>
        <w:t>(</w:t>
      </w:r>
      <w:r w:rsidR="00350DE5">
        <w:rPr>
          <w:rFonts w:ascii="Book Antiqua" w:hAnsi="Book Antiqua" w:cs="Arial"/>
        </w:rPr>
        <w:t>[6]</w:t>
      </w:r>
      <w:r>
        <w:rPr>
          <w:rFonts w:ascii="Book Antiqua" w:hAnsi="Book Antiqua" w:cs="Arial"/>
        </w:rPr>
        <w:t xml:space="preserve"> above</w:t>
      </w:r>
      <w:r w:rsidR="00350DE5">
        <w:rPr>
          <w:rFonts w:ascii="Book Antiqua" w:hAnsi="Book Antiqua" w:cs="Arial"/>
        </w:rPr>
        <w:t xml:space="preserve"> refers</w:t>
      </w:r>
      <w:r w:rsidR="000C2181">
        <w:rPr>
          <w:rFonts w:ascii="Book Antiqua" w:hAnsi="Book Antiqua" w:cs="Arial"/>
        </w:rPr>
        <w:t>)</w:t>
      </w:r>
      <w:r>
        <w:rPr>
          <w:rFonts w:ascii="Book Antiqua" w:hAnsi="Book Antiqua" w:cs="Arial"/>
        </w:rPr>
        <w:t xml:space="preserve">.  </w:t>
      </w:r>
      <w:r w:rsidR="000C6C1F">
        <w:rPr>
          <w:rFonts w:ascii="Book Antiqua" w:hAnsi="Book Antiqua" w:cs="Arial"/>
        </w:rPr>
        <w:t>There</w:t>
      </w:r>
      <w:r>
        <w:rPr>
          <w:rFonts w:ascii="Book Antiqua" w:hAnsi="Book Antiqua" w:cs="Arial"/>
        </w:rPr>
        <w:t xml:space="preserve"> </w:t>
      </w:r>
      <w:r w:rsidR="000C2181">
        <w:rPr>
          <w:rFonts w:ascii="Book Antiqua" w:hAnsi="Book Antiqua" w:cs="Arial"/>
        </w:rPr>
        <w:t>was</w:t>
      </w:r>
      <w:r>
        <w:rPr>
          <w:rFonts w:ascii="Book Antiqua" w:hAnsi="Book Antiqua" w:cs="Arial"/>
        </w:rPr>
        <w:t xml:space="preserve"> a letter in the Appellant’s bundle </w:t>
      </w:r>
      <w:r w:rsidR="00350DE5">
        <w:rPr>
          <w:rFonts w:ascii="Book Antiqua" w:hAnsi="Book Antiqua" w:cs="Arial"/>
        </w:rPr>
        <w:t xml:space="preserve">at </w:t>
      </w:r>
      <w:r>
        <w:rPr>
          <w:rFonts w:ascii="Book Antiqua" w:hAnsi="Book Antiqua" w:cs="Arial"/>
        </w:rPr>
        <w:t>page 73 from Mr Dervish</w:t>
      </w:r>
      <w:r w:rsidR="00350DE5">
        <w:rPr>
          <w:rFonts w:ascii="Book Antiqua" w:hAnsi="Book Antiqua" w:cs="Arial"/>
        </w:rPr>
        <w:t>,</w:t>
      </w:r>
      <w:r>
        <w:rPr>
          <w:rFonts w:ascii="Book Antiqua" w:hAnsi="Book Antiqua" w:cs="Arial"/>
        </w:rPr>
        <w:t xml:space="preserve"> the Appellant’s martial arts instruct</w:t>
      </w:r>
      <w:r w:rsidR="001B5D19">
        <w:rPr>
          <w:rFonts w:ascii="Book Antiqua" w:hAnsi="Book Antiqua" w:cs="Arial"/>
        </w:rPr>
        <w:t>or</w:t>
      </w:r>
      <w:r>
        <w:rPr>
          <w:rFonts w:ascii="Book Antiqua" w:hAnsi="Book Antiqua" w:cs="Arial"/>
        </w:rPr>
        <w:t xml:space="preserve">, at page 78 from a friend of the Appellant’s and their parents and at pages 82 and 84 from family friends.  He submitted </w:t>
      </w:r>
      <w:r w:rsidR="001B5D19">
        <w:rPr>
          <w:rFonts w:ascii="Book Antiqua" w:hAnsi="Book Antiqua" w:cs="Arial"/>
        </w:rPr>
        <w:t xml:space="preserve">that </w:t>
      </w:r>
      <w:r w:rsidR="00350DE5">
        <w:rPr>
          <w:rFonts w:ascii="Book Antiqua" w:hAnsi="Book Antiqua" w:cs="Arial"/>
        </w:rPr>
        <w:t>it was not i</w:t>
      </w:r>
      <w:r>
        <w:rPr>
          <w:rFonts w:ascii="Book Antiqua" w:hAnsi="Book Antiqua" w:cs="Arial"/>
        </w:rPr>
        <w:t xml:space="preserve">n issue that the Appellant has strong roots and ties in the United Kingdom and he has no knowledge of Turkey apart from his parents’ heritage.  He submitted that there were </w:t>
      </w:r>
      <w:r w:rsidR="00350DE5">
        <w:rPr>
          <w:rFonts w:ascii="Book Antiqua" w:hAnsi="Book Antiqua" w:cs="Arial"/>
        </w:rPr>
        <w:t>no powerful reasons demonstrating</w:t>
      </w:r>
      <w:r>
        <w:rPr>
          <w:rFonts w:ascii="Book Antiqua" w:hAnsi="Book Antiqua" w:cs="Arial"/>
        </w:rPr>
        <w:t xml:space="preserve"> as to why it would be reasonable to expect the Appellant to leave the UK.  He submitted that the fact the </w:t>
      </w:r>
      <w:r w:rsidR="001F09DC">
        <w:rPr>
          <w:rFonts w:ascii="Book Antiqua" w:hAnsi="Book Antiqua" w:cs="Arial"/>
        </w:rPr>
        <w:t>parents</w:t>
      </w:r>
      <w:r>
        <w:rPr>
          <w:rFonts w:ascii="Book Antiqua" w:hAnsi="Book Antiqua" w:cs="Arial"/>
        </w:rPr>
        <w:t xml:space="preserve"> had overstayed was not in itself</w:t>
      </w:r>
      <w:r w:rsidR="001F09DC">
        <w:rPr>
          <w:rFonts w:ascii="Book Antiqua" w:hAnsi="Book Antiqua" w:cs="Arial"/>
        </w:rPr>
        <w:t>,</w:t>
      </w:r>
      <w:r>
        <w:rPr>
          <w:rFonts w:ascii="Book Antiqua" w:hAnsi="Book Antiqua" w:cs="Arial"/>
        </w:rPr>
        <w:t xml:space="preserve"> without more</w:t>
      </w:r>
      <w:r w:rsidR="001F09DC">
        <w:rPr>
          <w:rFonts w:ascii="Book Antiqua" w:hAnsi="Book Antiqua" w:cs="Arial"/>
        </w:rPr>
        <w:t>,</w:t>
      </w:r>
      <w:r>
        <w:rPr>
          <w:rFonts w:ascii="Book Antiqua" w:hAnsi="Book Antiqua" w:cs="Arial"/>
        </w:rPr>
        <w:t xml:space="preserve"> sufficient </w:t>
      </w:r>
      <w:r w:rsidR="001F09DC">
        <w:rPr>
          <w:rFonts w:ascii="Book Antiqua" w:hAnsi="Book Antiqua" w:cs="Arial"/>
        </w:rPr>
        <w:t xml:space="preserve">to </w:t>
      </w:r>
      <w:r>
        <w:rPr>
          <w:rFonts w:ascii="Book Antiqua" w:hAnsi="Book Antiqua" w:cs="Arial"/>
        </w:rPr>
        <w:t xml:space="preserve">show such </w:t>
      </w:r>
      <w:r>
        <w:rPr>
          <w:rFonts w:ascii="Book Antiqua" w:hAnsi="Book Antiqua" w:cs="Arial"/>
        </w:rPr>
        <w:lastRenderedPageBreak/>
        <w:t>powerful reasons</w:t>
      </w:r>
      <w:r w:rsidR="00A87834">
        <w:rPr>
          <w:rFonts w:ascii="Book Antiqua" w:hAnsi="Book Antiqua" w:cs="Arial"/>
        </w:rPr>
        <w:t>.  Mr Collins soug</w:t>
      </w:r>
      <w:r w:rsidR="001F09DC">
        <w:rPr>
          <w:rFonts w:ascii="Book Antiqua" w:hAnsi="Book Antiqua" w:cs="Arial"/>
        </w:rPr>
        <w:t xml:space="preserve">ht to rely on the judgments in </w:t>
      </w:r>
      <w:r w:rsidR="001F09DC" w:rsidRPr="002C7343">
        <w:rPr>
          <w:rFonts w:ascii="Book Antiqua" w:hAnsi="Book Antiqua" w:cs="Arial"/>
          <w:u w:val="single"/>
        </w:rPr>
        <w:t>M</w:t>
      </w:r>
      <w:r w:rsidR="00A87834" w:rsidRPr="002C7343">
        <w:rPr>
          <w:rFonts w:ascii="Book Antiqua" w:hAnsi="Book Antiqua" w:cs="Arial"/>
          <w:u w:val="single"/>
        </w:rPr>
        <w:t>A</w:t>
      </w:r>
      <w:r w:rsidR="00A87834" w:rsidRPr="002C7343">
        <w:rPr>
          <w:rFonts w:ascii="Book Antiqua" w:hAnsi="Book Antiqua" w:cs="Arial"/>
        </w:rPr>
        <w:t xml:space="preserve"> </w:t>
      </w:r>
      <w:r w:rsidR="001F09DC" w:rsidRPr="002C7343">
        <w:rPr>
          <w:rFonts w:ascii="Book Antiqua" w:hAnsi="Book Antiqua" w:cs="Arial"/>
        </w:rPr>
        <w:t>(</w:t>
      </w:r>
      <w:r w:rsidR="00A87834" w:rsidRPr="002C7343">
        <w:rPr>
          <w:rFonts w:ascii="Book Antiqua" w:hAnsi="Book Antiqua" w:cs="Arial"/>
        </w:rPr>
        <w:t>Pakistan</w:t>
      </w:r>
      <w:r w:rsidR="001F09DC" w:rsidRPr="002C7343">
        <w:rPr>
          <w:rFonts w:ascii="Book Antiqua" w:hAnsi="Book Antiqua" w:cs="Arial"/>
        </w:rPr>
        <w:t>)</w:t>
      </w:r>
      <w:r w:rsidR="00A87834">
        <w:rPr>
          <w:rFonts w:ascii="Book Antiqua" w:hAnsi="Book Antiqua" w:cs="Arial"/>
        </w:rPr>
        <w:t xml:space="preserve"> (op. cit.) and </w:t>
      </w:r>
      <w:r w:rsidR="00A87834" w:rsidRPr="002C7343">
        <w:rPr>
          <w:rFonts w:ascii="Book Antiqua" w:hAnsi="Book Antiqua" w:cs="Arial"/>
          <w:u w:val="single"/>
        </w:rPr>
        <w:t>MT and ET</w:t>
      </w:r>
      <w:r w:rsidR="00A87834">
        <w:rPr>
          <w:rFonts w:ascii="Book Antiqua" w:hAnsi="Book Antiqua" w:cs="Arial"/>
        </w:rPr>
        <w:t xml:space="preserve">.  </w:t>
      </w:r>
    </w:p>
    <w:p w:rsidR="00FB5D57" w:rsidRPr="00FB5D57" w:rsidRDefault="009B693D" w:rsidP="00FB5D57">
      <w:pPr>
        <w:spacing w:before="240"/>
        <w:jc w:val="both"/>
        <w:rPr>
          <w:rFonts w:ascii="Book Antiqua" w:hAnsi="Book Antiqua" w:cs="Arial"/>
          <w:i/>
        </w:rPr>
      </w:pPr>
      <w:r>
        <w:rPr>
          <w:rFonts w:ascii="Book Antiqua" w:hAnsi="Book Antiqua" w:cs="Arial"/>
          <w:i/>
        </w:rPr>
        <w:tab/>
        <w:t>Findings and reasons</w:t>
      </w:r>
      <w:r w:rsidR="00FB5D57" w:rsidRPr="00FB5D57">
        <w:rPr>
          <w:rFonts w:ascii="Book Antiqua" w:hAnsi="Book Antiqua" w:cs="Arial"/>
          <w:i/>
        </w:rPr>
        <w:t xml:space="preserve"> </w:t>
      </w:r>
    </w:p>
    <w:p w:rsidR="002F725F" w:rsidRDefault="002F725F" w:rsidP="00EA79AF">
      <w:pPr>
        <w:numPr>
          <w:ilvl w:val="0"/>
          <w:numId w:val="1"/>
        </w:numPr>
        <w:tabs>
          <w:tab w:val="clear" w:pos="567"/>
        </w:tabs>
        <w:spacing w:before="240"/>
        <w:jc w:val="both"/>
        <w:rPr>
          <w:rFonts w:ascii="Book Antiqua" w:hAnsi="Book Antiqua" w:cs="Arial"/>
        </w:rPr>
      </w:pPr>
      <w:r>
        <w:rPr>
          <w:rFonts w:ascii="Book Antiqua" w:hAnsi="Book Antiqua" w:cs="Arial"/>
        </w:rPr>
        <w:t>I a</w:t>
      </w:r>
      <w:r w:rsidR="009B693D">
        <w:rPr>
          <w:rFonts w:ascii="Book Antiqua" w:hAnsi="Book Antiqua" w:cs="Arial"/>
        </w:rPr>
        <w:t xml:space="preserve">dopt </w:t>
      </w:r>
      <w:r>
        <w:rPr>
          <w:rFonts w:ascii="Book Antiqua" w:hAnsi="Book Antiqua" w:cs="Arial"/>
        </w:rPr>
        <w:t xml:space="preserve">the </w:t>
      </w:r>
      <w:r w:rsidR="009B693D">
        <w:rPr>
          <w:rFonts w:ascii="Book Antiqua" w:hAnsi="Book Antiqua" w:cs="Arial"/>
        </w:rPr>
        <w:t>findings of the F</w:t>
      </w:r>
      <w:r>
        <w:rPr>
          <w:rFonts w:ascii="Book Antiqua" w:hAnsi="Book Antiqua" w:cs="Arial"/>
        </w:rPr>
        <w:t xml:space="preserve">irst </w:t>
      </w:r>
      <w:proofErr w:type="gramStart"/>
      <w:r w:rsidR="009B693D">
        <w:rPr>
          <w:rFonts w:ascii="Book Antiqua" w:hAnsi="Book Antiqua" w:cs="Arial"/>
        </w:rPr>
        <w:t>t</w:t>
      </w:r>
      <w:r>
        <w:rPr>
          <w:rFonts w:ascii="Book Antiqua" w:hAnsi="Book Antiqua" w:cs="Arial"/>
        </w:rPr>
        <w:t>ier</w:t>
      </w:r>
      <w:proofErr w:type="gramEnd"/>
      <w:r>
        <w:rPr>
          <w:rFonts w:ascii="Book Antiqua" w:hAnsi="Book Antiqua" w:cs="Arial"/>
        </w:rPr>
        <w:t xml:space="preserve"> </w:t>
      </w:r>
      <w:r w:rsidR="009B693D">
        <w:rPr>
          <w:rFonts w:ascii="Book Antiqua" w:hAnsi="Book Antiqua" w:cs="Arial"/>
        </w:rPr>
        <w:t>T</w:t>
      </w:r>
      <w:r>
        <w:rPr>
          <w:rFonts w:ascii="Book Antiqua" w:hAnsi="Book Antiqua" w:cs="Arial"/>
        </w:rPr>
        <w:t>ribunal at [29] and [30] for and against removal of the Appellant</w:t>
      </w:r>
      <w:r w:rsidR="009B693D">
        <w:rPr>
          <w:rFonts w:ascii="Book Antiqua" w:hAnsi="Book Antiqua" w:cs="Arial"/>
        </w:rPr>
        <w:t xml:space="preserve">. </w:t>
      </w:r>
      <w:r>
        <w:rPr>
          <w:rFonts w:ascii="Book Antiqua" w:hAnsi="Book Antiqua" w:cs="Arial"/>
        </w:rPr>
        <w:t xml:space="preserve">The Appellant is now 9 years of age. I take account of his best interests, which are to remain in a family unit with his parents and younger siblings. The issue is whether it would be reasonable to expect the Appellant to leave the United Kingdom and whether in all the circumstances, including the public </w:t>
      </w:r>
      <w:proofErr w:type="spellStart"/>
      <w:r>
        <w:rPr>
          <w:rFonts w:ascii="Book Antiqua" w:hAnsi="Book Antiqua" w:cs="Arial"/>
        </w:rPr>
        <w:t>inteest</w:t>
      </w:r>
      <w:proofErr w:type="spellEnd"/>
      <w:r>
        <w:rPr>
          <w:rFonts w:ascii="Book Antiqua" w:hAnsi="Book Antiqua" w:cs="Arial"/>
        </w:rPr>
        <w:t xml:space="preserve"> considerations set out in section 117B of the NIAA 2002, it would be proportionate.</w:t>
      </w:r>
    </w:p>
    <w:p w:rsidR="00A86920" w:rsidRDefault="002F725F" w:rsidP="00EA79AF">
      <w:pPr>
        <w:numPr>
          <w:ilvl w:val="0"/>
          <w:numId w:val="1"/>
        </w:numPr>
        <w:tabs>
          <w:tab w:val="clear" w:pos="567"/>
        </w:tabs>
        <w:spacing w:before="240"/>
        <w:jc w:val="both"/>
        <w:rPr>
          <w:rFonts w:ascii="Book Antiqua" w:hAnsi="Book Antiqua" w:cs="Arial"/>
        </w:rPr>
      </w:pPr>
      <w:r>
        <w:rPr>
          <w:rFonts w:ascii="Book Antiqua" w:hAnsi="Book Antiqua" w:cs="Arial"/>
        </w:rPr>
        <w:t>In</w:t>
      </w:r>
      <w:r w:rsidR="009B693D">
        <w:rPr>
          <w:rFonts w:ascii="Book Antiqua" w:hAnsi="Book Antiqua" w:cs="Arial"/>
        </w:rPr>
        <w:t xml:space="preserve"> </w:t>
      </w:r>
      <w:r w:rsidRPr="002C7343">
        <w:rPr>
          <w:rFonts w:ascii="Book Antiqua" w:hAnsi="Book Antiqua" w:cs="Arial"/>
          <w:u w:val="single"/>
        </w:rPr>
        <w:t>MA</w:t>
      </w:r>
      <w:r w:rsidRPr="000D3390">
        <w:rPr>
          <w:rFonts w:ascii="Book Antiqua" w:hAnsi="Book Antiqua" w:cs="Arial"/>
          <w:b/>
        </w:rPr>
        <w:t xml:space="preserve"> </w:t>
      </w:r>
      <w:r w:rsidRPr="002C7343">
        <w:rPr>
          <w:rFonts w:ascii="Book Antiqua" w:hAnsi="Book Antiqua" w:cs="Arial"/>
        </w:rPr>
        <w:t>(Pakistan)</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Lord Justice Elias held as follows at</w:t>
      </w:r>
      <w:r w:rsidR="00A86920">
        <w:rPr>
          <w:rFonts w:ascii="Book Antiqua" w:hAnsi="Book Antiqua" w:cs="Arial"/>
        </w:rPr>
        <w:t xml:space="preserve"> [46]</w:t>
      </w:r>
      <w:r>
        <w:rPr>
          <w:rFonts w:ascii="Book Antiqua" w:hAnsi="Book Antiqua" w:cs="Arial"/>
        </w:rPr>
        <w:t>:</w:t>
      </w:r>
    </w:p>
    <w:p w:rsidR="00A86920" w:rsidRDefault="00A86920" w:rsidP="00A86920">
      <w:pPr>
        <w:pStyle w:val="NormalWeb"/>
        <w:spacing w:beforeLines="0" w:afterLines="0"/>
        <w:rPr>
          <w:rFonts w:ascii="Book Antiqua" w:hAnsi="Book Antiqua" w:cs="Arial"/>
        </w:rPr>
      </w:pPr>
      <w:r>
        <w:rPr>
          <w:rFonts w:ascii="Book Antiqua" w:hAnsi="Book Antiqua" w:cs="Arial"/>
        </w:rPr>
        <w:tab/>
      </w:r>
    </w:p>
    <w:p w:rsidR="00A86920" w:rsidRPr="00A86920" w:rsidRDefault="00A86920" w:rsidP="00A86920">
      <w:pPr>
        <w:pStyle w:val="NormalWeb"/>
        <w:spacing w:beforeLines="0" w:afterLines="0"/>
        <w:rPr>
          <w:rFonts w:ascii="Book Antiqua" w:hAnsi="Book Antiqua"/>
          <w:i/>
          <w:color w:val="010101"/>
          <w:sz w:val="24"/>
          <w:szCs w:val="24"/>
        </w:rPr>
      </w:pPr>
      <w:r>
        <w:rPr>
          <w:rFonts w:ascii="Book Antiqua" w:hAnsi="Book Antiqua" w:cs="Arial"/>
        </w:rPr>
        <w:tab/>
        <w:t>“</w:t>
      </w:r>
      <w:r w:rsidRPr="00A86920">
        <w:rPr>
          <w:rFonts w:ascii="Book Antiqua" w:hAnsi="Book Antiqua"/>
          <w:i/>
          <w:color w:val="010101"/>
          <w:sz w:val="24"/>
          <w:szCs w:val="24"/>
        </w:rPr>
        <w:t>Applying the reasonableness test</w:t>
      </w:r>
    </w:p>
    <w:p w:rsidR="00A86920" w:rsidRPr="00A86920" w:rsidRDefault="00A86920" w:rsidP="00A86920">
      <w:pPr>
        <w:pStyle w:val="NormalWeb"/>
        <w:spacing w:beforeLines="0" w:afterLines="0"/>
        <w:rPr>
          <w:rFonts w:ascii="Book Antiqua" w:hAnsi="Book Antiqua"/>
          <w:i/>
          <w:color w:val="010101"/>
          <w:sz w:val="24"/>
          <w:szCs w:val="24"/>
        </w:rPr>
      </w:pPr>
      <w:r>
        <w:rPr>
          <w:rFonts w:ascii="Book Antiqua" w:hAnsi="Book Antiqua"/>
          <w:i/>
          <w:color w:val="010101"/>
          <w:sz w:val="24"/>
          <w:szCs w:val="24"/>
        </w:rPr>
        <w:tab/>
      </w:r>
      <w:r w:rsidRPr="00A86920">
        <w:rPr>
          <w:rFonts w:ascii="Book Antiqua" w:hAnsi="Book Antiqua"/>
          <w:i/>
          <w:color w:val="010101"/>
          <w:sz w:val="24"/>
          <w:szCs w:val="24"/>
        </w:rPr>
        <w:t xml:space="preserve">46.     Even on the approach of the Secretary of State, the fact that a child has been here for </w:t>
      </w:r>
      <w:r>
        <w:rPr>
          <w:rFonts w:ascii="Book Antiqua" w:hAnsi="Book Antiqua"/>
          <w:i/>
          <w:color w:val="010101"/>
          <w:sz w:val="24"/>
          <w:szCs w:val="24"/>
        </w:rPr>
        <w:tab/>
      </w:r>
      <w:r w:rsidRPr="00A86920">
        <w:rPr>
          <w:rFonts w:ascii="Book Antiqua" w:hAnsi="Book Antiqua"/>
          <w:i/>
          <w:color w:val="010101"/>
          <w:sz w:val="24"/>
          <w:szCs w:val="24"/>
        </w:rPr>
        <w:t xml:space="preserve">seven years must be given significant weight when carrying out the proportionality exercise. </w:t>
      </w:r>
      <w:r>
        <w:rPr>
          <w:rFonts w:ascii="Book Antiqua" w:hAnsi="Book Antiqua"/>
          <w:i/>
          <w:color w:val="010101"/>
          <w:sz w:val="24"/>
          <w:szCs w:val="24"/>
        </w:rPr>
        <w:tab/>
      </w:r>
      <w:r w:rsidRPr="00A86920">
        <w:rPr>
          <w:rFonts w:ascii="Book Antiqua" w:hAnsi="Book Antiqua"/>
          <w:i/>
          <w:color w:val="010101"/>
          <w:sz w:val="24"/>
          <w:szCs w:val="24"/>
        </w:rPr>
        <w:t xml:space="preserve">Indeed, the Secretary of State published guidance in August 2015 in the form of Immigration </w:t>
      </w:r>
      <w:r>
        <w:rPr>
          <w:rFonts w:ascii="Book Antiqua" w:hAnsi="Book Antiqua"/>
          <w:i/>
          <w:color w:val="010101"/>
          <w:sz w:val="24"/>
          <w:szCs w:val="24"/>
        </w:rPr>
        <w:tab/>
      </w:r>
      <w:r w:rsidRPr="00A86920">
        <w:rPr>
          <w:rFonts w:ascii="Book Antiqua" w:hAnsi="Book Antiqua"/>
          <w:i/>
          <w:color w:val="010101"/>
          <w:sz w:val="24"/>
          <w:szCs w:val="24"/>
        </w:rPr>
        <w:t xml:space="preserve">Directorate Instructions entitled "Family Life (as a partner or parent) and Private Life: 10 </w:t>
      </w:r>
      <w:r>
        <w:rPr>
          <w:rFonts w:ascii="Book Antiqua" w:hAnsi="Book Antiqua"/>
          <w:i/>
          <w:color w:val="010101"/>
          <w:sz w:val="24"/>
          <w:szCs w:val="24"/>
        </w:rPr>
        <w:tab/>
      </w:r>
      <w:r w:rsidRPr="00A86920">
        <w:rPr>
          <w:rFonts w:ascii="Book Antiqua" w:hAnsi="Book Antiqua"/>
          <w:i/>
          <w:color w:val="010101"/>
          <w:sz w:val="24"/>
          <w:szCs w:val="24"/>
        </w:rPr>
        <w:t xml:space="preserve">Year Routes" in which it is expressly stated that once the seven years' residence requirement </w:t>
      </w:r>
      <w:r>
        <w:rPr>
          <w:rFonts w:ascii="Book Antiqua" w:hAnsi="Book Antiqua"/>
          <w:i/>
          <w:color w:val="010101"/>
          <w:sz w:val="24"/>
          <w:szCs w:val="24"/>
        </w:rPr>
        <w:tab/>
      </w:r>
      <w:r w:rsidRPr="00A86920">
        <w:rPr>
          <w:rFonts w:ascii="Book Antiqua" w:hAnsi="Book Antiqua"/>
          <w:i/>
          <w:color w:val="010101"/>
          <w:sz w:val="24"/>
          <w:szCs w:val="24"/>
        </w:rPr>
        <w:t xml:space="preserve">is satisfied, there need to be "strong reasons" for refusing leave (para. 11.2.4). These </w:t>
      </w:r>
      <w:r>
        <w:rPr>
          <w:rFonts w:ascii="Book Antiqua" w:hAnsi="Book Antiqua"/>
          <w:i/>
          <w:color w:val="010101"/>
          <w:sz w:val="24"/>
          <w:szCs w:val="24"/>
        </w:rPr>
        <w:tab/>
      </w:r>
      <w:r w:rsidRPr="00A86920">
        <w:rPr>
          <w:rFonts w:ascii="Book Antiqua" w:hAnsi="Book Antiqua"/>
          <w:i/>
          <w:color w:val="010101"/>
          <w:sz w:val="24"/>
          <w:szCs w:val="24"/>
        </w:rPr>
        <w:t xml:space="preserve">instructions were not in force when the cases now subject to appeal were determined, but in </w:t>
      </w:r>
      <w:r>
        <w:rPr>
          <w:rFonts w:ascii="Book Antiqua" w:hAnsi="Book Antiqua"/>
          <w:i/>
          <w:color w:val="010101"/>
          <w:sz w:val="24"/>
          <w:szCs w:val="24"/>
        </w:rPr>
        <w:tab/>
      </w:r>
      <w:r w:rsidRPr="00A86920">
        <w:rPr>
          <w:rFonts w:ascii="Book Antiqua" w:hAnsi="Book Antiqua"/>
          <w:i/>
          <w:color w:val="010101"/>
          <w:sz w:val="24"/>
          <w:szCs w:val="24"/>
        </w:rPr>
        <w:t xml:space="preserve">my view they merely confirm what is implicit in adopting a policy of this nature. After such a </w:t>
      </w:r>
      <w:r>
        <w:rPr>
          <w:rFonts w:ascii="Book Antiqua" w:hAnsi="Book Antiqua"/>
          <w:i/>
          <w:color w:val="010101"/>
          <w:sz w:val="24"/>
          <w:szCs w:val="24"/>
        </w:rPr>
        <w:tab/>
      </w:r>
      <w:r w:rsidRPr="00A86920">
        <w:rPr>
          <w:rFonts w:ascii="Book Antiqua" w:hAnsi="Book Antiqua"/>
          <w:i/>
          <w:color w:val="010101"/>
          <w:sz w:val="24"/>
          <w:szCs w:val="24"/>
        </w:rPr>
        <w:t xml:space="preserve">period of time the child will have put down roots and developed social, cultural and </w:t>
      </w:r>
      <w:r>
        <w:rPr>
          <w:rFonts w:ascii="Book Antiqua" w:hAnsi="Book Antiqua"/>
          <w:i/>
          <w:color w:val="010101"/>
          <w:sz w:val="24"/>
          <w:szCs w:val="24"/>
        </w:rPr>
        <w:tab/>
      </w:r>
      <w:r w:rsidRPr="00A86920">
        <w:rPr>
          <w:rFonts w:ascii="Book Antiqua" w:hAnsi="Book Antiqua"/>
          <w:i/>
          <w:color w:val="010101"/>
          <w:sz w:val="24"/>
          <w:szCs w:val="24"/>
        </w:rPr>
        <w:t xml:space="preserve">educational links in the UK such that it is likely to be highly disruptive if the child is required </w:t>
      </w:r>
      <w:r>
        <w:rPr>
          <w:rFonts w:ascii="Book Antiqua" w:hAnsi="Book Antiqua"/>
          <w:i/>
          <w:color w:val="010101"/>
          <w:sz w:val="24"/>
          <w:szCs w:val="24"/>
        </w:rPr>
        <w:tab/>
      </w:r>
      <w:r w:rsidRPr="00A86920">
        <w:rPr>
          <w:rFonts w:ascii="Book Antiqua" w:hAnsi="Book Antiqua"/>
          <w:i/>
          <w:color w:val="010101"/>
          <w:sz w:val="24"/>
          <w:szCs w:val="24"/>
        </w:rPr>
        <w:t xml:space="preserve">to leave the UK. That may be less so when the children are very young because the focus of </w:t>
      </w:r>
      <w:r>
        <w:rPr>
          <w:rFonts w:ascii="Book Antiqua" w:hAnsi="Book Antiqua"/>
          <w:i/>
          <w:color w:val="010101"/>
          <w:sz w:val="24"/>
          <w:szCs w:val="24"/>
        </w:rPr>
        <w:tab/>
      </w:r>
      <w:r w:rsidRPr="00A86920">
        <w:rPr>
          <w:rFonts w:ascii="Book Antiqua" w:hAnsi="Book Antiqua"/>
          <w:i/>
          <w:color w:val="010101"/>
          <w:sz w:val="24"/>
          <w:szCs w:val="24"/>
        </w:rPr>
        <w:t xml:space="preserve">their lives will be on their families, but the disruption becomes more serious as they get older. </w:t>
      </w:r>
      <w:r>
        <w:rPr>
          <w:rFonts w:ascii="Book Antiqua" w:hAnsi="Book Antiqua"/>
          <w:i/>
          <w:color w:val="010101"/>
          <w:sz w:val="24"/>
          <w:szCs w:val="24"/>
        </w:rPr>
        <w:tab/>
      </w:r>
      <w:r w:rsidRPr="00A86920">
        <w:rPr>
          <w:rFonts w:ascii="Book Antiqua" w:hAnsi="Book Antiqua"/>
          <w:i/>
          <w:color w:val="010101"/>
          <w:sz w:val="24"/>
          <w:szCs w:val="24"/>
        </w:rPr>
        <w:t xml:space="preserve">Moreover, in these cases there must be a very strong expectation that the child's best interests </w:t>
      </w:r>
      <w:r>
        <w:rPr>
          <w:rFonts w:ascii="Book Antiqua" w:hAnsi="Book Antiqua"/>
          <w:i/>
          <w:color w:val="010101"/>
          <w:sz w:val="24"/>
          <w:szCs w:val="24"/>
        </w:rPr>
        <w:tab/>
      </w:r>
      <w:r w:rsidRPr="00A86920">
        <w:rPr>
          <w:rFonts w:ascii="Book Antiqua" w:hAnsi="Book Antiqua"/>
          <w:i/>
          <w:color w:val="010101"/>
          <w:sz w:val="24"/>
          <w:szCs w:val="24"/>
        </w:rPr>
        <w:t xml:space="preserve">will be to remain in the UK with his parents as part of a family unit, and that must rank as a </w:t>
      </w:r>
      <w:r>
        <w:rPr>
          <w:rFonts w:ascii="Book Antiqua" w:hAnsi="Book Antiqua"/>
          <w:i/>
          <w:color w:val="010101"/>
          <w:sz w:val="24"/>
          <w:szCs w:val="24"/>
        </w:rPr>
        <w:tab/>
      </w:r>
      <w:r w:rsidRPr="00A86920">
        <w:rPr>
          <w:rFonts w:ascii="Book Antiqua" w:hAnsi="Book Antiqua"/>
          <w:i/>
          <w:color w:val="010101"/>
          <w:sz w:val="24"/>
          <w:szCs w:val="24"/>
        </w:rPr>
        <w:t>primary consideration in the proportionality assessment.</w:t>
      </w:r>
      <w:r>
        <w:rPr>
          <w:rFonts w:ascii="Book Antiqua" w:hAnsi="Book Antiqua"/>
          <w:i/>
          <w:color w:val="010101"/>
          <w:sz w:val="24"/>
          <w:szCs w:val="24"/>
        </w:rPr>
        <w:t>”</w:t>
      </w:r>
    </w:p>
    <w:p w:rsidR="00A86920" w:rsidRDefault="00A86920" w:rsidP="00A86920">
      <w:pPr>
        <w:spacing w:before="240"/>
        <w:jc w:val="both"/>
        <w:rPr>
          <w:rFonts w:ascii="Book Antiqua" w:hAnsi="Book Antiqua" w:cs="Arial"/>
        </w:rPr>
      </w:pPr>
      <w:r>
        <w:rPr>
          <w:rFonts w:ascii="Book Antiqua" w:hAnsi="Book Antiqua" w:cs="Arial"/>
        </w:rPr>
        <w:tab/>
        <w:t>And at [49}:</w:t>
      </w:r>
    </w:p>
    <w:p w:rsidR="00A86920" w:rsidRDefault="00A86920" w:rsidP="00A86920">
      <w:pPr>
        <w:rPr>
          <w:rFonts w:ascii="Arial" w:hAnsi="Arial"/>
          <w:color w:val="010101"/>
          <w:lang w:eastAsia="en-US"/>
        </w:rPr>
      </w:pPr>
      <w:r>
        <w:rPr>
          <w:rFonts w:ascii="Book Antiqua" w:hAnsi="Book Antiqua" w:cs="Arial"/>
        </w:rPr>
        <w:tab/>
      </w:r>
      <w:r w:rsidRPr="00A86920">
        <w:rPr>
          <w:rFonts w:ascii="Arial" w:hAnsi="Arial"/>
          <w:color w:val="010101"/>
          <w:lang w:eastAsia="en-US"/>
        </w:rPr>
        <w:t> </w:t>
      </w:r>
    </w:p>
    <w:p w:rsidR="00A86920" w:rsidRPr="00A86920" w:rsidRDefault="00A86920" w:rsidP="00A86920">
      <w:pPr>
        <w:rPr>
          <w:rFonts w:ascii="Book Antiqua" w:hAnsi="Book Antiqua"/>
          <w:i/>
          <w:color w:val="010101"/>
          <w:shd w:val="clear" w:color="auto" w:fill="FFFFFF"/>
          <w:lang w:eastAsia="en-US"/>
        </w:rPr>
      </w:pPr>
      <w:r>
        <w:rPr>
          <w:rFonts w:ascii="Arial" w:hAnsi="Arial"/>
          <w:color w:val="010101"/>
          <w:lang w:eastAsia="en-US"/>
        </w:rPr>
        <w:tab/>
        <w:t>“…</w:t>
      </w:r>
      <w:r w:rsidRPr="00A86920">
        <w:rPr>
          <w:rFonts w:ascii="Book Antiqua" w:hAnsi="Book Antiqua"/>
          <w:i/>
          <w:color w:val="010101"/>
          <w:shd w:val="clear" w:color="auto" w:fill="FFFFFF"/>
          <w:lang w:eastAsia="en-US"/>
        </w:rPr>
        <w:t xml:space="preserve">the fact that the child has been in the UK for seven years would need to be given </w:t>
      </w:r>
      <w:r>
        <w:rPr>
          <w:rFonts w:ascii="Book Antiqua" w:hAnsi="Book Antiqua"/>
          <w:i/>
          <w:color w:val="010101"/>
          <w:shd w:val="clear" w:color="auto" w:fill="FFFFFF"/>
          <w:lang w:eastAsia="en-US"/>
        </w:rPr>
        <w:tab/>
      </w:r>
      <w:r w:rsidRPr="00A86920">
        <w:rPr>
          <w:rFonts w:ascii="Book Antiqua" w:hAnsi="Book Antiqua"/>
          <w:i/>
          <w:color w:val="010101"/>
          <w:shd w:val="clear" w:color="auto" w:fill="FFFFFF"/>
          <w:lang w:eastAsia="en-US"/>
        </w:rPr>
        <w:t xml:space="preserve">significant weight in the proportionality exercise for two related reasons: first, because of its </w:t>
      </w:r>
      <w:r>
        <w:rPr>
          <w:rFonts w:ascii="Book Antiqua" w:hAnsi="Book Antiqua"/>
          <w:i/>
          <w:color w:val="010101"/>
          <w:shd w:val="clear" w:color="auto" w:fill="FFFFFF"/>
          <w:lang w:eastAsia="en-US"/>
        </w:rPr>
        <w:tab/>
      </w:r>
      <w:r w:rsidRPr="00A86920">
        <w:rPr>
          <w:rFonts w:ascii="Book Antiqua" w:hAnsi="Book Antiqua"/>
          <w:i/>
          <w:color w:val="010101"/>
          <w:shd w:val="clear" w:color="auto" w:fill="FFFFFF"/>
          <w:lang w:eastAsia="en-US"/>
        </w:rPr>
        <w:t xml:space="preserve">relevance to determining the nature and strength of the child's best interests; and second, </w:t>
      </w:r>
      <w:r>
        <w:rPr>
          <w:rFonts w:ascii="Book Antiqua" w:hAnsi="Book Antiqua"/>
          <w:i/>
          <w:color w:val="010101"/>
          <w:shd w:val="clear" w:color="auto" w:fill="FFFFFF"/>
          <w:lang w:eastAsia="en-US"/>
        </w:rPr>
        <w:tab/>
      </w:r>
      <w:r w:rsidRPr="00A86920">
        <w:rPr>
          <w:rFonts w:ascii="Book Antiqua" w:hAnsi="Book Antiqua"/>
          <w:i/>
          <w:color w:val="010101"/>
          <w:shd w:val="clear" w:color="auto" w:fill="FFFFFF"/>
          <w:lang w:eastAsia="en-US"/>
        </w:rPr>
        <w:t xml:space="preserve">because it establishes as a starting point that leave should be granted unless there are </w:t>
      </w:r>
      <w:r>
        <w:rPr>
          <w:rFonts w:ascii="Book Antiqua" w:hAnsi="Book Antiqua"/>
          <w:i/>
          <w:color w:val="010101"/>
          <w:shd w:val="clear" w:color="auto" w:fill="FFFFFF"/>
          <w:lang w:eastAsia="en-US"/>
        </w:rPr>
        <w:tab/>
      </w:r>
      <w:r w:rsidRPr="00A86920">
        <w:rPr>
          <w:rFonts w:ascii="Book Antiqua" w:hAnsi="Book Antiqua"/>
          <w:i/>
          <w:color w:val="010101"/>
          <w:shd w:val="clear" w:color="auto" w:fill="FFFFFF"/>
          <w:lang w:eastAsia="en-US"/>
        </w:rPr>
        <w:t>powerful reasons to the contrary.</w:t>
      </w:r>
      <w:r>
        <w:rPr>
          <w:rFonts w:ascii="Book Antiqua" w:hAnsi="Book Antiqua"/>
          <w:i/>
          <w:color w:val="010101"/>
          <w:shd w:val="clear" w:color="auto" w:fill="FFFFFF"/>
          <w:lang w:eastAsia="en-US"/>
        </w:rPr>
        <w:t>”</w:t>
      </w:r>
    </w:p>
    <w:p w:rsidR="002F725F" w:rsidRPr="00A86920" w:rsidRDefault="002F725F" w:rsidP="00A86920">
      <w:pPr>
        <w:rPr>
          <w:rFonts w:ascii="Book Antiqua" w:hAnsi="Book Antiqua"/>
          <w:i/>
          <w:szCs w:val="20"/>
          <w:lang w:eastAsia="en-US"/>
        </w:rPr>
      </w:pPr>
    </w:p>
    <w:p w:rsidR="00A86920" w:rsidRPr="00A86920" w:rsidRDefault="00A86920" w:rsidP="00A86920">
      <w:pPr>
        <w:pStyle w:val="ListParagraph"/>
        <w:numPr>
          <w:ilvl w:val="0"/>
          <w:numId w:val="1"/>
        </w:numPr>
        <w:rPr>
          <w:rFonts w:ascii="Book Antiqua" w:hAnsi="Book Antiqua"/>
          <w:szCs w:val="20"/>
          <w:lang w:eastAsia="en-US"/>
        </w:rPr>
      </w:pPr>
      <w:r w:rsidRPr="00A86920">
        <w:rPr>
          <w:rFonts w:ascii="Book Antiqua" w:hAnsi="Book Antiqua" w:cs="Arial"/>
        </w:rPr>
        <w:t xml:space="preserve">In MT &amp; ET </w:t>
      </w:r>
      <w:r w:rsidRPr="00A86920">
        <w:rPr>
          <w:rFonts w:ascii="Book Antiqua" w:hAnsi="Book Antiqua"/>
          <w:color w:val="010101"/>
          <w:szCs w:val="23"/>
          <w:lang w:eastAsia="en-US"/>
        </w:rPr>
        <w:t>(child's best interests;</w:t>
      </w:r>
      <w:r w:rsidRPr="00A86920">
        <w:rPr>
          <w:rFonts w:ascii="Book Antiqua" w:hAnsi="Book Antiqua"/>
          <w:color w:val="010101"/>
          <w:lang w:eastAsia="en-US"/>
        </w:rPr>
        <w:t> </w:t>
      </w:r>
      <w:r w:rsidRPr="00A86920">
        <w:rPr>
          <w:rFonts w:ascii="Book Antiqua" w:hAnsi="Book Antiqua"/>
          <w:i/>
          <w:color w:val="010101"/>
          <w:szCs w:val="23"/>
          <w:lang w:eastAsia="en-US"/>
        </w:rPr>
        <w:t>ex tempore</w:t>
      </w:r>
      <w:r w:rsidRPr="00A86920">
        <w:rPr>
          <w:rFonts w:ascii="Book Antiqua" w:hAnsi="Book Antiqua"/>
          <w:color w:val="010101"/>
          <w:lang w:eastAsia="en-US"/>
        </w:rPr>
        <w:t> </w:t>
      </w:r>
      <w:r w:rsidRPr="00A86920">
        <w:rPr>
          <w:rFonts w:ascii="Book Antiqua" w:hAnsi="Book Antiqua"/>
          <w:color w:val="010101"/>
          <w:szCs w:val="23"/>
          <w:lang w:eastAsia="en-US"/>
        </w:rPr>
        <w:t>pilot) Nigeria [2018] UKUT 00088 (IAC)</w:t>
      </w:r>
      <w:r>
        <w:rPr>
          <w:rFonts w:ascii="Book Antiqua" w:hAnsi="Book Antiqua"/>
          <w:color w:val="010101"/>
          <w:szCs w:val="23"/>
          <w:lang w:eastAsia="en-US"/>
        </w:rPr>
        <w:t xml:space="preserve"> the Upper Tribunal held </w:t>
      </w:r>
      <w:r>
        <w:rPr>
          <w:rFonts w:ascii="Book Antiqua" w:hAnsi="Book Antiqua"/>
          <w:i/>
          <w:color w:val="010101"/>
          <w:szCs w:val="23"/>
          <w:lang w:eastAsia="en-US"/>
        </w:rPr>
        <w:t xml:space="preserve">inter alia </w:t>
      </w:r>
      <w:r>
        <w:rPr>
          <w:rFonts w:ascii="Book Antiqua" w:hAnsi="Book Antiqua"/>
          <w:color w:val="010101"/>
          <w:szCs w:val="23"/>
          <w:lang w:eastAsia="en-US"/>
        </w:rPr>
        <w:t>as follows:</w:t>
      </w:r>
    </w:p>
    <w:p w:rsidR="00A86920" w:rsidRDefault="00A86920" w:rsidP="00A86920">
      <w:pPr>
        <w:rPr>
          <w:rFonts w:ascii="Book Antiqua" w:hAnsi="Book Antiqua"/>
          <w:szCs w:val="20"/>
          <w:lang w:eastAsia="en-US"/>
        </w:rPr>
      </w:pPr>
    </w:p>
    <w:p w:rsidR="00A86920" w:rsidRPr="00A86920" w:rsidRDefault="00A86920" w:rsidP="00A86920">
      <w:pPr>
        <w:pStyle w:val="NormalWeb"/>
        <w:spacing w:before="2" w:after="2"/>
        <w:rPr>
          <w:rFonts w:ascii="Book Antiqua" w:hAnsi="Book Antiqua"/>
          <w:i/>
          <w:color w:val="010101"/>
          <w:sz w:val="24"/>
          <w:szCs w:val="23"/>
        </w:rPr>
      </w:pPr>
      <w:r>
        <w:rPr>
          <w:rFonts w:ascii="Book Antiqua" w:hAnsi="Book Antiqua"/>
        </w:rPr>
        <w:tab/>
        <w:t>“</w:t>
      </w:r>
      <w:r w:rsidRPr="00A86920">
        <w:rPr>
          <w:rFonts w:ascii="Book Antiqua" w:hAnsi="Book Antiqua"/>
          <w:i/>
          <w:color w:val="010101"/>
          <w:sz w:val="24"/>
          <w:szCs w:val="23"/>
        </w:rPr>
        <w:t xml:space="preserve">32.     This is why both the age of the child and the amount of time spent by the child in the </w:t>
      </w:r>
      <w:r>
        <w:rPr>
          <w:rFonts w:ascii="Book Antiqua" w:hAnsi="Book Antiqua"/>
          <w:i/>
          <w:color w:val="010101"/>
          <w:sz w:val="24"/>
          <w:szCs w:val="23"/>
        </w:rPr>
        <w:tab/>
      </w:r>
      <w:r w:rsidRPr="00A86920">
        <w:rPr>
          <w:rFonts w:ascii="Book Antiqua" w:hAnsi="Book Antiqua"/>
          <w:i/>
          <w:color w:val="010101"/>
          <w:sz w:val="24"/>
          <w:szCs w:val="23"/>
        </w:rPr>
        <w:t xml:space="preserve">United Kingdom will be relevant in determining, for the purposes of section 55/Article 8, </w:t>
      </w:r>
      <w:r>
        <w:rPr>
          <w:rFonts w:ascii="Book Antiqua" w:hAnsi="Book Antiqua"/>
          <w:i/>
          <w:color w:val="010101"/>
          <w:sz w:val="24"/>
          <w:szCs w:val="23"/>
        </w:rPr>
        <w:tab/>
      </w:r>
      <w:r w:rsidRPr="00A86920">
        <w:rPr>
          <w:rFonts w:ascii="Book Antiqua" w:hAnsi="Book Antiqua"/>
          <w:i/>
          <w:color w:val="010101"/>
          <w:sz w:val="24"/>
          <w:szCs w:val="23"/>
        </w:rPr>
        <w:t>where the best interests of the child lie.</w:t>
      </w:r>
    </w:p>
    <w:p w:rsidR="00A86920" w:rsidRDefault="00A86920" w:rsidP="00A86920">
      <w:pPr>
        <w:spacing w:beforeLines="1" w:before="2" w:afterLines="1" w:after="2"/>
        <w:rPr>
          <w:rFonts w:ascii="Book Antiqua" w:hAnsi="Book Antiqua"/>
          <w:i/>
          <w:color w:val="010101"/>
          <w:szCs w:val="23"/>
          <w:lang w:eastAsia="en-US"/>
        </w:rPr>
      </w:pPr>
    </w:p>
    <w:p w:rsidR="00A86920" w:rsidRPr="00A86920" w:rsidRDefault="00A86920" w:rsidP="00A86920">
      <w:pPr>
        <w:spacing w:beforeLines="1" w:before="2" w:afterLines="1" w:after="2"/>
        <w:rPr>
          <w:rFonts w:ascii="Book Antiqua" w:hAnsi="Book Antiqua"/>
          <w:i/>
          <w:color w:val="010101"/>
          <w:szCs w:val="23"/>
          <w:lang w:eastAsia="en-US"/>
        </w:rPr>
      </w:pPr>
      <w:r>
        <w:rPr>
          <w:rFonts w:ascii="Book Antiqua" w:hAnsi="Book Antiqua"/>
          <w:i/>
          <w:color w:val="010101"/>
          <w:szCs w:val="23"/>
          <w:lang w:eastAsia="en-US"/>
        </w:rPr>
        <w:lastRenderedPageBreak/>
        <w:tab/>
      </w:r>
      <w:r w:rsidRPr="00A86920">
        <w:rPr>
          <w:rFonts w:ascii="Book Antiqua" w:hAnsi="Book Antiqua"/>
          <w:i/>
          <w:color w:val="010101"/>
          <w:szCs w:val="23"/>
          <w:lang w:eastAsia="en-US"/>
        </w:rPr>
        <w:t>33.     On the present state of the law, as set out in</w:t>
      </w:r>
      <w:r w:rsidRPr="00A86920">
        <w:rPr>
          <w:rFonts w:ascii="Book Antiqua" w:hAnsi="Book Antiqua"/>
          <w:i/>
          <w:color w:val="010101"/>
          <w:lang w:eastAsia="en-US"/>
        </w:rPr>
        <w:t> </w:t>
      </w:r>
      <w:r w:rsidRPr="00A86920">
        <w:rPr>
          <w:rFonts w:ascii="Book Antiqua" w:hAnsi="Book Antiqua"/>
          <w:i/>
          <w:color w:val="010101"/>
          <w:szCs w:val="23"/>
          <w:u w:val="single"/>
          <w:lang w:eastAsia="en-US"/>
        </w:rPr>
        <w:t>MA</w:t>
      </w:r>
      <w:r w:rsidRPr="00A86920">
        <w:rPr>
          <w:rFonts w:ascii="Book Antiqua" w:hAnsi="Book Antiqua"/>
          <w:i/>
          <w:color w:val="010101"/>
          <w:szCs w:val="23"/>
          <w:lang w:eastAsia="en-US"/>
        </w:rPr>
        <w:t xml:space="preserve">, we need to look for "powerful </w:t>
      </w:r>
      <w:r>
        <w:rPr>
          <w:rFonts w:ascii="Book Antiqua" w:hAnsi="Book Antiqua"/>
          <w:i/>
          <w:color w:val="010101"/>
          <w:szCs w:val="23"/>
          <w:lang w:eastAsia="en-US"/>
        </w:rPr>
        <w:tab/>
      </w:r>
      <w:r w:rsidRPr="00A86920">
        <w:rPr>
          <w:rFonts w:ascii="Book Antiqua" w:hAnsi="Book Antiqua"/>
          <w:i/>
          <w:color w:val="010101"/>
          <w:szCs w:val="23"/>
          <w:lang w:eastAsia="en-US"/>
        </w:rPr>
        <w:t xml:space="preserve">reasons" why a child who has been in the United Kingdom for over ten years should be </w:t>
      </w:r>
      <w:r>
        <w:rPr>
          <w:rFonts w:ascii="Book Antiqua" w:hAnsi="Book Antiqua"/>
          <w:i/>
          <w:color w:val="010101"/>
          <w:szCs w:val="23"/>
          <w:lang w:eastAsia="en-US"/>
        </w:rPr>
        <w:tab/>
      </w:r>
      <w:r w:rsidRPr="00A86920">
        <w:rPr>
          <w:rFonts w:ascii="Book Antiqua" w:hAnsi="Book Antiqua"/>
          <w:i/>
          <w:color w:val="010101"/>
          <w:szCs w:val="23"/>
          <w:lang w:eastAsia="en-US"/>
        </w:rPr>
        <w:t>removed, notwithstanding that her best interests lie in remaining.</w:t>
      </w:r>
    </w:p>
    <w:p w:rsidR="00A86920" w:rsidRPr="00A86920" w:rsidRDefault="00A86920" w:rsidP="00A86920">
      <w:pPr>
        <w:spacing w:beforeLines="1" w:before="2" w:afterLines="1" w:after="2"/>
        <w:rPr>
          <w:rFonts w:ascii="Book Antiqua" w:hAnsi="Book Antiqua"/>
          <w:i/>
          <w:color w:val="010101"/>
          <w:szCs w:val="23"/>
          <w:lang w:eastAsia="en-US"/>
        </w:rPr>
      </w:pPr>
      <w:r>
        <w:rPr>
          <w:rFonts w:ascii="Book Antiqua" w:hAnsi="Book Antiqua"/>
          <w:i/>
          <w:color w:val="010101"/>
          <w:szCs w:val="23"/>
          <w:lang w:eastAsia="en-US"/>
        </w:rPr>
        <w:tab/>
      </w:r>
      <w:r w:rsidRPr="00A86920">
        <w:rPr>
          <w:rFonts w:ascii="Book Antiqua" w:hAnsi="Book Antiqua"/>
          <w:i/>
          <w:color w:val="010101"/>
          <w:szCs w:val="23"/>
          <w:lang w:eastAsia="en-US"/>
        </w:rPr>
        <w:t xml:space="preserve">34.     In the present case, there are no such powerful reasons. Of course, the public interest </w:t>
      </w:r>
      <w:r>
        <w:rPr>
          <w:rFonts w:ascii="Book Antiqua" w:hAnsi="Book Antiqua"/>
          <w:i/>
          <w:color w:val="010101"/>
          <w:szCs w:val="23"/>
          <w:lang w:eastAsia="en-US"/>
        </w:rPr>
        <w:tab/>
      </w:r>
      <w:r w:rsidRPr="00A86920">
        <w:rPr>
          <w:rFonts w:ascii="Book Antiqua" w:hAnsi="Book Antiqua"/>
          <w:i/>
          <w:color w:val="010101"/>
          <w:szCs w:val="23"/>
          <w:lang w:eastAsia="en-US"/>
        </w:rPr>
        <w:t xml:space="preserve">lies in removing a person, such as MT, who has abused the immigration laws of the United </w:t>
      </w:r>
      <w:r>
        <w:rPr>
          <w:rFonts w:ascii="Book Antiqua" w:hAnsi="Book Antiqua"/>
          <w:i/>
          <w:color w:val="010101"/>
          <w:szCs w:val="23"/>
          <w:lang w:eastAsia="en-US"/>
        </w:rPr>
        <w:tab/>
      </w:r>
      <w:r w:rsidRPr="00A86920">
        <w:rPr>
          <w:rFonts w:ascii="Book Antiqua" w:hAnsi="Book Antiqua"/>
          <w:i/>
          <w:color w:val="010101"/>
          <w:szCs w:val="23"/>
          <w:lang w:eastAsia="en-US"/>
        </w:rPr>
        <w:t xml:space="preserve">Kingdom. Although Mr Deller did not seek to rely on it, we take account of the fact that, as </w:t>
      </w:r>
      <w:r>
        <w:rPr>
          <w:rFonts w:ascii="Book Antiqua" w:hAnsi="Book Antiqua"/>
          <w:i/>
          <w:color w:val="010101"/>
          <w:szCs w:val="23"/>
          <w:lang w:eastAsia="en-US"/>
        </w:rPr>
        <w:tab/>
      </w:r>
      <w:r w:rsidRPr="00A86920">
        <w:rPr>
          <w:rFonts w:ascii="Book Antiqua" w:hAnsi="Book Antiqua"/>
          <w:i/>
          <w:color w:val="010101"/>
          <w:szCs w:val="23"/>
          <w:lang w:eastAsia="en-US"/>
        </w:rPr>
        <w:t xml:space="preserve">recorded in Judge Baird's decision, MT had, at some stage, received a community order for </w:t>
      </w:r>
      <w:r>
        <w:rPr>
          <w:rFonts w:ascii="Book Antiqua" w:hAnsi="Book Antiqua"/>
          <w:i/>
          <w:color w:val="010101"/>
          <w:szCs w:val="23"/>
          <w:lang w:eastAsia="en-US"/>
        </w:rPr>
        <w:tab/>
      </w:r>
      <w:r w:rsidRPr="00A86920">
        <w:rPr>
          <w:rFonts w:ascii="Book Antiqua" w:hAnsi="Book Antiqua"/>
          <w:i/>
          <w:color w:val="010101"/>
          <w:szCs w:val="23"/>
          <w:lang w:eastAsia="en-US"/>
        </w:rPr>
        <w:t xml:space="preserve">using a false document to obtain employment. But, given the strength of ET's case, MT's </w:t>
      </w:r>
      <w:r>
        <w:rPr>
          <w:rFonts w:ascii="Book Antiqua" w:hAnsi="Book Antiqua"/>
          <w:i/>
          <w:color w:val="010101"/>
          <w:szCs w:val="23"/>
          <w:lang w:eastAsia="en-US"/>
        </w:rPr>
        <w:tab/>
      </w:r>
      <w:r w:rsidRPr="00A86920">
        <w:rPr>
          <w:rFonts w:ascii="Book Antiqua" w:hAnsi="Book Antiqua"/>
          <w:i/>
          <w:color w:val="010101"/>
          <w:szCs w:val="23"/>
          <w:lang w:eastAsia="en-US"/>
        </w:rPr>
        <w:t xml:space="preserve">conduct in our view comes nowhere close to requiring the respondent to succeed and Mr </w:t>
      </w:r>
      <w:r>
        <w:rPr>
          <w:rFonts w:ascii="Book Antiqua" w:hAnsi="Book Antiqua"/>
          <w:i/>
          <w:color w:val="010101"/>
          <w:szCs w:val="23"/>
          <w:lang w:eastAsia="en-US"/>
        </w:rPr>
        <w:tab/>
      </w:r>
      <w:r w:rsidRPr="00A86920">
        <w:rPr>
          <w:rFonts w:ascii="Book Antiqua" w:hAnsi="Book Antiqua"/>
          <w:i/>
          <w:color w:val="010101"/>
          <w:szCs w:val="23"/>
          <w:lang w:eastAsia="en-US"/>
        </w:rPr>
        <w:t xml:space="preserve">Deller did not strongly urge us to so find. Mr Nicholson submitted that, even on the findings </w:t>
      </w:r>
      <w:r>
        <w:rPr>
          <w:rFonts w:ascii="Book Antiqua" w:hAnsi="Book Antiqua"/>
          <w:i/>
          <w:color w:val="010101"/>
          <w:szCs w:val="23"/>
          <w:lang w:eastAsia="en-US"/>
        </w:rPr>
        <w:tab/>
      </w:r>
      <w:r w:rsidRPr="00A86920">
        <w:rPr>
          <w:rFonts w:ascii="Book Antiqua" w:hAnsi="Book Antiqua"/>
          <w:i/>
          <w:color w:val="010101"/>
          <w:szCs w:val="23"/>
          <w:lang w:eastAsia="en-US"/>
        </w:rPr>
        <w:t xml:space="preserve">of Judge Martin, MT was what might be described as a somewhat run of the mill immigration </w:t>
      </w:r>
      <w:r>
        <w:rPr>
          <w:rFonts w:ascii="Book Antiqua" w:hAnsi="Book Antiqua"/>
          <w:i/>
          <w:color w:val="010101"/>
          <w:szCs w:val="23"/>
          <w:lang w:eastAsia="en-US"/>
        </w:rPr>
        <w:tab/>
      </w:r>
      <w:r w:rsidRPr="00A86920">
        <w:rPr>
          <w:rFonts w:ascii="Book Antiqua" w:hAnsi="Book Antiqua"/>
          <w:i/>
          <w:color w:val="010101"/>
          <w:szCs w:val="23"/>
          <w:lang w:eastAsia="en-US"/>
        </w:rPr>
        <w:t xml:space="preserve">offender who came to the United Kingdom on a visit visa, overstayed, made a claim for </w:t>
      </w:r>
      <w:r>
        <w:rPr>
          <w:rFonts w:ascii="Book Antiqua" w:hAnsi="Book Antiqua"/>
          <w:i/>
          <w:color w:val="010101"/>
          <w:szCs w:val="23"/>
          <w:lang w:eastAsia="en-US"/>
        </w:rPr>
        <w:tab/>
      </w:r>
      <w:r w:rsidRPr="00A86920">
        <w:rPr>
          <w:rFonts w:ascii="Book Antiqua" w:hAnsi="Book Antiqua"/>
          <w:i/>
          <w:color w:val="010101"/>
          <w:szCs w:val="23"/>
          <w:lang w:eastAsia="en-US"/>
        </w:rPr>
        <w:t xml:space="preserve">asylum that was found to be false and who has pursued various legal means of remaining in </w:t>
      </w:r>
      <w:r>
        <w:rPr>
          <w:rFonts w:ascii="Book Antiqua" w:hAnsi="Book Antiqua"/>
          <w:i/>
          <w:color w:val="010101"/>
          <w:szCs w:val="23"/>
          <w:lang w:eastAsia="en-US"/>
        </w:rPr>
        <w:tab/>
      </w:r>
      <w:r w:rsidRPr="00A86920">
        <w:rPr>
          <w:rFonts w:ascii="Book Antiqua" w:hAnsi="Book Antiqua"/>
          <w:i/>
          <w:color w:val="010101"/>
          <w:szCs w:val="23"/>
          <w:lang w:eastAsia="en-US"/>
        </w:rPr>
        <w:t xml:space="preserve">the United Kingdom. None of this is to be taken in any way as excusing or downplaying </w:t>
      </w:r>
      <w:r>
        <w:rPr>
          <w:rFonts w:ascii="Book Antiqua" w:hAnsi="Book Antiqua"/>
          <w:i/>
          <w:color w:val="010101"/>
          <w:szCs w:val="23"/>
          <w:lang w:eastAsia="en-US"/>
        </w:rPr>
        <w:tab/>
      </w:r>
      <w:r w:rsidRPr="00A86920">
        <w:rPr>
          <w:rFonts w:ascii="Book Antiqua" w:hAnsi="Book Antiqua"/>
          <w:i/>
          <w:color w:val="010101"/>
          <w:szCs w:val="23"/>
          <w:lang w:eastAsia="en-US"/>
        </w:rPr>
        <w:t xml:space="preserve">MT's unlawful behaviour. The point is that her immigration history is not so bad as to </w:t>
      </w:r>
      <w:r>
        <w:rPr>
          <w:rFonts w:ascii="Book Antiqua" w:hAnsi="Book Antiqua"/>
          <w:i/>
          <w:color w:val="010101"/>
          <w:szCs w:val="23"/>
          <w:lang w:eastAsia="en-US"/>
        </w:rPr>
        <w:tab/>
      </w:r>
      <w:r w:rsidRPr="00A86920">
        <w:rPr>
          <w:rFonts w:ascii="Book Antiqua" w:hAnsi="Book Antiqua"/>
          <w:i/>
          <w:color w:val="010101"/>
          <w:szCs w:val="23"/>
          <w:lang w:eastAsia="en-US"/>
        </w:rPr>
        <w:t xml:space="preserve">constitute the kind of "powerful" reason that would render reasonable the removal of ET to </w:t>
      </w:r>
      <w:r>
        <w:rPr>
          <w:rFonts w:ascii="Book Antiqua" w:hAnsi="Book Antiqua"/>
          <w:i/>
          <w:color w:val="010101"/>
          <w:szCs w:val="23"/>
          <w:lang w:eastAsia="en-US"/>
        </w:rPr>
        <w:tab/>
      </w:r>
      <w:r w:rsidRPr="00A86920">
        <w:rPr>
          <w:rFonts w:ascii="Book Antiqua" w:hAnsi="Book Antiqua"/>
          <w:i/>
          <w:color w:val="010101"/>
          <w:szCs w:val="23"/>
          <w:lang w:eastAsia="en-US"/>
        </w:rPr>
        <w:t>Nigeria.</w:t>
      </w:r>
      <w:r>
        <w:rPr>
          <w:rFonts w:ascii="Book Antiqua" w:hAnsi="Book Antiqua"/>
          <w:i/>
          <w:color w:val="010101"/>
          <w:szCs w:val="23"/>
          <w:lang w:eastAsia="en-US"/>
        </w:rPr>
        <w:t>”</w:t>
      </w:r>
    </w:p>
    <w:p w:rsidR="00FB5D57" w:rsidRPr="002F725F" w:rsidRDefault="002F725F" w:rsidP="00EA79AF">
      <w:pPr>
        <w:numPr>
          <w:ilvl w:val="0"/>
          <w:numId w:val="1"/>
        </w:numPr>
        <w:tabs>
          <w:tab w:val="clear" w:pos="567"/>
        </w:tabs>
        <w:spacing w:before="240"/>
        <w:jc w:val="both"/>
        <w:rPr>
          <w:rFonts w:ascii="Book Antiqua" w:hAnsi="Book Antiqua" w:cs="Arial"/>
        </w:rPr>
      </w:pPr>
      <w:r>
        <w:rPr>
          <w:rFonts w:ascii="Book Antiqua" w:hAnsi="Book Antiqua" w:cs="Arial"/>
        </w:rPr>
        <w:t>Having considered the relevant jurisprudence and the Home Office guidance</w:t>
      </w:r>
      <w:r w:rsidR="00A86920">
        <w:rPr>
          <w:rFonts w:ascii="Book Antiqua" w:hAnsi="Book Antiqua" w:cs="Arial"/>
        </w:rPr>
        <w:t>, set out at [5] above</w:t>
      </w:r>
      <w:r>
        <w:rPr>
          <w:rFonts w:ascii="Book Antiqua" w:hAnsi="Book Antiqua" w:cs="Arial"/>
        </w:rPr>
        <w:t xml:space="preserve">, I find on the particular facts of the case that there are no powerful reasons </w:t>
      </w:r>
      <w:r w:rsidR="00A86920">
        <w:rPr>
          <w:rFonts w:ascii="Book Antiqua" w:hAnsi="Book Antiqua" w:cs="Arial"/>
        </w:rPr>
        <w:t>to refuse leave, even if as a consequence of that the Appellant’s family are entitled to remain with him</w:t>
      </w:r>
      <w:r w:rsidR="009B693D" w:rsidRPr="002F725F">
        <w:rPr>
          <w:rFonts w:ascii="Book Antiqua" w:hAnsi="Book Antiqua" w:cs="Arial"/>
        </w:rPr>
        <w:t>. Whilst the Appellant’s parents are overstayers, they entered the United Kingdom lawfully and I do not find that as such this can be characterised as a “very poor immigration history” in the absence of any criminality or deception.</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D949B7" w:rsidRDefault="00A86920" w:rsidP="00D949B7">
      <w:pPr>
        <w:jc w:val="both"/>
        <w:rPr>
          <w:rFonts w:ascii="Book Antiqua" w:hAnsi="Book Antiqua" w:cs="Arial"/>
        </w:rPr>
      </w:pPr>
      <w:r>
        <w:rPr>
          <w:rFonts w:ascii="Book Antiqua" w:hAnsi="Book Antiqua" w:cs="Arial"/>
        </w:rPr>
        <w:t xml:space="preserve">19. </w:t>
      </w:r>
      <w:r w:rsidR="00D949B7" w:rsidRPr="00D949B7">
        <w:rPr>
          <w:rFonts w:ascii="Book Antiqua" w:hAnsi="Book Antiqua" w:cs="Arial"/>
        </w:rPr>
        <w:t xml:space="preserve">The appeal is </w:t>
      </w:r>
      <w:r w:rsidR="009B693D">
        <w:rPr>
          <w:rFonts w:ascii="Book Antiqua" w:hAnsi="Book Antiqua" w:cs="Arial"/>
        </w:rPr>
        <w:t>allowed on human rights grounds.</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B693D">
        <w:rPr>
          <w:rFonts w:ascii="Lucida Calligraphy" w:hAnsi="Lucida Calligraphy" w:cs="Arial"/>
        </w:rPr>
        <w:t>Rebecca Chapman</w:t>
      </w:r>
      <w:r w:rsidR="009B693D">
        <w:rPr>
          <w:rFonts w:ascii="Book Antiqua" w:hAnsi="Book Antiqua" w:cs="Arial"/>
        </w:rPr>
        <w:tab/>
      </w:r>
      <w:r w:rsidR="009B693D">
        <w:rPr>
          <w:rFonts w:ascii="Book Antiqua" w:hAnsi="Book Antiqua" w:cs="Arial"/>
        </w:rPr>
        <w:tab/>
      </w:r>
      <w:r w:rsidR="009B693D">
        <w:rPr>
          <w:rFonts w:ascii="Book Antiqua" w:hAnsi="Book Antiqua" w:cs="Arial"/>
        </w:rPr>
        <w:tab/>
      </w:r>
      <w:r w:rsidR="009B693D">
        <w:rPr>
          <w:rFonts w:ascii="Book Antiqua" w:hAnsi="Book Antiqua" w:cs="Arial"/>
        </w:rPr>
        <w:tab/>
      </w:r>
      <w:r w:rsidR="009B693D">
        <w:rPr>
          <w:rFonts w:ascii="Book Antiqua" w:hAnsi="Book Antiqua" w:cs="Arial"/>
        </w:rPr>
        <w:tab/>
      </w:r>
      <w:r w:rsidR="001F2716" w:rsidRPr="009B7433">
        <w:rPr>
          <w:rFonts w:ascii="Book Antiqua" w:hAnsi="Book Antiqua" w:cs="Arial"/>
        </w:rPr>
        <w:t>Date</w:t>
      </w:r>
      <w:r w:rsidR="009B693D">
        <w:rPr>
          <w:rFonts w:ascii="Book Antiqua" w:hAnsi="Book Antiqua" w:cs="Arial"/>
        </w:rPr>
        <w:t xml:space="preserve"> 20 September 2018</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B95326" w:rsidRPr="009B7433" w:rsidRDefault="00C23DFC" w:rsidP="00AA0C98">
      <w:pPr>
        <w:jc w:val="both"/>
        <w:rPr>
          <w:rFonts w:ascii="Book Antiqua" w:hAnsi="Book Antiqua" w:cs="Arial"/>
        </w:rPr>
      </w:pPr>
      <w:r>
        <w:rPr>
          <w:rFonts w:ascii="Book Antiqua" w:hAnsi="Book Antiqua" w:cs="Arial"/>
          <w:color w:val="000000"/>
        </w:rPr>
        <w:t>D</w:t>
      </w:r>
      <w:r w:rsidR="003B3C76">
        <w:rPr>
          <w:rFonts w:ascii="Book Antiqua" w:hAnsi="Book Antiqua" w:cs="Arial"/>
          <w:color w:val="000000"/>
        </w:rPr>
        <w:t>eputy Upper Tribunal Judge Chapman</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25F" w:rsidRDefault="002F725F">
      <w:r>
        <w:separator/>
      </w:r>
    </w:p>
  </w:endnote>
  <w:endnote w:type="continuationSeparator" w:id="0">
    <w:p w:rsidR="002F725F" w:rsidRDefault="002F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Roman"/>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25F" w:rsidRPr="009B7433" w:rsidRDefault="002F725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57C6A">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25F" w:rsidRPr="009B7433" w:rsidRDefault="002F725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25F" w:rsidRDefault="002F725F">
      <w:r>
        <w:separator/>
      </w:r>
    </w:p>
  </w:footnote>
  <w:footnote w:type="continuationSeparator" w:id="0">
    <w:p w:rsidR="002F725F" w:rsidRDefault="002F7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25F" w:rsidRPr="009B7433" w:rsidRDefault="002F725F"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892F2C">
      <w:rPr>
        <w:rFonts w:ascii="Book Antiqua" w:hAnsi="Book Antiqua" w:cs="Arial"/>
        <w:sz w:val="16"/>
        <w:szCs w:val="16"/>
      </w:rPr>
      <w:t>HU/03791/2017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25F" w:rsidRPr="009B7433" w:rsidRDefault="002F725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400"/>
    <w:multiLevelType w:val="hybridMultilevel"/>
    <w:tmpl w:val="40AEA96A"/>
    <w:lvl w:ilvl="0" w:tplc="CE36A2B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2214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CE81A0F"/>
    <w:multiLevelType w:val="hybridMultilevel"/>
    <w:tmpl w:val="BE5EA22C"/>
    <w:lvl w:ilvl="0" w:tplc="08090001">
      <w:start w:val="1"/>
      <w:numFmt w:val="bullet"/>
      <w:lvlText w:val=""/>
      <w:lvlJc w:val="left"/>
      <w:pPr>
        <w:ind w:left="1346" w:hanging="360"/>
      </w:pPr>
      <w:rPr>
        <w:rFonts w:ascii="Symbol" w:hAnsi="Symbol" w:hint="default"/>
      </w:rPr>
    </w:lvl>
    <w:lvl w:ilvl="1" w:tplc="08090003" w:tentative="1">
      <w:start w:val="1"/>
      <w:numFmt w:val="bullet"/>
      <w:lvlText w:val="o"/>
      <w:lvlJc w:val="left"/>
      <w:pPr>
        <w:ind w:left="2066" w:hanging="360"/>
      </w:pPr>
      <w:rPr>
        <w:rFonts w:ascii="Courier New" w:hAnsi="Courier New" w:cs="Courier New" w:hint="default"/>
      </w:rPr>
    </w:lvl>
    <w:lvl w:ilvl="2" w:tplc="08090005" w:tentative="1">
      <w:start w:val="1"/>
      <w:numFmt w:val="bullet"/>
      <w:lvlText w:val=""/>
      <w:lvlJc w:val="left"/>
      <w:pPr>
        <w:ind w:left="2786" w:hanging="360"/>
      </w:pPr>
      <w:rPr>
        <w:rFonts w:ascii="Wingdings" w:hAnsi="Wingdings" w:hint="default"/>
      </w:rPr>
    </w:lvl>
    <w:lvl w:ilvl="3" w:tplc="08090001" w:tentative="1">
      <w:start w:val="1"/>
      <w:numFmt w:val="bullet"/>
      <w:lvlText w:val=""/>
      <w:lvlJc w:val="left"/>
      <w:pPr>
        <w:ind w:left="3506" w:hanging="360"/>
      </w:pPr>
      <w:rPr>
        <w:rFonts w:ascii="Symbol" w:hAnsi="Symbol" w:hint="default"/>
      </w:rPr>
    </w:lvl>
    <w:lvl w:ilvl="4" w:tplc="08090003" w:tentative="1">
      <w:start w:val="1"/>
      <w:numFmt w:val="bullet"/>
      <w:lvlText w:val="o"/>
      <w:lvlJc w:val="left"/>
      <w:pPr>
        <w:ind w:left="4226" w:hanging="360"/>
      </w:pPr>
      <w:rPr>
        <w:rFonts w:ascii="Courier New" w:hAnsi="Courier New" w:cs="Courier New" w:hint="default"/>
      </w:rPr>
    </w:lvl>
    <w:lvl w:ilvl="5" w:tplc="08090005" w:tentative="1">
      <w:start w:val="1"/>
      <w:numFmt w:val="bullet"/>
      <w:lvlText w:val=""/>
      <w:lvlJc w:val="left"/>
      <w:pPr>
        <w:ind w:left="4946" w:hanging="360"/>
      </w:pPr>
      <w:rPr>
        <w:rFonts w:ascii="Wingdings" w:hAnsi="Wingdings" w:hint="default"/>
      </w:rPr>
    </w:lvl>
    <w:lvl w:ilvl="6" w:tplc="08090001" w:tentative="1">
      <w:start w:val="1"/>
      <w:numFmt w:val="bullet"/>
      <w:lvlText w:val=""/>
      <w:lvlJc w:val="left"/>
      <w:pPr>
        <w:ind w:left="5666" w:hanging="360"/>
      </w:pPr>
      <w:rPr>
        <w:rFonts w:ascii="Symbol" w:hAnsi="Symbol" w:hint="default"/>
      </w:rPr>
    </w:lvl>
    <w:lvl w:ilvl="7" w:tplc="08090003" w:tentative="1">
      <w:start w:val="1"/>
      <w:numFmt w:val="bullet"/>
      <w:lvlText w:val="o"/>
      <w:lvlJc w:val="left"/>
      <w:pPr>
        <w:ind w:left="6386" w:hanging="360"/>
      </w:pPr>
      <w:rPr>
        <w:rFonts w:ascii="Courier New" w:hAnsi="Courier New" w:cs="Courier New" w:hint="default"/>
      </w:rPr>
    </w:lvl>
    <w:lvl w:ilvl="8" w:tplc="08090005" w:tentative="1">
      <w:start w:val="1"/>
      <w:numFmt w:val="bullet"/>
      <w:lvlText w:val=""/>
      <w:lvlJc w:val="left"/>
      <w:pPr>
        <w:ind w:left="7106"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8F"/>
    <w:rsid w:val="00000621"/>
    <w:rsid w:val="000036C2"/>
    <w:rsid w:val="00014ACB"/>
    <w:rsid w:val="00016C1A"/>
    <w:rsid w:val="00033588"/>
    <w:rsid w:val="00033D3D"/>
    <w:rsid w:val="0004776F"/>
    <w:rsid w:val="00052895"/>
    <w:rsid w:val="00062F02"/>
    <w:rsid w:val="00071A7E"/>
    <w:rsid w:val="000746C0"/>
    <w:rsid w:val="00074D1D"/>
    <w:rsid w:val="00092580"/>
    <w:rsid w:val="00093D4D"/>
    <w:rsid w:val="00094046"/>
    <w:rsid w:val="000A0743"/>
    <w:rsid w:val="000C2181"/>
    <w:rsid w:val="000C3B9B"/>
    <w:rsid w:val="000C6C1F"/>
    <w:rsid w:val="000D3390"/>
    <w:rsid w:val="000D5D94"/>
    <w:rsid w:val="000F1A0E"/>
    <w:rsid w:val="001165A7"/>
    <w:rsid w:val="00140C85"/>
    <w:rsid w:val="00160EF5"/>
    <w:rsid w:val="0016508E"/>
    <w:rsid w:val="00165906"/>
    <w:rsid w:val="00167D3A"/>
    <w:rsid w:val="00173F50"/>
    <w:rsid w:val="00183BAE"/>
    <w:rsid w:val="00185986"/>
    <w:rsid w:val="001928F9"/>
    <w:rsid w:val="001929F6"/>
    <w:rsid w:val="001A2D0A"/>
    <w:rsid w:val="001A3082"/>
    <w:rsid w:val="001A53AD"/>
    <w:rsid w:val="001B186A"/>
    <w:rsid w:val="001B2F75"/>
    <w:rsid w:val="001B5D19"/>
    <w:rsid w:val="001C6F5F"/>
    <w:rsid w:val="001D6167"/>
    <w:rsid w:val="001E0E92"/>
    <w:rsid w:val="001F09DC"/>
    <w:rsid w:val="001F2716"/>
    <w:rsid w:val="001F3AC0"/>
    <w:rsid w:val="00207617"/>
    <w:rsid w:val="0021563D"/>
    <w:rsid w:val="00216F78"/>
    <w:rsid w:val="00225797"/>
    <w:rsid w:val="0023134B"/>
    <w:rsid w:val="00234BF5"/>
    <w:rsid w:val="00283659"/>
    <w:rsid w:val="00286F55"/>
    <w:rsid w:val="002A4414"/>
    <w:rsid w:val="002C6BD4"/>
    <w:rsid w:val="002C7343"/>
    <w:rsid w:val="002D68BF"/>
    <w:rsid w:val="002E4541"/>
    <w:rsid w:val="002F0B69"/>
    <w:rsid w:val="002F6B98"/>
    <w:rsid w:val="002F725F"/>
    <w:rsid w:val="00336CBF"/>
    <w:rsid w:val="00343FE3"/>
    <w:rsid w:val="00350DE5"/>
    <w:rsid w:val="003546C8"/>
    <w:rsid w:val="003825D4"/>
    <w:rsid w:val="003A7CF2"/>
    <w:rsid w:val="003B3C76"/>
    <w:rsid w:val="003C17A6"/>
    <w:rsid w:val="003C1D4C"/>
    <w:rsid w:val="003C5CE5"/>
    <w:rsid w:val="003D6FAD"/>
    <w:rsid w:val="003E267B"/>
    <w:rsid w:val="003E6419"/>
    <w:rsid w:val="003E7CD1"/>
    <w:rsid w:val="00402B9E"/>
    <w:rsid w:val="004118D4"/>
    <w:rsid w:val="004249CB"/>
    <w:rsid w:val="0044127D"/>
    <w:rsid w:val="004448DB"/>
    <w:rsid w:val="00446C9A"/>
    <w:rsid w:val="00452F2B"/>
    <w:rsid w:val="00477193"/>
    <w:rsid w:val="00492E0F"/>
    <w:rsid w:val="004A1848"/>
    <w:rsid w:val="004A2D15"/>
    <w:rsid w:val="004A534C"/>
    <w:rsid w:val="004A6F4A"/>
    <w:rsid w:val="004B70D7"/>
    <w:rsid w:val="004C6910"/>
    <w:rsid w:val="004D3D8F"/>
    <w:rsid w:val="004D6B45"/>
    <w:rsid w:val="004E4717"/>
    <w:rsid w:val="00507FEC"/>
    <w:rsid w:val="00510F0E"/>
    <w:rsid w:val="0053779B"/>
    <w:rsid w:val="0054181A"/>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7FD"/>
    <w:rsid w:val="00653E97"/>
    <w:rsid w:val="006667DB"/>
    <w:rsid w:val="00684A74"/>
    <w:rsid w:val="0068620A"/>
    <w:rsid w:val="006869AB"/>
    <w:rsid w:val="00690B8A"/>
    <w:rsid w:val="006F2CF1"/>
    <w:rsid w:val="006F3C17"/>
    <w:rsid w:val="007038ED"/>
    <w:rsid w:val="00703BC3"/>
    <w:rsid w:val="00704B61"/>
    <w:rsid w:val="00705041"/>
    <w:rsid w:val="00707CCA"/>
    <w:rsid w:val="00715A64"/>
    <w:rsid w:val="00727807"/>
    <w:rsid w:val="007354FE"/>
    <w:rsid w:val="00735AD3"/>
    <w:rsid w:val="00740C1F"/>
    <w:rsid w:val="00745D17"/>
    <w:rsid w:val="007552A9"/>
    <w:rsid w:val="0075658A"/>
    <w:rsid w:val="00761858"/>
    <w:rsid w:val="0076241D"/>
    <w:rsid w:val="00765AF6"/>
    <w:rsid w:val="00767D59"/>
    <w:rsid w:val="00774A40"/>
    <w:rsid w:val="00776E97"/>
    <w:rsid w:val="00780F86"/>
    <w:rsid w:val="007912AD"/>
    <w:rsid w:val="007B0824"/>
    <w:rsid w:val="007B5D3C"/>
    <w:rsid w:val="007D6E43"/>
    <w:rsid w:val="007F44D9"/>
    <w:rsid w:val="00815011"/>
    <w:rsid w:val="00821B72"/>
    <w:rsid w:val="00823EF2"/>
    <w:rsid w:val="008303B8"/>
    <w:rsid w:val="00833DCE"/>
    <w:rsid w:val="00833E86"/>
    <w:rsid w:val="00863191"/>
    <w:rsid w:val="00871D34"/>
    <w:rsid w:val="00892ABC"/>
    <w:rsid w:val="00892F2C"/>
    <w:rsid w:val="008A25EC"/>
    <w:rsid w:val="008A6059"/>
    <w:rsid w:val="008B0525"/>
    <w:rsid w:val="008B270C"/>
    <w:rsid w:val="008B5078"/>
    <w:rsid w:val="008B6F92"/>
    <w:rsid w:val="008C3D3D"/>
    <w:rsid w:val="008D4131"/>
    <w:rsid w:val="008F1932"/>
    <w:rsid w:val="0090151B"/>
    <w:rsid w:val="009042A9"/>
    <w:rsid w:val="00904ABC"/>
    <w:rsid w:val="00921062"/>
    <w:rsid w:val="00935F9C"/>
    <w:rsid w:val="0095300C"/>
    <w:rsid w:val="00967C5C"/>
    <w:rsid w:val="009722BC"/>
    <w:rsid w:val="009727A3"/>
    <w:rsid w:val="00987774"/>
    <w:rsid w:val="009958A7"/>
    <w:rsid w:val="009A11E8"/>
    <w:rsid w:val="009B693D"/>
    <w:rsid w:val="009B7433"/>
    <w:rsid w:val="009C57C8"/>
    <w:rsid w:val="009F247C"/>
    <w:rsid w:val="009F5220"/>
    <w:rsid w:val="00A07919"/>
    <w:rsid w:val="00A12918"/>
    <w:rsid w:val="00A15234"/>
    <w:rsid w:val="00A172F5"/>
    <w:rsid w:val="00A200BE"/>
    <w:rsid w:val="00A201AB"/>
    <w:rsid w:val="00A31C8B"/>
    <w:rsid w:val="00A35014"/>
    <w:rsid w:val="00A509FA"/>
    <w:rsid w:val="00A52695"/>
    <w:rsid w:val="00A60117"/>
    <w:rsid w:val="00A668E3"/>
    <w:rsid w:val="00A71277"/>
    <w:rsid w:val="00A845DC"/>
    <w:rsid w:val="00A86920"/>
    <w:rsid w:val="00A87834"/>
    <w:rsid w:val="00A966F9"/>
    <w:rsid w:val="00AA0C98"/>
    <w:rsid w:val="00AB79CD"/>
    <w:rsid w:val="00AD0842"/>
    <w:rsid w:val="00B1075F"/>
    <w:rsid w:val="00B25FD7"/>
    <w:rsid w:val="00B26AA2"/>
    <w:rsid w:val="00B3524D"/>
    <w:rsid w:val="00B40F69"/>
    <w:rsid w:val="00B46616"/>
    <w:rsid w:val="00B47B0C"/>
    <w:rsid w:val="00B528BB"/>
    <w:rsid w:val="00B57C6A"/>
    <w:rsid w:val="00B7040A"/>
    <w:rsid w:val="00B83391"/>
    <w:rsid w:val="00B843F9"/>
    <w:rsid w:val="00B95326"/>
    <w:rsid w:val="00BD39C9"/>
    <w:rsid w:val="00BD4196"/>
    <w:rsid w:val="00BF22CA"/>
    <w:rsid w:val="00BF23BB"/>
    <w:rsid w:val="00C23DFC"/>
    <w:rsid w:val="00C26032"/>
    <w:rsid w:val="00C345E1"/>
    <w:rsid w:val="00C43BFD"/>
    <w:rsid w:val="00C4606F"/>
    <w:rsid w:val="00C6048A"/>
    <w:rsid w:val="00C77B18"/>
    <w:rsid w:val="00CB6E35"/>
    <w:rsid w:val="00CC6087"/>
    <w:rsid w:val="00CE09B1"/>
    <w:rsid w:val="00CE1A46"/>
    <w:rsid w:val="00CF28DF"/>
    <w:rsid w:val="00D05EA6"/>
    <w:rsid w:val="00D11186"/>
    <w:rsid w:val="00D20757"/>
    <w:rsid w:val="00D22636"/>
    <w:rsid w:val="00D36427"/>
    <w:rsid w:val="00D40FD9"/>
    <w:rsid w:val="00D53769"/>
    <w:rsid w:val="00D5526F"/>
    <w:rsid w:val="00D606FA"/>
    <w:rsid w:val="00D6602D"/>
    <w:rsid w:val="00D845EB"/>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30683"/>
    <w:rsid w:val="00E403E4"/>
    <w:rsid w:val="00E42107"/>
    <w:rsid w:val="00E453D8"/>
    <w:rsid w:val="00E45855"/>
    <w:rsid w:val="00E50BCE"/>
    <w:rsid w:val="00E574BF"/>
    <w:rsid w:val="00E61292"/>
    <w:rsid w:val="00E76878"/>
    <w:rsid w:val="00E77C4D"/>
    <w:rsid w:val="00E81D01"/>
    <w:rsid w:val="00EA79AF"/>
    <w:rsid w:val="00EB485A"/>
    <w:rsid w:val="00EC2212"/>
    <w:rsid w:val="00ED4476"/>
    <w:rsid w:val="00EE2F0C"/>
    <w:rsid w:val="00EE45D8"/>
    <w:rsid w:val="00EF22E2"/>
    <w:rsid w:val="00F22EDA"/>
    <w:rsid w:val="00F34708"/>
    <w:rsid w:val="00F350C1"/>
    <w:rsid w:val="00F42114"/>
    <w:rsid w:val="00F470D6"/>
    <w:rsid w:val="00F5589A"/>
    <w:rsid w:val="00F55FAC"/>
    <w:rsid w:val="00F72A1E"/>
    <w:rsid w:val="00F72AD6"/>
    <w:rsid w:val="00F76C74"/>
    <w:rsid w:val="00F92424"/>
    <w:rsid w:val="00FB5D57"/>
    <w:rsid w:val="00FC40FA"/>
    <w:rsid w:val="00FD3E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64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200BE"/>
    <w:pPr>
      <w:ind w:left="720"/>
      <w:contextualSpacing/>
    </w:pPr>
  </w:style>
  <w:style w:type="character" w:customStyle="1" w:styleId="apple-converted-space">
    <w:name w:val="apple-converted-space"/>
    <w:basedOn w:val="DefaultParagraphFont"/>
    <w:rsid w:val="00A86920"/>
  </w:style>
  <w:style w:type="paragraph" w:styleId="NormalWeb">
    <w:name w:val="Normal (Web)"/>
    <w:basedOn w:val="Normal"/>
    <w:uiPriority w:val="99"/>
    <w:rsid w:val="00A86920"/>
    <w:pPr>
      <w:spacing w:beforeLines="1" w:afterLines="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78851">
      <w:bodyDiv w:val="1"/>
      <w:marLeft w:val="0"/>
      <w:marRight w:val="0"/>
      <w:marTop w:val="0"/>
      <w:marBottom w:val="0"/>
      <w:divBdr>
        <w:top w:val="none" w:sz="0" w:space="0" w:color="auto"/>
        <w:left w:val="none" w:sz="0" w:space="0" w:color="auto"/>
        <w:bottom w:val="none" w:sz="0" w:space="0" w:color="auto"/>
        <w:right w:val="none" w:sz="0" w:space="0" w:color="auto"/>
      </w:divBdr>
    </w:div>
    <w:div w:id="480929153">
      <w:bodyDiv w:val="1"/>
      <w:marLeft w:val="0"/>
      <w:marRight w:val="0"/>
      <w:marTop w:val="0"/>
      <w:marBottom w:val="0"/>
      <w:divBdr>
        <w:top w:val="none" w:sz="0" w:space="0" w:color="auto"/>
        <w:left w:val="none" w:sz="0" w:space="0" w:color="auto"/>
        <w:bottom w:val="none" w:sz="0" w:space="0" w:color="auto"/>
        <w:right w:val="none" w:sz="0" w:space="0" w:color="auto"/>
      </w:divBdr>
    </w:div>
    <w:div w:id="731853428">
      <w:bodyDiv w:val="1"/>
      <w:marLeft w:val="0"/>
      <w:marRight w:val="0"/>
      <w:marTop w:val="0"/>
      <w:marBottom w:val="0"/>
      <w:divBdr>
        <w:top w:val="none" w:sz="0" w:space="0" w:color="auto"/>
        <w:left w:val="none" w:sz="0" w:space="0" w:color="auto"/>
        <w:bottom w:val="none" w:sz="0" w:space="0" w:color="auto"/>
        <w:right w:val="none" w:sz="0" w:space="0" w:color="auto"/>
      </w:divBdr>
    </w:div>
    <w:div w:id="10331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2760</Words>
  <Characters>15732</Characters>
  <Application>Microsoft Office Word</Application>
  <DocSecurity>0</DocSecurity>
  <Lines>131</Lines>
  <Paragraphs>36</Paragraphs>
  <ScaleCrop>false</ScaleCrop>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2018-10-08T15:11:00Z</dcterms:created>
  <dcterms:modified xsi:type="dcterms:W3CDTF">2018-10-08T15:11:00Z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