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FD7" w:rsidRPr="00CE6902" w:rsidRDefault="00D266AD" w:rsidP="00CB7FD7">
      <w:pPr>
        <w:jc w:val="center"/>
        <w:rPr>
          <w:rFonts w:ascii="Book Antiqua" w:hAnsi="Book Antiqua" w:cs="Arial"/>
          <w:sz w:val="16"/>
          <w:szCs w:val="16"/>
        </w:rPr>
      </w:pPr>
      <w:r>
        <w:rPr>
          <w:noProof/>
        </w:rPr>
        <w:drawing>
          <wp:inline distT="0" distB="0" distL="0" distR="0">
            <wp:extent cx="1195200" cy="104040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5200" cy="1040400"/>
                    </a:xfrm>
                    <a:prstGeom prst="rect">
                      <a:avLst/>
                    </a:prstGeom>
                    <a:noFill/>
                    <a:ln>
                      <a:noFill/>
                    </a:ln>
                  </pic:spPr>
                </pic:pic>
              </a:graphicData>
            </a:graphic>
          </wp:inline>
        </w:drawing>
      </w:r>
    </w:p>
    <w:p w:rsidR="00CB7FD7" w:rsidRPr="00CE6902" w:rsidRDefault="00CB7FD7" w:rsidP="00B626FA">
      <w:pPr>
        <w:tabs>
          <w:tab w:val="right" w:pos="9639"/>
        </w:tabs>
        <w:rPr>
          <w:rFonts w:ascii="Book Antiqua" w:hAnsi="Book Antiqua" w:cs="Arial"/>
          <w:b/>
        </w:rPr>
      </w:pPr>
      <w:r w:rsidRPr="00CE6902">
        <w:rPr>
          <w:rFonts w:ascii="Book Antiqua" w:hAnsi="Book Antiqua" w:cs="Arial"/>
          <w:b/>
        </w:rPr>
        <w:t>Upper Tribunal</w:t>
      </w:r>
    </w:p>
    <w:p w:rsidR="007B0824" w:rsidRPr="00CE6902" w:rsidRDefault="00CB7FD7" w:rsidP="00B626FA">
      <w:pPr>
        <w:tabs>
          <w:tab w:val="right" w:pos="9639"/>
        </w:tabs>
        <w:rPr>
          <w:rFonts w:ascii="Book Antiqua" w:hAnsi="Book Antiqua" w:cs="Arial"/>
        </w:rPr>
      </w:pPr>
      <w:r w:rsidRPr="00CE6902">
        <w:rPr>
          <w:rFonts w:ascii="Book Antiqua" w:hAnsi="Book Antiqua" w:cs="Arial"/>
          <w:b/>
        </w:rPr>
        <w:t xml:space="preserve">(Immigration and Asylum </w:t>
      </w:r>
      <w:proofErr w:type="gramStart"/>
      <w:r w:rsidRPr="00CE6902">
        <w:rPr>
          <w:rFonts w:ascii="Book Antiqua" w:hAnsi="Book Antiqua" w:cs="Arial"/>
          <w:b/>
        </w:rPr>
        <w:t>Chamber)</w:t>
      </w:r>
      <w:r w:rsidR="006454B7">
        <w:rPr>
          <w:rFonts w:ascii="Book Antiqua" w:hAnsi="Book Antiqua" w:cs="Arial"/>
          <w:b/>
        </w:rPr>
        <w:t xml:space="preserve">   </w:t>
      </w:r>
      <w:proofErr w:type="gramEnd"/>
      <w:r w:rsidR="006454B7">
        <w:rPr>
          <w:rFonts w:ascii="Book Antiqua" w:hAnsi="Book Antiqua" w:cs="Arial"/>
          <w:b/>
        </w:rPr>
        <w:t xml:space="preserve">                   </w:t>
      </w:r>
      <w:r w:rsidR="00B3524D" w:rsidRPr="006454B7">
        <w:rPr>
          <w:rFonts w:ascii="Book Antiqua" w:hAnsi="Book Antiqua" w:cs="Arial"/>
          <w:b/>
        </w:rPr>
        <w:t>Appeal Number</w:t>
      </w:r>
      <w:r w:rsidR="00D53769" w:rsidRPr="006454B7">
        <w:rPr>
          <w:rFonts w:ascii="Book Antiqua" w:hAnsi="Book Antiqua" w:cs="Arial"/>
          <w:b/>
        </w:rPr>
        <w:t>:</w:t>
      </w:r>
      <w:r w:rsidR="00B3524D" w:rsidRPr="006454B7">
        <w:rPr>
          <w:rFonts w:ascii="Book Antiqua" w:hAnsi="Book Antiqua" w:cs="Arial"/>
          <w:b/>
        </w:rPr>
        <w:t xml:space="preserve"> </w:t>
      </w:r>
      <w:r w:rsidR="00E42D48" w:rsidRPr="006454B7">
        <w:rPr>
          <w:rFonts w:ascii="Book Antiqua" w:hAnsi="Book Antiqua" w:cs="Arial"/>
          <w:b/>
          <w:caps/>
        </w:rPr>
        <w:t>HU/03825/2016</w:t>
      </w:r>
    </w:p>
    <w:p w:rsidR="00C345E1" w:rsidRPr="00CE6902" w:rsidRDefault="00C345E1" w:rsidP="00C345E1">
      <w:pPr>
        <w:jc w:val="center"/>
        <w:rPr>
          <w:rFonts w:ascii="Book Antiqua" w:hAnsi="Book Antiqua" w:cs="Arial"/>
        </w:rPr>
      </w:pPr>
    </w:p>
    <w:p w:rsidR="00C345E1" w:rsidRPr="00CE6902" w:rsidRDefault="00C345E1" w:rsidP="00C345E1">
      <w:pPr>
        <w:jc w:val="center"/>
        <w:rPr>
          <w:rFonts w:ascii="Book Antiqua" w:hAnsi="Book Antiqua" w:cs="Arial"/>
          <w:b/>
          <w:u w:val="single"/>
        </w:rPr>
      </w:pPr>
      <w:r w:rsidRPr="00CE6902">
        <w:rPr>
          <w:rFonts w:ascii="Book Antiqua" w:hAnsi="Book Antiqua" w:cs="Arial"/>
          <w:b/>
          <w:u w:val="single"/>
        </w:rPr>
        <w:t>THE IMMIGRATION ACTS</w:t>
      </w:r>
    </w:p>
    <w:p w:rsidR="00C345E1" w:rsidRPr="00CE6902"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5"/>
        <w:gridCol w:w="4763"/>
      </w:tblGrid>
      <w:tr w:rsidR="00D22636" w:rsidRPr="00CE6902" w:rsidTr="006454B7">
        <w:tc>
          <w:tcPr>
            <w:tcW w:w="5245" w:type="dxa"/>
          </w:tcPr>
          <w:p w:rsidR="00D22636" w:rsidRPr="00CE6902" w:rsidRDefault="00D22636" w:rsidP="004A1848">
            <w:pPr>
              <w:jc w:val="both"/>
              <w:rPr>
                <w:rFonts w:ascii="Book Antiqua" w:hAnsi="Book Antiqua" w:cs="Arial"/>
                <w:b/>
              </w:rPr>
            </w:pPr>
            <w:r w:rsidRPr="00CE6902">
              <w:rPr>
                <w:rFonts w:ascii="Book Antiqua" w:hAnsi="Book Antiqua" w:cs="Arial"/>
                <w:b/>
              </w:rPr>
              <w:t xml:space="preserve">Heard at </w:t>
            </w:r>
            <w:r w:rsidR="00E42D48">
              <w:rPr>
                <w:rFonts w:ascii="Book Antiqua" w:hAnsi="Book Antiqua" w:cs="Arial"/>
                <w:b/>
              </w:rPr>
              <w:t>Bradford</w:t>
            </w:r>
          </w:p>
        </w:tc>
        <w:tc>
          <w:tcPr>
            <w:tcW w:w="4763" w:type="dxa"/>
          </w:tcPr>
          <w:p w:rsidR="00D22636" w:rsidRPr="00CE6902" w:rsidRDefault="00BF3B8C" w:rsidP="004A1848">
            <w:pPr>
              <w:jc w:val="both"/>
              <w:rPr>
                <w:rFonts w:ascii="Book Antiqua" w:hAnsi="Book Antiqua" w:cs="Arial"/>
                <w:b/>
              </w:rPr>
            </w:pPr>
            <w:r>
              <w:rPr>
                <w:rFonts w:ascii="Book Antiqua" w:hAnsi="Book Antiqua" w:cs="Arial"/>
                <w:b/>
              </w:rPr>
              <w:t>Decision &amp; Reasons</w:t>
            </w:r>
            <w:r w:rsidR="00283659" w:rsidRPr="00CE6902">
              <w:rPr>
                <w:rFonts w:ascii="Book Antiqua" w:hAnsi="Book Antiqua" w:cs="Arial"/>
                <w:b/>
              </w:rPr>
              <w:t xml:space="preserve"> Promulgated</w:t>
            </w:r>
          </w:p>
        </w:tc>
      </w:tr>
      <w:tr w:rsidR="00D22636" w:rsidRPr="00CE6902" w:rsidTr="006454B7">
        <w:tc>
          <w:tcPr>
            <w:tcW w:w="5245" w:type="dxa"/>
          </w:tcPr>
          <w:p w:rsidR="00D22636" w:rsidRPr="00CE6902" w:rsidRDefault="00D22636" w:rsidP="004A1848">
            <w:pPr>
              <w:jc w:val="both"/>
              <w:rPr>
                <w:rFonts w:ascii="Book Antiqua" w:hAnsi="Book Antiqua" w:cs="Arial"/>
                <w:b/>
              </w:rPr>
            </w:pPr>
            <w:r w:rsidRPr="00CE6902">
              <w:rPr>
                <w:rFonts w:ascii="Book Antiqua" w:hAnsi="Book Antiqua" w:cs="Arial"/>
                <w:b/>
              </w:rPr>
              <w:t xml:space="preserve">On </w:t>
            </w:r>
            <w:r w:rsidR="00E42D48">
              <w:rPr>
                <w:rFonts w:ascii="Book Antiqua" w:hAnsi="Book Antiqua" w:cs="Arial"/>
                <w:b/>
              </w:rPr>
              <w:t>20</w:t>
            </w:r>
            <w:r w:rsidR="00E42D48" w:rsidRPr="00E42D48">
              <w:rPr>
                <w:rFonts w:ascii="Book Antiqua" w:hAnsi="Book Antiqua" w:cs="Arial"/>
                <w:b/>
                <w:vertAlign w:val="superscript"/>
              </w:rPr>
              <w:t>th</w:t>
            </w:r>
            <w:r w:rsidR="00E42D48">
              <w:rPr>
                <w:rFonts w:ascii="Book Antiqua" w:hAnsi="Book Antiqua" w:cs="Arial"/>
                <w:b/>
              </w:rPr>
              <w:t xml:space="preserve"> August 2018</w:t>
            </w:r>
          </w:p>
        </w:tc>
        <w:tc>
          <w:tcPr>
            <w:tcW w:w="4763" w:type="dxa"/>
          </w:tcPr>
          <w:p w:rsidR="00D22636" w:rsidRPr="00CE6902" w:rsidRDefault="009D4655" w:rsidP="004A1848">
            <w:pPr>
              <w:jc w:val="both"/>
              <w:rPr>
                <w:rFonts w:ascii="Book Antiqua" w:hAnsi="Book Antiqua" w:cs="Arial"/>
                <w:b/>
              </w:rPr>
            </w:pPr>
            <w:r>
              <w:rPr>
                <w:rFonts w:ascii="Book Antiqua" w:hAnsi="Book Antiqua" w:cs="Arial"/>
                <w:b/>
              </w:rPr>
              <w:t>On 7</w:t>
            </w:r>
            <w:r w:rsidRPr="009D4655">
              <w:rPr>
                <w:rFonts w:ascii="Book Antiqua" w:hAnsi="Book Antiqua" w:cs="Arial"/>
                <w:b/>
                <w:vertAlign w:val="superscript"/>
              </w:rPr>
              <w:t>th</w:t>
            </w:r>
            <w:r>
              <w:rPr>
                <w:rFonts w:ascii="Book Antiqua" w:hAnsi="Book Antiqua" w:cs="Arial"/>
                <w:b/>
              </w:rPr>
              <w:t xml:space="preserve"> </w:t>
            </w:r>
            <w:proofErr w:type="spellStart"/>
            <w:r>
              <w:rPr>
                <w:rFonts w:ascii="Book Antiqua" w:hAnsi="Book Antiqua" w:cs="Arial"/>
                <w:b/>
              </w:rPr>
              <w:t>Septemebr</w:t>
            </w:r>
            <w:proofErr w:type="spellEnd"/>
            <w:r>
              <w:rPr>
                <w:rFonts w:ascii="Book Antiqua" w:hAnsi="Book Antiqua" w:cs="Arial"/>
                <w:b/>
              </w:rPr>
              <w:t xml:space="preserve"> 2018</w:t>
            </w:r>
          </w:p>
        </w:tc>
      </w:tr>
      <w:tr w:rsidR="00D22636" w:rsidRPr="00CE6902" w:rsidTr="006454B7">
        <w:tc>
          <w:tcPr>
            <w:tcW w:w="5245" w:type="dxa"/>
          </w:tcPr>
          <w:p w:rsidR="00D22636" w:rsidRPr="00CE6902" w:rsidRDefault="00D22636" w:rsidP="004A1848">
            <w:pPr>
              <w:jc w:val="both"/>
              <w:rPr>
                <w:rFonts w:ascii="Book Antiqua" w:hAnsi="Book Antiqua" w:cs="Arial"/>
                <w:b/>
              </w:rPr>
            </w:pPr>
          </w:p>
        </w:tc>
        <w:tc>
          <w:tcPr>
            <w:tcW w:w="4763" w:type="dxa"/>
          </w:tcPr>
          <w:p w:rsidR="00D22636" w:rsidRPr="00CE6902" w:rsidRDefault="00D22636" w:rsidP="004A1848">
            <w:pPr>
              <w:jc w:val="both"/>
              <w:rPr>
                <w:rFonts w:ascii="Book Antiqua" w:hAnsi="Book Antiqua" w:cs="Arial"/>
                <w:b/>
              </w:rPr>
            </w:pPr>
          </w:p>
        </w:tc>
      </w:tr>
    </w:tbl>
    <w:p w:rsidR="00A15234" w:rsidRPr="00CE6902" w:rsidRDefault="00A15234" w:rsidP="00A15234">
      <w:pPr>
        <w:jc w:val="center"/>
        <w:rPr>
          <w:rFonts w:ascii="Book Antiqua" w:hAnsi="Book Antiqua" w:cs="Arial"/>
        </w:rPr>
      </w:pPr>
    </w:p>
    <w:p w:rsidR="00A15234" w:rsidRPr="00CE6902" w:rsidRDefault="00207617" w:rsidP="00A15234">
      <w:pPr>
        <w:jc w:val="center"/>
        <w:rPr>
          <w:rFonts w:ascii="Book Antiqua" w:hAnsi="Book Antiqua" w:cs="Arial"/>
          <w:b/>
        </w:rPr>
      </w:pPr>
      <w:r w:rsidRPr="00CE6902">
        <w:rPr>
          <w:rFonts w:ascii="Book Antiqua" w:hAnsi="Book Antiqua" w:cs="Arial"/>
          <w:b/>
        </w:rPr>
        <w:t>Befo</w:t>
      </w:r>
      <w:r w:rsidR="00A15234" w:rsidRPr="00CE6902">
        <w:rPr>
          <w:rFonts w:ascii="Book Antiqua" w:hAnsi="Book Antiqua" w:cs="Arial"/>
          <w:b/>
        </w:rPr>
        <w:t>re</w:t>
      </w:r>
    </w:p>
    <w:p w:rsidR="00A15234" w:rsidRPr="00CE6902" w:rsidRDefault="00A15234" w:rsidP="00A15234">
      <w:pPr>
        <w:jc w:val="center"/>
        <w:rPr>
          <w:rFonts w:ascii="Book Antiqua" w:hAnsi="Book Antiqua" w:cs="Arial"/>
          <w:b/>
        </w:rPr>
      </w:pPr>
    </w:p>
    <w:p w:rsidR="00244A9E" w:rsidRPr="00CE6902" w:rsidRDefault="00561B4E" w:rsidP="00E42D48">
      <w:pPr>
        <w:jc w:val="center"/>
        <w:rPr>
          <w:rFonts w:ascii="Book Antiqua" w:hAnsi="Book Antiqua" w:cs="Arial"/>
          <w:b/>
          <w:caps/>
        </w:rPr>
      </w:pPr>
      <w:r>
        <w:rPr>
          <w:rFonts w:ascii="Book Antiqua" w:hAnsi="Book Antiqua" w:cs="Arial"/>
          <w:b/>
          <w:caps/>
        </w:rPr>
        <w:t xml:space="preserve">DEPUTY </w:t>
      </w:r>
      <w:r w:rsidR="00ED1BAF">
        <w:rPr>
          <w:rFonts w:ascii="Book Antiqua" w:hAnsi="Book Antiqua" w:cs="Arial"/>
          <w:b/>
          <w:caps/>
        </w:rPr>
        <w:t xml:space="preserve">UPPER TRIBUNAL </w:t>
      </w:r>
      <w:r w:rsidR="00B03FBE" w:rsidRPr="00CE6902">
        <w:rPr>
          <w:rFonts w:ascii="Book Antiqua" w:hAnsi="Book Antiqua" w:cs="Arial"/>
          <w:b/>
          <w:caps/>
        </w:rPr>
        <w:t>JUDGE D E TAYLOR</w:t>
      </w:r>
    </w:p>
    <w:p w:rsidR="00A845DC" w:rsidRPr="00CE6902" w:rsidRDefault="00A845DC" w:rsidP="00A15234">
      <w:pPr>
        <w:jc w:val="center"/>
        <w:rPr>
          <w:rFonts w:ascii="Book Antiqua" w:hAnsi="Book Antiqua" w:cs="Arial"/>
          <w:b/>
        </w:rPr>
      </w:pPr>
    </w:p>
    <w:p w:rsidR="00A845DC" w:rsidRPr="00CE6902" w:rsidRDefault="00A845DC" w:rsidP="00A15234">
      <w:pPr>
        <w:jc w:val="center"/>
        <w:rPr>
          <w:rFonts w:ascii="Book Antiqua" w:hAnsi="Book Antiqua" w:cs="Arial"/>
          <w:b/>
        </w:rPr>
      </w:pPr>
      <w:r w:rsidRPr="00CE6902">
        <w:rPr>
          <w:rFonts w:ascii="Book Antiqua" w:hAnsi="Book Antiqua" w:cs="Arial"/>
          <w:b/>
        </w:rPr>
        <w:t>Between</w:t>
      </w:r>
    </w:p>
    <w:p w:rsidR="00A845DC" w:rsidRPr="00CE6902" w:rsidRDefault="00A845DC" w:rsidP="00A15234">
      <w:pPr>
        <w:jc w:val="center"/>
        <w:rPr>
          <w:rFonts w:ascii="Book Antiqua" w:hAnsi="Book Antiqua" w:cs="Arial"/>
          <w:b/>
        </w:rPr>
      </w:pPr>
    </w:p>
    <w:p w:rsidR="00742A8D" w:rsidRDefault="00E42D48" w:rsidP="00742A8D">
      <w:pPr>
        <w:jc w:val="center"/>
        <w:rPr>
          <w:rFonts w:ascii="Book Antiqua" w:hAnsi="Book Antiqua" w:cs="Arial"/>
          <w:b/>
          <w:caps/>
        </w:rPr>
      </w:pPr>
      <w:r>
        <w:rPr>
          <w:rFonts w:ascii="Book Antiqua" w:hAnsi="Book Antiqua" w:cs="Arial"/>
          <w:b/>
          <w:caps/>
        </w:rPr>
        <w:t>masum ahmed</w:t>
      </w:r>
    </w:p>
    <w:p w:rsidR="00BF3B8C" w:rsidRPr="006454B7" w:rsidRDefault="00BF3B8C" w:rsidP="00BF3B8C">
      <w:pPr>
        <w:jc w:val="center"/>
        <w:rPr>
          <w:rFonts w:ascii="Book Antiqua" w:hAnsi="Book Antiqua" w:cs="Arial"/>
          <w:caps/>
        </w:rPr>
      </w:pPr>
      <w:r w:rsidRPr="006454B7">
        <w:rPr>
          <w:rFonts w:ascii="Book Antiqua" w:hAnsi="Book Antiqua" w:cs="Arial"/>
          <w:caps/>
        </w:rPr>
        <w:t>(ANONYMITY DIRECTION</w:t>
      </w:r>
      <w:r w:rsidR="00187BDF" w:rsidRPr="006454B7">
        <w:rPr>
          <w:rFonts w:ascii="Book Antiqua" w:hAnsi="Book Antiqua" w:cs="Arial"/>
          <w:caps/>
        </w:rPr>
        <w:t xml:space="preserve"> NOT MADE</w:t>
      </w:r>
      <w:r w:rsidRPr="006454B7">
        <w:rPr>
          <w:rFonts w:ascii="Book Antiqua" w:hAnsi="Book Antiqua" w:cs="Arial"/>
          <w:caps/>
        </w:rPr>
        <w:t>)</w:t>
      </w:r>
    </w:p>
    <w:p w:rsidR="00704B61" w:rsidRPr="00CE6902" w:rsidRDefault="00704B61" w:rsidP="00704B61">
      <w:pPr>
        <w:jc w:val="right"/>
        <w:rPr>
          <w:rFonts w:ascii="Book Antiqua" w:hAnsi="Book Antiqua" w:cs="Arial"/>
          <w:u w:val="single"/>
        </w:rPr>
      </w:pPr>
      <w:r w:rsidRPr="00CE6902">
        <w:rPr>
          <w:rFonts w:ascii="Book Antiqua" w:hAnsi="Book Antiqua" w:cs="Arial"/>
          <w:u w:val="single"/>
        </w:rPr>
        <w:t>Appellant</w:t>
      </w:r>
    </w:p>
    <w:p w:rsidR="006D1DFA" w:rsidRPr="00CE6902" w:rsidRDefault="006D1DFA" w:rsidP="00704B61">
      <w:pPr>
        <w:jc w:val="center"/>
        <w:rPr>
          <w:rFonts w:ascii="Book Antiqua" w:hAnsi="Book Antiqua" w:cs="Arial"/>
          <w:b/>
        </w:rPr>
      </w:pPr>
    </w:p>
    <w:p w:rsidR="00704B61" w:rsidRPr="00CE6902" w:rsidRDefault="00DD5071" w:rsidP="00704B61">
      <w:pPr>
        <w:jc w:val="center"/>
        <w:rPr>
          <w:rFonts w:ascii="Book Antiqua" w:hAnsi="Book Antiqua" w:cs="Arial"/>
          <w:b/>
        </w:rPr>
      </w:pPr>
      <w:r w:rsidRPr="00CE6902">
        <w:rPr>
          <w:rFonts w:ascii="Book Antiqua" w:hAnsi="Book Antiqua" w:cs="Arial"/>
          <w:b/>
        </w:rPr>
        <w:t>and</w:t>
      </w:r>
    </w:p>
    <w:p w:rsidR="00DD5071" w:rsidRDefault="00DD5071" w:rsidP="00704B61">
      <w:pPr>
        <w:jc w:val="center"/>
        <w:rPr>
          <w:rFonts w:ascii="Book Antiqua" w:hAnsi="Book Antiqua" w:cs="Arial"/>
          <w:b/>
        </w:rPr>
      </w:pPr>
    </w:p>
    <w:p w:rsidR="006454B7" w:rsidRPr="00CE6902" w:rsidRDefault="006454B7" w:rsidP="00704B61">
      <w:pPr>
        <w:jc w:val="center"/>
        <w:rPr>
          <w:rFonts w:ascii="Book Antiqua" w:hAnsi="Book Antiqua" w:cs="Arial"/>
          <w:b/>
        </w:rPr>
      </w:pPr>
      <w:r>
        <w:rPr>
          <w:rFonts w:ascii="Book Antiqua" w:hAnsi="Book Antiqua" w:cs="Arial"/>
          <w:b/>
        </w:rPr>
        <w:t>THE SECRETARY OF STATE FOR THE HOME DEPARTMENT</w:t>
      </w:r>
    </w:p>
    <w:p w:rsidR="00DD5071" w:rsidRPr="00CE6902" w:rsidRDefault="00DD5071" w:rsidP="00DD5071">
      <w:pPr>
        <w:jc w:val="right"/>
        <w:rPr>
          <w:rFonts w:ascii="Book Antiqua" w:hAnsi="Book Antiqua" w:cs="Arial"/>
          <w:u w:val="single"/>
        </w:rPr>
      </w:pPr>
      <w:r w:rsidRPr="00CE6902">
        <w:rPr>
          <w:rFonts w:ascii="Book Antiqua" w:hAnsi="Book Antiqua" w:cs="Arial"/>
          <w:u w:val="single"/>
        </w:rPr>
        <w:t>Respondent</w:t>
      </w:r>
    </w:p>
    <w:p w:rsidR="00DD5071" w:rsidRPr="00CE6902" w:rsidRDefault="00DD5071" w:rsidP="00DD5071">
      <w:pPr>
        <w:rPr>
          <w:rFonts w:ascii="Book Antiqua" w:hAnsi="Book Antiqua" w:cs="Arial"/>
          <w:u w:val="single"/>
        </w:rPr>
      </w:pPr>
    </w:p>
    <w:p w:rsidR="00DD5071" w:rsidRPr="00CE6902" w:rsidRDefault="00DE7DB7" w:rsidP="00DD5071">
      <w:pPr>
        <w:rPr>
          <w:rFonts w:ascii="Book Antiqua" w:hAnsi="Book Antiqua" w:cs="Arial"/>
        </w:rPr>
      </w:pPr>
      <w:r w:rsidRPr="00CE6902">
        <w:rPr>
          <w:rFonts w:ascii="Book Antiqua" w:hAnsi="Book Antiqua" w:cs="Arial"/>
          <w:b/>
          <w:u w:val="single"/>
        </w:rPr>
        <w:t>Representation</w:t>
      </w:r>
      <w:r w:rsidRPr="00CE6902">
        <w:rPr>
          <w:rFonts w:ascii="Book Antiqua" w:hAnsi="Book Antiqua" w:cs="Arial"/>
          <w:b/>
        </w:rPr>
        <w:t>:</w:t>
      </w:r>
    </w:p>
    <w:p w:rsidR="00DE7DB7" w:rsidRPr="00CE6902" w:rsidRDefault="00DE7DB7" w:rsidP="00DD5071">
      <w:pPr>
        <w:rPr>
          <w:rFonts w:ascii="Book Antiqua" w:hAnsi="Book Antiqua" w:cs="Arial"/>
        </w:rPr>
      </w:pPr>
    </w:p>
    <w:p w:rsidR="00DE7DB7" w:rsidRPr="00CE6902" w:rsidRDefault="00DE7DB7" w:rsidP="00DE7DB7">
      <w:pPr>
        <w:tabs>
          <w:tab w:val="left" w:pos="2520"/>
        </w:tabs>
        <w:rPr>
          <w:rFonts w:ascii="Book Antiqua" w:hAnsi="Book Antiqua" w:cs="Arial"/>
        </w:rPr>
      </w:pPr>
      <w:r w:rsidRPr="00CE6902">
        <w:rPr>
          <w:rFonts w:ascii="Book Antiqua" w:hAnsi="Book Antiqua" w:cs="Arial"/>
        </w:rPr>
        <w:t>For the Appellant:</w:t>
      </w:r>
      <w:r w:rsidRPr="00CE6902">
        <w:rPr>
          <w:rFonts w:ascii="Book Antiqua" w:hAnsi="Book Antiqua" w:cs="Arial"/>
        </w:rPr>
        <w:tab/>
      </w:r>
      <w:r w:rsidR="00E42D48">
        <w:rPr>
          <w:rFonts w:ascii="Book Antiqua" w:hAnsi="Book Antiqua" w:cs="Arial"/>
        </w:rPr>
        <w:t xml:space="preserve">Mr M Hasan of </w:t>
      </w:r>
      <w:proofErr w:type="spellStart"/>
      <w:r w:rsidR="00E42D48">
        <w:rPr>
          <w:rFonts w:ascii="Book Antiqua" w:hAnsi="Book Antiqua" w:cs="Arial"/>
        </w:rPr>
        <w:t>Kalam</w:t>
      </w:r>
      <w:proofErr w:type="spellEnd"/>
      <w:r w:rsidR="00E42D48">
        <w:rPr>
          <w:rFonts w:ascii="Book Antiqua" w:hAnsi="Book Antiqua" w:cs="Arial"/>
        </w:rPr>
        <w:t xml:space="preserve"> Solicitors</w:t>
      </w:r>
    </w:p>
    <w:p w:rsidR="00DE7DB7" w:rsidRPr="00CE6902" w:rsidRDefault="00DE7DB7" w:rsidP="00DE7DB7">
      <w:pPr>
        <w:tabs>
          <w:tab w:val="left" w:pos="2520"/>
        </w:tabs>
        <w:rPr>
          <w:rFonts w:ascii="Book Antiqua" w:hAnsi="Book Antiqua" w:cs="Arial"/>
        </w:rPr>
      </w:pPr>
      <w:r w:rsidRPr="00CE6902">
        <w:rPr>
          <w:rFonts w:ascii="Book Antiqua" w:hAnsi="Book Antiqua" w:cs="Arial"/>
        </w:rPr>
        <w:t>For the Respondent:</w:t>
      </w:r>
      <w:r w:rsidRPr="00CE6902">
        <w:rPr>
          <w:rFonts w:ascii="Book Antiqua" w:hAnsi="Book Antiqua" w:cs="Arial"/>
        </w:rPr>
        <w:tab/>
      </w:r>
      <w:r w:rsidR="00E42D48">
        <w:rPr>
          <w:rFonts w:ascii="Book Antiqua" w:hAnsi="Book Antiqua" w:cs="Arial"/>
        </w:rPr>
        <w:t>Mrs R Pettersen</w:t>
      </w:r>
      <w:r w:rsidR="00187BDF">
        <w:rPr>
          <w:rFonts w:ascii="Book Antiqua" w:hAnsi="Book Antiqua" w:cs="Arial"/>
        </w:rPr>
        <w:t>, HOPO</w:t>
      </w:r>
    </w:p>
    <w:p w:rsidR="00DE7DB7" w:rsidRPr="00CE6902" w:rsidRDefault="00DE7DB7" w:rsidP="00402B9E">
      <w:pPr>
        <w:tabs>
          <w:tab w:val="left" w:pos="2520"/>
        </w:tabs>
        <w:jc w:val="center"/>
        <w:rPr>
          <w:rFonts w:ascii="Book Antiqua" w:hAnsi="Book Antiqua" w:cs="Arial"/>
        </w:rPr>
      </w:pPr>
      <w:bookmarkStart w:id="0" w:name="_GoBack"/>
      <w:bookmarkEnd w:id="0"/>
    </w:p>
    <w:p w:rsidR="00DE7DB7" w:rsidRPr="00CE6902" w:rsidRDefault="00DE7DB7" w:rsidP="00402B9E">
      <w:pPr>
        <w:tabs>
          <w:tab w:val="left" w:pos="2520"/>
        </w:tabs>
        <w:jc w:val="center"/>
        <w:rPr>
          <w:rFonts w:ascii="Book Antiqua" w:hAnsi="Book Antiqua" w:cs="Arial"/>
        </w:rPr>
      </w:pPr>
    </w:p>
    <w:p w:rsidR="00DE7DB7" w:rsidRPr="00CE6902" w:rsidRDefault="00BF3B8C"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CE6902">
        <w:rPr>
          <w:rFonts w:ascii="Book Antiqua" w:hAnsi="Book Antiqua" w:cs="Arial"/>
          <w:b/>
          <w:u w:val="single"/>
        </w:rPr>
        <w:t>AND REASONS</w:t>
      </w:r>
    </w:p>
    <w:p w:rsidR="00B626FA" w:rsidRDefault="00B626FA" w:rsidP="00402B9E">
      <w:pPr>
        <w:tabs>
          <w:tab w:val="left" w:pos="2520"/>
        </w:tabs>
        <w:jc w:val="both"/>
        <w:rPr>
          <w:rFonts w:ascii="Book Antiqua" w:hAnsi="Book Antiqua" w:cs="Arial"/>
        </w:rPr>
      </w:pPr>
    </w:p>
    <w:p w:rsidR="00C665DF" w:rsidRDefault="00E42D48" w:rsidP="00C665DF">
      <w:pPr>
        <w:numPr>
          <w:ilvl w:val="0"/>
          <w:numId w:val="3"/>
        </w:numPr>
        <w:spacing w:before="240"/>
        <w:jc w:val="both"/>
        <w:rPr>
          <w:rFonts w:ascii="Book Antiqua" w:hAnsi="Book Antiqua" w:cs="Arial"/>
        </w:rPr>
      </w:pPr>
      <w:r>
        <w:rPr>
          <w:rFonts w:ascii="Book Antiqua" w:hAnsi="Book Antiqua" w:cs="Arial"/>
        </w:rPr>
        <w:t>This is the appellant’s appeal against the decision of Judge Oliver made following a hearing at Hatton Cross on 14</w:t>
      </w:r>
      <w:r w:rsidRPr="00E42D48">
        <w:rPr>
          <w:rFonts w:ascii="Book Antiqua" w:hAnsi="Book Antiqua" w:cs="Arial"/>
          <w:vertAlign w:val="superscript"/>
        </w:rPr>
        <w:t>th</w:t>
      </w:r>
      <w:r>
        <w:rPr>
          <w:rFonts w:ascii="Book Antiqua" w:hAnsi="Book Antiqua" w:cs="Arial"/>
        </w:rPr>
        <w:t xml:space="preserve"> August 2017.</w:t>
      </w:r>
    </w:p>
    <w:p w:rsidR="00E42D48" w:rsidRPr="00E42D48" w:rsidRDefault="00E42D48" w:rsidP="00E42D48">
      <w:pPr>
        <w:spacing w:before="240"/>
        <w:jc w:val="both"/>
        <w:rPr>
          <w:rFonts w:ascii="Book Antiqua" w:hAnsi="Book Antiqua" w:cs="Arial"/>
          <w:b/>
          <w:u w:val="single"/>
        </w:rPr>
      </w:pPr>
      <w:r>
        <w:rPr>
          <w:rFonts w:ascii="Book Antiqua" w:hAnsi="Book Antiqua" w:cs="Arial"/>
          <w:b/>
          <w:u w:val="single"/>
        </w:rPr>
        <w:t>Background</w:t>
      </w:r>
    </w:p>
    <w:p w:rsidR="00E42D48" w:rsidRDefault="00E42D48" w:rsidP="00C665DF">
      <w:pPr>
        <w:numPr>
          <w:ilvl w:val="0"/>
          <w:numId w:val="3"/>
        </w:numPr>
        <w:spacing w:before="240"/>
        <w:jc w:val="both"/>
        <w:rPr>
          <w:rFonts w:ascii="Book Antiqua" w:hAnsi="Book Antiqua" w:cs="Arial"/>
        </w:rPr>
      </w:pPr>
      <w:r>
        <w:rPr>
          <w:rFonts w:ascii="Book Antiqua" w:hAnsi="Book Antiqua" w:cs="Arial"/>
        </w:rPr>
        <w:t>The appellant is a citizen of Bangladesh.  He originally came to the UK as a working holidaymaker on 12</w:t>
      </w:r>
      <w:r w:rsidRPr="00E42D48">
        <w:rPr>
          <w:rFonts w:ascii="Book Antiqua" w:hAnsi="Book Antiqua" w:cs="Arial"/>
          <w:vertAlign w:val="superscript"/>
        </w:rPr>
        <w:t>th</w:t>
      </w:r>
      <w:r>
        <w:rPr>
          <w:rFonts w:ascii="Book Antiqua" w:hAnsi="Book Antiqua" w:cs="Arial"/>
        </w:rPr>
        <w:t xml:space="preserve"> September 2009</w:t>
      </w:r>
      <w:r w:rsidR="00187BDF">
        <w:rPr>
          <w:rFonts w:ascii="Book Antiqua" w:hAnsi="Book Antiqua" w:cs="Arial"/>
        </w:rPr>
        <w:t>,</w:t>
      </w:r>
      <w:r>
        <w:rPr>
          <w:rFonts w:ascii="Book Antiqua" w:hAnsi="Book Antiqua" w:cs="Arial"/>
        </w:rPr>
        <w:t xml:space="preserve"> with leave valid to 16</w:t>
      </w:r>
      <w:r w:rsidRPr="00E42D48">
        <w:rPr>
          <w:rFonts w:ascii="Book Antiqua" w:hAnsi="Book Antiqua" w:cs="Arial"/>
          <w:vertAlign w:val="superscript"/>
        </w:rPr>
        <w:t>th</w:t>
      </w:r>
      <w:r>
        <w:rPr>
          <w:rFonts w:ascii="Book Antiqua" w:hAnsi="Book Antiqua" w:cs="Arial"/>
        </w:rPr>
        <w:t xml:space="preserve"> August 2011.  He then made an in-time application as a spo</w:t>
      </w:r>
      <w:r w:rsidR="00187BDF">
        <w:rPr>
          <w:rFonts w:ascii="Book Antiqua" w:hAnsi="Book Antiqua" w:cs="Arial"/>
        </w:rPr>
        <w:t>use and when it was refused made a</w:t>
      </w:r>
      <w:r>
        <w:rPr>
          <w:rFonts w:ascii="Book Antiqua" w:hAnsi="Book Antiqua" w:cs="Arial"/>
        </w:rPr>
        <w:t xml:space="preserve"> voluntary departure before re-entering the UK on 4</w:t>
      </w:r>
      <w:r w:rsidRPr="00E42D48">
        <w:rPr>
          <w:rFonts w:ascii="Book Antiqua" w:hAnsi="Book Antiqua" w:cs="Arial"/>
          <w:vertAlign w:val="superscript"/>
        </w:rPr>
        <w:t>th</w:t>
      </w:r>
      <w:r>
        <w:rPr>
          <w:rFonts w:ascii="Book Antiqua" w:hAnsi="Book Antiqua" w:cs="Arial"/>
        </w:rPr>
        <w:t xml:space="preserve"> September 2012 with a spouse visa valid to </w:t>
      </w:r>
      <w:r>
        <w:rPr>
          <w:rFonts w:ascii="Book Antiqua" w:hAnsi="Book Antiqua" w:cs="Arial"/>
        </w:rPr>
        <w:lastRenderedPageBreak/>
        <w:t>13</w:t>
      </w:r>
      <w:r w:rsidRPr="00E42D48">
        <w:rPr>
          <w:rFonts w:ascii="Book Antiqua" w:hAnsi="Book Antiqua" w:cs="Arial"/>
          <w:vertAlign w:val="superscript"/>
        </w:rPr>
        <w:t>th</w:t>
      </w:r>
      <w:r>
        <w:rPr>
          <w:rFonts w:ascii="Book Antiqua" w:hAnsi="Book Antiqua" w:cs="Arial"/>
        </w:rPr>
        <w:t xml:space="preserve"> December 2014.  He then applied to remain on the basis of his family and private life rights and was granted leave outside the Rules valid to 31</w:t>
      </w:r>
      <w:r w:rsidRPr="00E42D48">
        <w:rPr>
          <w:rFonts w:ascii="Book Antiqua" w:hAnsi="Book Antiqua" w:cs="Arial"/>
          <w:vertAlign w:val="superscript"/>
        </w:rPr>
        <w:t>st</w:t>
      </w:r>
      <w:r>
        <w:rPr>
          <w:rFonts w:ascii="Book Antiqua" w:hAnsi="Book Antiqua" w:cs="Arial"/>
        </w:rPr>
        <w:t xml:space="preserve"> October 2015.</w:t>
      </w:r>
    </w:p>
    <w:p w:rsidR="00E42D48" w:rsidRDefault="00187BDF" w:rsidP="00C665DF">
      <w:pPr>
        <w:numPr>
          <w:ilvl w:val="0"/>
          <w:numId w:val="3"/>
        </w:numPr>
        <w:spacing w:before="240"/>
        <w:jc w:val="both"/>
        <w:rPr>
          <w:rFonts w:ascii="Book Antiqua" w:hAnsi="Book Antiqua" w:cs="Arial"/>
        </w:rPr>
      </w:pPr>
      <w:r>
        <w:rPr>
          <w:rFonts w:ascii="Book Antiqua" w:hAnsi="Book Antiqua" w:cs="Arial"/>
        </w:rPr>
        <w:t>The appellant</w:t>
      </w:r>
      <w:r w:rsidR="00E42D48">
        <w:rPr>
          <w:rFonts w:ascii="Book Antiqua" w:hAnsi="Book Antiqua" w:cs="Arial"/>
        </w:rPr>
        <w:t xml:space="preserve"> made an in-time application, on 22</w:t>
      </w:r>
      <w:r w:rsidR="00E42D48" w:rsidRPr="00E42D48">
        <w:rPr>
          <w:rFonts w:ascii="Book Antiqua" w:hAnsi="Book Antiqua" w:cs="Arial"/>
          <w:vertAlign w:val="superscript"/>
        </w:rPr>
        <w:t>nd</w:t>
      </w:r>
      <w:r w:rsidR="00E42D48">
        <w:rPr>
          <w:rFonts w:ascii="Book Antiqua" w:hAnsi="Book Antiqua" w:cs="Arial"/>
        </w:rPr>
        <w:t xml:space="preserve"> October 2015 for leave to remain in the UK under the five-year parent route.  He explained that on 14</w:t>
      </w:r>
      <w:r w:rsidR="00E42D48" w:rsidRPr="00E42D48">
        <w:rPr>
          <w:rFonts w:ascii="Book Antiqua" w:hAnsi="Book Antiqua" w:cs="Arial"/>
          <w:vertAlign w:val="superscript"/>
        </w:rPr>
        <w:t>th</w:t>
      </w:r>
      <w:r w:rsidR="00E42D48">
        <w:rPr>
          <w:rFonts w:ascii="Book Antiqua" w:hAnsi="Book Antiqua" w:cs="Arial"/>
        </w:rPr>
        <w:t xml:space="preserve"> October 2014 his wife had left the matrimonial home, since when their son, who was born on 14</w:t>
      </w:r>
      <w:r w:rsidR="00E42D48" w:rsidRPr="00E42D48">
        <w:rPr>
          <w:rFonts w:ascii="Book Antiqua" w:hAnsi="Book Antiqua" w:cs="Arial"/>
          <w:vertAlign w:val="superscript"/>
        </w:rPr>
        <w:t>th</w:t>
      </w:r>
      <w:r w:rsidR="00E42D48">
        <w:rPr>
          <w:rFonts w:ascii="Book Antiqua" w:hAnsi="Book Antiqua" w:cs="Arial"/>
        </w:rPr>
        <w:t xml:space="preserve"> August 2014, has lived with his former wife.  </w:t>
      </w:r>
    </w:p>
    <w:p w:rsidR="00E42D48" w:rsidRDefault="00E42D48" w:rsidP="00C665DF">
      <w:pPr>
        <w:numPr>
          <w:ilvl w:val="0"/>
          <w:numId w:val="3"/>
        </w:numPr>
        <w:spacing w:before="240"/>
        <w:jc w:val="both"/>
        <w:rPr>
          <w:rFonts w:ascii="Book Antiqua" w:hAnsi="Book Antiqua" w:cs="Arial"/>
        </w:rPr>
      </w:pPr>
      <w:r>
        <w:rPr>
          <w:rFonts w:ascii="Book Antiqua" w:hAnsi="Book Antiqua" w:cs="Arial"/>
        </w:rPr>
        <w:t>The application was refused on 28</w:t>
      </w:r>
      <w:r w:rsidRPr="00E42D48">
        <w:rPr>
          <w:rFonts w:ascii="Book Antiqua" w:hAnsi="Book Antiqua" w:cs="Arial"/>
          <w:vertAlign w:val="superscript"/>
        </w:rPr>
        <w:t>th</w:t>
      </w:r>
      <w:r>
        <w:rPr>
          <w:rFonts w:ascii="Book Antiqua" w:hAnsi="Book Antiqua" w:cs="Arial"/>
        </w:rPr>
        <w:t xml:space="preserve"> January 2016 because the respondent was not satisfied</w:t>
      </w:r>
      <w:r w:rsidR="00626611">
        <w:rPr>
          <w:rFonts w:ascii="Book Antiqua" w:hAnsi="Book Antiqua" w:cs="Arial"/>
        </w:rPr>
        <w:t xml:space="preserve"> that the appellant had obtained a residence order or a contact order.  </w:t>
      </w:r>
    </w:p>
    <w:p w:rsidR="00626611" w:rsidRDefault="00626611" w:rsidP="00C665DF">
      <w:pPr>
        <w:numPr>
          <w:ilvl w:val="0"/>
          <w:numId w:val="3"/>
        </w:numPr>
        <w:spacing w:before="240"/>
        <w:jc w:val="both"/>
        <w:rPr>
          <w:rFonts w:ascii="Book Antiqua" w:hAnsi="Book Antiqua" w:cs="Arial"/>
        </w:rPr>
      </w:pPr>
      <w:r>
        <w:rPr>
          <w:rFonts w:ascii="Book Antiqua" w:hAnsi="Book Antiqua" w:cs="Arial"/>
        </w:rPr>
        <w:t>The judge recorded that the appellant had obtained a court order under Section 8 of the Children Act 1989 granting him superv</w:t>
      </w:r>
      <w:r w:rsidR="00187BDF">
        <w:rPr>
          <w:rFonts w:ascii="Book Antiqua" w:hAnsi="Book Antiqua" w:cs="Arial"/>
        </w:rPr>
        <w:t xml:space="preserve">ised contact with his son </w:t>
      </w:r>
      <w:r>
        <w:rPr>
          <w:rFonts w:ascii="Book Antiqua" w:hAnsi="Book Antiqua" w:cs="Arial"/>
        </w:rPr>
        <w:t>on a weekly basis.  However, by the date of the hearing, the contact centre, the Families Forward Centre in Leeds, had suspended the weekly contact and it was reduced to quarterly, i.e. two hours every three months.</w:t>
      </w:r>
    </w:p>
    <w:p w:rsidR="00626611" w:rsidRDefault="00626611" w:rsidP="00C665DF">
      <w:pPr>
        <w:numPr>
          <w:ilvl w:val="0"/>
          <w:numId w:val="3"/>
        </w:numPr>
        <w:spacing w:before="240"/>
        <w:jc w:val="both"/>
        <w:rPr>
          <w:rFonts w:ascii="Book Antiqua" w:hAnsi="Book Antiqua" w:cs="Arial"/>
        </w:rPr>
      </w:pPr>
      <w:r>
        <w:rPr>
          <w:rFonts w:ascii="Book Antiqua" w:hAnsi="Book Antiqua" w:cs="Arial"/>
        </w:rPr>
        <w:t>The judge noted as follows:</w:t>
      </w:r>
    </w:p>
    <w:p w:rsidR="00626611" w:rsidRDefault="00626611" w:rsidP="00626611">
      <w:pPr>
        <w:spacing w:before="240"/>
        <w:ind w:left="1134"/>
        <w:jc w:val="both"/>
        <w:rPr>
          <w:rFonts w:ascii="Book Antiqua" w:hAnsi="Book Antiqua" w:cs="Arial"/>
        </w:rPr>
      </w:pPr>
      <w:r>
        <w:rPr>
          <w:rFonts w:ascii="Book Antiqua" w:hAnsi="Book Antiqua" w:cs="Arial"/>
        </w:rPr>
        <w:t xml:space="preserve">“In normal circumstances it is obviously very important for children to have regular contact with both parents when they are growing up, but there are clear exceptions.  Without intending in any way to trespass on the jurisdictional expertise of the Family Court, I note that it is only common sense to realise that exposure to marital war is not conducive to a happy upbringing.  The appellant has been at pains to emphasise his concern for his son, for whom he would do anything.  One thing he has signally failed to </w:t>
      </w:r>
      <w:proofErr w:type="gramStart"/>
      <w:r>
        <w:rPr>
          <w:rFonts w:ascii="Book Antiqua" w:hAnsi="Book Antiqua" w:cs="Arial"/>
        </w:rPr>
        <w:t>is</w:t>
      </w:r>
      <w:proofErr w:type="gramEnd"/>
      <w:r>
        <w:rPr>
          <w:rFonts w:ascii="Book Antiqua" w:hAnsi="Book Antiqua" w:cs="Arial"/>
        </w:rPr>
        <w:t xml:space="preserve"> to gain a sufficient grasp of the English language to be able to communicate with him.  He has had three years to do this and it has followed the pattern of the previous five years, four of them spent in the UK, when he clearly failed to make use of his time in this respect.  Even now he has shown no urgency and merely has an intention to attend for assessment to see if he can be enrolled for a course.  He made much at the hearing of the gifts he sent to his son via the contact entre, but when these were examined the evidence related to a very few inexpensive items purchased in the main only days before the hearing.</w:t>
      </w:r>
    </w:p>
    <w:p w:rsidR="00626611" w:rsidRDefault="00626611" w:rsidP="00626611">
      <w:pPr>
        <w:spacing w:before="240"/>
        <w:ind w:left="1134"/>
        <w:jc w:val="both"/>
        <w:rPr>
          <w:rFonts w:ascii="Book Antiqua" w:hAnsi="Book Antiqua" w:cs="Arial"/>
        </w:rPr>
      </w:pPr>
      <w:r>
        <w:rPr>
          <w:rFonts w:ascii="Book Antiqua" w:hAnsi="Book Antiqua" w:cs="Arial"/>
        </w:rPr>
        <w:t>If the appellant had a right to stay in the UK it may be in his son’s best interests that efforts continue to see if he can remain a part of his son’s life, but he has no other basis for s</w:t>
      </w:r>
      <w:r w:rsidR="004A7B9E">
        <w:rPr>
          <w:rFonts w:ascii="Book Antiqua" w:hAnsi="Book Antiqua" w:cs="Arial"/>
        </w:rPr>
        <w:t>t</w:t>
      </w:r>
      <w:r>
        <w:rPr>
          <w:rFonts w:ascii="Book Antiqua" w:hAnsi="Book Antiqua" w:cs="Arial"/>
        </w:rPr>
        <w:t>aying and I have to consider the competing demands of the public interest in the maintenance of fair but firm immigration.  I am satisfied that this appellant has been using his son’s situation as a means of extending his own stay in the UK.  Any interference with his son’s rights and his own Article 8 rights is, in my judgment, proportionate.  EX.1 has no application in this case because there is no question of his son having to leave the UK.  There are no obstacles to the appellant’s return.”</w:t>
      </w:r>
    </w:p>
    <w:p w:rsidR="00626611" w:rsidRDefault="00626611" w:rsidP="00C665DF">
      <w:pPr>
        <w:numPr>
          <w:ilvl w:val="0"/>
          <w:numId w:val="3"/>
        </w:numPr>
        <w:spacing w:before="240"/>
        <w:jc w:val="both"/>
        <w:rPr>
          <w:rFonts w:ascii="Book Antiqua" w:hAnsi="Book Antiqua" w:cs="Arial"/>
        </w:rPr>
      </w:pPr>
      <w:r>
        <w:rPr>
          <w:rFonts w:ascii="Book Antiqua" w:hAnsi="Book Antiqua" w:cs="Arial"/>
        </w:rPr>
        <w:t>On that basis he dismissed the appeal.</w:t>
      </w:r>
    </w:p>
    <w:p w:rsidR="00626611" w:rsidRDefault="00626611" w:rsidP="00C665DF">
      <w:pPr>
        <w:numPr>
          <w:ilvl w:val="0"/>
          <w:numId w:val="3"/>
        </w:numPr>
        <w:spacing w:before="240"/>
        <w:jc w:val="both"/>
        <w:rPr>
          <w:rFonts w:ascii="Book Antiqua" w:hAnsi="Book Antiqua" w:cs="Arial"/>
        </w:rPr>
      </w:pPr>
      <w:r>
        <w:rPr>
          <w:rFonts w:ascii="Book Antiqua" w:hAnsi="Book Antiqua" w:cs="Arial"/>
        </w:rPr>
        <w:t xml:space="preserve">The appellant sought permission to appeal which was initially refused by Judge </w:t>
      </w:r>
      <w:proofErr w:type="spellStart"/>
      <w:r>
        <w:rPr>
          <w:rFonts w:ascii="Book Antiqua" w:hAnsi="Book Antiqua" w:cs="Arial"/>
        </w:rPr>
        <w:t>Landes</w:t>
      </w:r>
      <w:proofErr w:type="spellEnd"/>
      <w:r>
        <w:rPr>
          <w:rFonts w:ascii="Book Antiqua" w:hAnsi="Book Antiqua" w:cs="Arial"/>
        </w:rPr>
        <w:t xml:space="preserve"> but granted upon re-application by Upper Tribunal Judge Grubb.</w:t>
      </w:r>
    </w:p>
    <w:p w:rsidR="0086751E" w:rsidRDefault="0086751E" w:rsidP="00C665DF">
      <w:pPr>
        <w:numPr>
          <w:ilvl w:val="0"/>
          <w:numId w:val="3"/>
        </w:numPr>
        <w:spacing w:before="240"/>
        <w:jc w:val="both"/>
        <w:rPr>
          <w:rFonts w:ascii="Book Antiqua" w:hAnsi="Book Antiqua" w:cs="Arial"/>
        </w:rPr>
      </w:pPr>
      <w:r>
        <w:rPr>
          <w:rFonts w:ascii="Book Antiqua" w:hAnsi="Book Antiqua" w:cs="Arial"/>
        </w:rPr>
        <w:lastRenderedPageBreak/>
        <w:t>Judge Grubb wrote as follows:</w:t>
      </w:r>
    </w:p>
    <w:p w:rsidR="0086751E" w:rsidRDefault="0086751E" w:rsidP="0086751E">
      <w:pPr>
        <w:spacing w:before="240"/>
        <w:ind w:left="1134"/>
        <w:jc w:val="both"/>
        <w:rPr>
          <w:rFonts w:ascii="Book Antiqua" w:hAnsi="Book Antiqua" w:cs="Arial"/>
        </w:rPr>
      </w:pPr>
      <w:r>
        <w:rPr>
          <w:rFonts w:ascii="Book Antiqua" w:hAnsi="Book Antiqua" w:cs="Arial"/>
        </w:rPr>
        <w:t>“The judge may have wrongly applied E-LTRPT.2.4(b) in that, although the appellant’s contact with his son has been reduced, he has direct contact by court order and that there was evidence that this amounted to ‘taking, and intending to continue to take, an active role in the child’s upbringing.’  The judge arguably failed properly to address this issue.”</w:t>
      </w:r>
    </w:p>
    <w:p w:rsidR="0086751E" w:rsidRPr="0086751E" w:rsidRDefault="0086751E" w:rsidP="0086751E">
      <w:pPr>
        <w:spacing w:before="240"/>
        <w:jc w:val="both"/>
        <w:rPr>
          <w:rFonts w:ascii="Book Antiqua" w:hAnsi="Book Antiqua" w:cs="Arial"/>
          <w:b/>
          <w:u w:val="single"/>
        </w:rPr>
      </w:pPr>
      <w:r>
        <w:rPr>
          <w:rFonts w:ascii="Book Antiqua" w:hAnsi="Book Antiqua" w:cs="Arial"/>
          <w:b/>
          <w:u w:val="single"/>
        </w:rPr>
        <w:t>Submissions</w:t>
      </w:r>
    </w:p>
    <w:p w:rsidR="0086751E" w:rsidRDefault="0086751E" w:rsidP="00C665DF">
      <w:pPr>
        <w:numPr>
          <w:ilvl w:val="0"/>
          <w:numId w:val="3"/>
        </w:numPr>
        <w:spacing w:before="240"/>
        <w:jc w:val="both"/>
        <w:rPr>
          <w:rFonts w:ascii="Book Antiqua" w:hAnsi="Book Antiqua" w:cs="Arial"/>
        </w:rPr>
      </w:pPr>
      <w:r>
        <w:rPr>
          <w:rFonts w:ascii="Book Antiqua" w:hAnsi="Book Antiqua" w:cs="Arial"/>
        </w:rPr>
        <w:t>Mrs Pettersen defended the determination and stated that the judge had correctly focused on the key issue of whether the appellant had a genuine desire to take an active role in the child’s upbringing.  For cogent reasons given he was entitled to conclude that he</w:t>
      </w:r>
      <w:r w:rsidR="00873431">
        <w:rPr>
          <w:rFonts w:ascii="Book Antiqua" w:hAnsi="Book Antiqua" w:cs="Arial"/>
        </w:rPr>
        <w:t xml:space="preserve"> did not.  S</w:t>
      </w:r>
      <w:r>
        <w:rPr>
          <w:rFonts w:ascii="Book Antiqua" w:hAnsi="Book Antiqua" w:cs="Arial"/>
        </w:rPr>
        <w:t>eeing a child once a quarter could not meet the requirements of the Immigration Rules, particularly when there was an issue about his abi</w:t>
      </w:r>
      <w:r w:rsidR="003619CE">
        <w:rPr>
          <w:rFonts w:ascii="Book Antiqua" w:hAnsi="Book Antiqua" w:cs="Arial"/>
        </w:rPr>
        <w:t>lity to communicate</w:t>
      </w:r>
      <w:r>
        <w:rPr>
          <w:rFonts w:ascii="Book Antiqua" w:hAnsi="Book Antiqua" w:cs="Arial"/>
        </w:rPr>
        <w:t>.</w:t>
      </w:r>
    </w:p>
    <w:p w:rsidR="0086751E" w:rsidRPr="0086751E" w:rsidRDefault="0086751E" w:rsidP="0086751E">
      <w:pPr>
        <w:spacing w:before="240"/>
        <w:jc w:val="both"/>
        <w:rPr>
          <w:rFonts w:ascii="Book Antiqua" w:hAnsi="Book Antiqua" w:cs="Arial"/>
          <w:b/>
          <w:u w:val="single"/>
        </w:rPr>
      </w:pPr>
      <w:r>
        <w:rPr>
          <w:rFonts w:ascii="Book Antiqua" w:hAnsi="Book Antiqua" w:cs="Arial"/>
          <w:b/>
          <w:u w:val="single"/>
        </w:rPr>
        <w:t>Consideration as to Whether the Immigration Judge Erred in Law</w:t>
      </w:r>
    </w:p>
    <w:p w:rsidR="0059357F" w:rsidRDefault="0086751E" w:rsidP="0086751E">
      <w:pPr>
        <w:numPr>
          <w:ilvl w:val="0"/>
          <w:numId w:val="3"/>
        </w:numPr>
        <w:spacing w:before="240" w:after="100" w:afterAutospacing="1"/>
        <w:rPr>
          <w:rFonts w:ascii="Book Antiqua" w:hAnsi="Book Antiqua" w:cs="Arial"/>
        </w:rPr>
      </w:pPr>
      <w:r>
        <w:rPr>
          <w:rFonts w:ascii="Book Antiqua" w:hAnsi="Book Antiqua" w:cs="Arial"/>
        </w:rPr>
        <w:t xml:space="preserve">The relevant Rule which sets out the relationship requirements for family life as a parent of a child in the UK is </w:t>
      </w:r>
      <w:proofErr w:type="gramStart"/>
      <w:r>
        <w:rPr>
          <w:rFonts w:ascii="Book Antiqua" w:hAnsi="Book Antiqua" w:cs="Arial"/>
        </w:rPr>
        <w:t>E.ECPT</w:t>
      </w:r>
      <w:proofErr w:type="gramEnd"/>
      <w:r>
        <w:rPr>
          <w:rFonts w:ascii="Book Antiqua" w:hAnsi="Book Antiqua" w:cs="Arial"/>
        </w:rPr>
        <w:t>.2.4</w:t>
      </w:r>
      <w:r w:rsidR="00E96CDB">
        <w:rPr>
          <w:rFonts w:ascii="Book Antiqua" w:hAnsi="Book Antiqua" w:cs="Arial"/>
        </w:rPr>
        <w:t>:</w:t>
      </w:r>
    </w:p>
    <w:p w:rsidR="0086751E" w:rsidRPr="0086751E" w:rsidRDefault="0059357F" w:rsidP="007D7083">
      <w:pPr>
        <w:spacing w:before="240" w:after="100" w:afterAutospacing="1"/>
        <w:ind w:left="1134" w:hanging="567"/>
        <w:jc w:val="both"/>
        <w:rPr>
          <w:rFonts w:ascii="Book Antiqua" w:hAnsi="Book Antiqua" w:cs="Arial"/>
        </w:rPr>
      </w:pPr>
      <w:r>
        <w:rPr>
          <w:rFonts w:ascii="Book Antiqua" w:hAnsi="Book Antiqua" w:cs="Arial"/>
        </w:rPr>
        <w:t>(a)</w:t>
      </w:r>
      <w:r>
        <w:rPr>
          <w:rFonts w:ascii="Book Antiqua" w:hAnsi="Book Antiqua" w:cs="Arial"/>
        </w:rPr>
        <w:tab/>
      </w:r>
      <w:r w:rsidR="0086751E" w:rsidRPr="0086751E">
        <w:rPr>
          <w:rFonts w:ascii="Book Antiqua" w:hAnsi="Book Antiqua" w:cs="Arial"/>
        </w:rPr>
        <w:t xml:space="preserve">The applicant must provide evidence that they have either- </w:t>
      </w:r>
    </w:p>
    <w:p w:rsidR="0086751E" w:rsidRPr="0086751E" w:rsidRDefault="0086751E" w:rsidP="007D7083">
      <w:pPr>
        <w:spacing w:before="240" w:after="100" w:afterAutospacing="1"/>
        <w:ind w:left="1701" w:hanging="567"/>
        <w:jc w:val="both"/>
        <w:rPr>
          <w:rFonts w:ascii="Book Antiqua" w:hAnsi="Book Antiqua" w:cs="Arial"/>
        </w:rPr>
      </w:pPr>
      <w:r>
        <w:rPr>
          <w:rFonts w:ascii="Book Antiqua" w:hAnsi="Book Antiqua" w:cs="Arial"/>
        </w:rPr>
        <w:t>(</w:t>
      </w:r>
      <w:proofErr w:type="spellStart"/>
      <w:r>
        <w:rPr>
          <w:rFonts w:ascii="Book Antiqua" w:hAnsi="Book Antiqua" w:cs="Arial"/>
        </w:rPr>
        <w:t>i</w:t>
      </w:r>
      <w:proofErr w:type="spellEnd"/>
      <w:r>
        <w:rPr>
          <w:rFonts w:ascii="Book Antiqua" w:hAnsi="Book Antiqua" w:cs="Arial"/>
        </w:rPr>
        <w:t>)</w:t>
      </w:r>
      <w:r>
        <w:rPr>
          <w:rFonts w:ascii="Book Antiqua" w:hAnsi="Book Antiqua" w:cs="Arial"/>
        </w:rPr>
        <w:tab/>
      </w:r>
      <w:r w:rsidRPr="0086751E">
        <w:rPr>
          <w:rFonts w:ascii="Book Antiqua" w:hAnsi="Book Antiqua" w:cs="Arial"/>
        </w:rPr>
        <w:t>sole parental responsibility for the child; or</w:t>
      </w:r>
    </w:p>
    <w:p w:rsidR="0086751E" w:rsidRPr="0086751E" w:rsidRDefault="0086751E" w:rsidP="007D7083">
      <w:pPr>
        <w:spacing w:before="240" w:after="100" w:afterAutospacing="1"/>
        <w:ind w:left="1701" w:hanging="567"/>
        <w:jc w:val="both"/>
        <w:rPr>
          <w:rFonts w:ascii="Book Antiqua" w:hAnsi="Book Antiqua" w:cs="Arial"/>
        </w:rPr>
      </w:pPr>
      <w:r>
        <w:rPr>
          <w:rFonts w:ascii="Book Antiqua" w:hAnsi="Book Antiqua" w:cs="Arial"/>
        </w:rPr>
        <w:t>(ii)</w:t>
      </w:r>
      <w:r>
        <w:rPr>
          <w:rFonts w:ascii="Book Antiqua" w:hAnsi="Book Antiqua" w:cs="Arial"/>
        </w:rPr>
        <w:tab/>
      </w:r>
      <w:r w:rsidRPr="0086751E">
        <w:rPr>
          <w:rFonts w:ascii="Book Antiqua" w:hAnsi="Book Antiqua" w:cs="Arial"/>
        </w:rPr>
        <w:t>direct access (in person) to the child, as agreed with the parent or carer with whom the child normally lives or as ordered by a court in the UK; and</w:t>
      </w:r>
    </w:p>
    <w:p w:rsidR="0086751E" w:rsidRPr="0086751E" w:rsidRDefault="0086751E" w:rsidP="007D7083">
      <w:pPr>
        <w:spacing w:before="240" w:after="100" w:afterAutospacing="1"/>
        <w:ind w:left="1134" w:hanging="567"/>
        <w:jc w:val="both"/>
        <w:rPr>
          <w:rFonts w:ascii="Book Antiqua" w:hAnsi="Book Antiqua" w:cs="Arial"/>
        </w:rPr>
      </w:pPr>
      <w:r w:rsidRPr="0086751E">
        <w:rPr>
          <w:rFonts w:ascii="Book Antiqua" w:hAnsi="Book Antiqua" w:cs="Arial"/>
        </w:rPr>
        <w:t xml:space="preserve">(b) </w:t>
      </w:r>
      <w:r w:rsidR="0059357F">
        <w:rPr>
          <w:rFonts w:ascii="Book Antiqua" w:hAnsi="Book Antiqua" w:cs="Arial"/>
        </w:rPr>
        <w:tab/>
      </w:r>
      <w:r w:rsidRPr="0086751E">
        <w:rPr>
          <w:rFonts w:ascii="Book Antiqua" w:hAnsi="Book Antiqua" w:cs="Arial"/>
        </w:rPr>
        <w:t>The applicant must provide evidence that they are taking, and intend to continue to take, an active role in the child’s upbringing</w:t>
      </w:r>
      <w:r w:rsidR="0059357F">
        <w:rPr>
          <w:rFonts w:ascii="Book Antiqua" w:hAnsi="Book Antiqua" w:cs="Arial"/>
        </w:rPr>
        <w:t>.</w:t>
      </w:r>
    </w:p>
    <w:p w:rsidR="0086751E" w:rsidRDefault="0059357F" w:rsidP="00C665DF">
      <w:pPr>
        <w:numPr>
          <w:ilvl w:val="0"/>
          <w:numId w:val="3"/>
        </w:numPr>
        <w:spacing w:before="240"/>
        <w:jc w:val="both"/>
        <w:rPr>
          <w:rFonts w:ascii="Book Antiqua" w:hAnsi="Book Antiqua" w:cs="Arial"/>
        </w:rPr>
      </w:pPr>
      <w:r>
        <w:rPr>
          <w:rFonts w:ascii="Book Antiqua" w:hAnsi="Book Antiqua" w:cs="Arial"/>
        </w:rPr>
        <w:t>I am satisfied that the judge did not address his mind to the requirements of this Rule, which he did not set out, and whilst it could be argued that the evidential base upon which he could have allowed the a</w:t>
      </w:r>
      <w:r w:rsidR="003619CE">
        <w:rPr>
          <w:rFonts w:ascii="Book Antiqua" w:hAnsi="Book Antiqua" w:cs="Arial"/>
        </w:rPr>
        <w:t xml:space="preserve">ppeal was lacking, nevertheless, </w:t>
      </w:r>
      <w:r>
        <w:rPr>
          <w:rFonts w:ascii="Book Antiqua" w:hAnsi="Book Antiqua" w:cs="Arial"/>
        </w:rPr>
        <w:t>at the date of the hearing</w:t>
      </w:r>
      <w:r w:rsidR="003619CE">
        <w:rPr>
          <w:rFonts w:ascii="Book Antiqua" w:hAnsi="Book Antiqua" w:cs="Arial"/>
        </w:rPr>
        <w:t>,</w:t>
      </w:r>
      <w:r>
        <w:rPr>
          <w:rFonts w:ascii="Book Antiqua" w:hAnsi="Book Antiqua" w:cs="Arial"/>
        </w:rPr>
        <w:t xml:space="preserve"> the appellant was in possession of a court order granting him access to his son.  It is not clear from the determination that the judge had in his mind that this order in itself might potentially be sufficient to meet the requirements of the Rule.</w:t>
      </w:r>
    </w:p>
    <w:p w:rsidR="003619CE" w:rsidRDefault="003619CE" w:rsidP="00C665DF">
      <w:pPr>
        <w:numPr>
          <w:ilvl w:val="0"/>
          <w:numId w:val="3"/>
        </w:numPr>
        <w:spacing w:before="240"/>
        <w:jc w:val="both"/>
        <w:rPr>
          <w:rFonts w:ascii="Book Antiqua" w:hAnsi="Book Antiqua" w:cs="Arial"/>
        </w:rPr>
      </w:pPr>
      <w:proofErr w:type="gramStart"/>
      <w:r>
        <w:rPr>
          <w:rFonts w:ascii="Book Antiqua" w:hAnsi="Book Antiqua" w:cs="Arial"/>
        </w:rPr>
        <w:t>Accordingly</w:t>
      </w:r>
      <w:proofErr w:type="gramEnd"/>
      <w:r>
        <w:rPr>
          <w:rFonts w:ascii="Book Antiqua" w:hAnsi="Book Antiqua" w:cs="Arial"/>
        </w:rPr>
        <w:t xml:space="preserve"> he erred in law and the decision is set aside.</w:t>
      </w:r>
    </w:p>
    <w:p w:rsidR="0059357F" w:rsidRPr="0059357F" w:rsidRDefault="0059357F" w:rsidP="007D7083">
      <w:pPr>
        <w:keepNext/>
        <w:spacing w:before="240"/>
        <w:jc w:val="both"/>
        <w:rPr>
          <w:rFonts w:ascii="Book Antiqua" w:hAnsi="Book Antiqua" w:cs="Arial"/>
          <w:b/>
          <w:u w:val="single"/>
        </w:rPr>
      </w:pPr>
      <w:r>
        <w:rPr>
          <w:rFonts w:ascii="Book Antiqua" w:hAnsi="Book Antiqua" w:cs="Arial"/>
          <w:b/>
          <w:u w:val="single"/>
        </w:rPr>
        <w:t>Resumed Hearing</w:t>
      </w:r>
    </w:p>
    <w:p w:rsidR="005C3090" w:rsidRDefault="0059357F" w:rsidP="005C3090">
      <w:pPr>
        <w:keepNext/>
        <w:numPr>
          <w:ilvl w:val="0"/>
          <w:numId w:val="3"/>
        </w:numPr>
        <w:spacing w:before="240"/>
        <w:jc w:val="both"/>
        <w:rPr>
          <w:rFonts w:ascii="Book Antiqua" w:hAnsi="Book Antiqua" w:cs="Arial"/>
        </w:rPr>
      </w:pPr>
      <w:r>
        <w:rPr>
          <w:rFonts w:ascii="Book Antiqua" w:hAnsi="Book Antiqua" w:cs="Arial"/>
        </w:rPr>
        <w:t>It was possible to remake the decision since the appellant was present.  He gave his evidence in English and provided a certificate from Trinity College</w:t>
      </w:r>
      <w:r w:rsidR="00E96CDB">
        <w:rPr>
          <w:rFonts w:ascii="Book Antiqua" w:hAnsi="Book Antiqua" w:cs="Arial"/>
        </w:rPr>
        <w:t>, London awarding him a G</w:t>
      </w:r>
      <w:r>
        <w:rPr>
          <w:rFonts w:ascii="Book Antiqua" w:hAnsi="Book Antiqua" w:cs="Arial"/>
        </w:rPr>
        <w:t xml:space="preserve">rade 2 CEFR Level A1 </w:t>
      </w:r>
      <w:r w:rsidR="00E96CDB">
        <w:rPr>
          <w:rFonts w:ascii="Book Antiqua" w:hAnsi="Book Antiqua" w:cs="Arial"/>
        </w:rPr>
        <w:t>with</w:t>
      </w:r>
      <w:r>
        <w:rPr>
          <w:rFonts w:ascii="Book Antiqua" w:hAnsi="Book Antiqua" w:cs="Arial"/>
        </w:rPr>
        <w:t xml:space="preserve"> distinction in spoken English.  Whilst his English </w:t>
      </w:r>
      <w:r>
        <w:rPr>
          <w:rFonts w:ascii="Book Antiqua" w:hAnsi="Book Antiqua" w:cs="Arial"/>
        </w:rPr>
        <w:lastRenderedPageBreak/>
        <w:t xml:space="preserve">was not fluent he was clearly able to answer the questions put to him and demonstrated </w:t>
      </w:r>
      <w:r w:rsidR="003619CE">
        <w:rPr>
          <w:rFonts w:ascii="Book Antiqua" w:hAnsi="Book Antiqua" w:cs="Arial"/>
        </w:rPr>
        <w:t>that he could</w:t>
      </w:r>
      <w:r>
        <w:rPr>
          <w:rFonts w:ascii="Book Antiqua" w:hAnsi="Book Antiqua" w:cs="Arial"/>
        </w:rPr>
        <w:t xml:space="preserve"> conduct a conversation</w:t>
      </w:r>
      <w:r w:rsidR="003619CE">
        <w:rPr>
          <w:rFonts w:ascii="Book Antiqua" w:hAnsi="Book Antiqua" w:cs="Arial"/>
        </w:rPr>
        <w:t xml:space="preserve"> in English</w:t>
      </w:r>
      <w:r>
        <w:rPr>
          <w:rFonts w:ascii="Book Antiqua" w:hAnsi="Book Antiqua" w:cs="Arial"/>
        </w:rPr>
        <w:t xml:space="preserve">.  </w:t>
      </w:r>
    </w:p>
    <w:p w:rsidR="0059357F" w:rsidRPr="005C3090" w:rsidRDefault="0059357F" w:rsidP="005C3090">
      <w:pPr>
        <w:keepNext/>
        <w:numPr>
          <w:ilvl w:val="0"/>
          <w:numId w:val="3"/>
        </w:numPr>
        <w:spacing w:before="240"/>
        <w:jc w:val="both"/>
        <w:rPr>
          <w:rFonts w:ascii="Book Antiqua" w:hAnsi="Book Antiqua" w:cs="Arial"/>
        </w:rPr>
      </w:pPr>
      <w:r w:rsidRPr="005C3090">
        <w:rPr>
          <w:rFonts w:ascii="Book Antiqua" w:hAnsi="Book Antiqua" w:cs="Arial"/>
        </w:rPr>
        <w:t>The appellant said that his former wife has been preventing him exercising his right to contact with his son</w:t>
      </w:r>
      <w:r w:rsidR="003619CE" w:rsidRPr="005C3090">
        <w:rPr>
          <w:rFonts w:ascii="Book Antiqua" w:hAnsi="Book Antiqua" w:cs="Arial"/>
        </w:rPr>
        <w:t>,</w:t>
      </w:r>
      <w:r w:rsidRPr="005C3090">
        <w:rPr>
          <w:rFonts w:ascii="Book Antiqua" w:hAnsi="Book Antiqua" w:cs="Arial"/>
        </w:rPr>
        <w:t xml:space="preserve"> who</w:t>
      </w:r>
      <w:r w:rsidR="003619CE" w:rsidRPr="005C3090">
        <w:rPr>
          <w:rFonts w:ascii="Book Antiqua" w:hAnsi="Book Antiqua" w:cs="Arial"/>
        </w:rPr>
        <w:t>m</w:t>
      </w:r>
      <w:r w:rsidRPr="005C3090">
        <w:rPr>
          <w:rFonts w:ascii="Book Antiqua" w:hAnsi="Book Antiqua" w:cs="Arial"/>
        </w:rPr>
        <w:t xml:space="preserve"> he last saw on 29</w:t>
      </w:r>
      <w:r w:rsidRPr="005C3090">
        <w:rPr>
          <w:rFonts w:ascii="Book Antiqua" w:hAnsi="Book Antiqua" w:cs="Arial"/>
          <w:vertAlign w:val="superscript"/>
        </w:rPr>
        <w:t>th</w:t>
      </w:r>
      <w:r w:rsidRPr="005C3090">
        <w:rPr>
          <w:rFonts w:ascii="Book Antiqua" w:hAnsi="Book Antiqua" w:cs="Arial"/>
        </w:rPr>
        <w:t xml:space="preserve"> May 2017.  He went back </w:t>
      </w:r>
      <w:r w:rsidR="003619CE" w:rsidRPr="005C3090">
        <w:rPr>
          <w:rFonts w:ascii="Book Antiqua" w:hAnsi="Book Antiqua" w:cs="Arial"/>
        </w:rPr>
        <w:t>to the Family Court in Leeds which</w:t>
      </w:r>
      <w:r w:rsidRPr="005C3090">
        <w:rPr>
          <w:rFonts w:ascii="Book Antiqua" w:hAnsi="Book Antiqua" w:cs="Arial"/>
        </w:rPr>
        <w:t>, on 12</w:t>
      </w:r>
      <w:r w:rsidRPr="005C3090">
        <w:rPr>
          <w:rFonts w:ascii="Book Antiqua" w:hAnsi="Book Antiqua" w:cs="Arial"/>
          <w:vertAlign w:val="superscript"/>
        </w:rPr>
        <w:t>th</w:t>
      </w:r>
      <w:r w:rsidRPr="005C3090">
        <w:rPr>
          <w:rFonts w:ascii="Book Antiqua" w:hAnsi="Book Antiqua" w:cs="Arial"/>
        </w:rPr>
        <w:t xml:space="preserve"> June 2018, reinstated his contact to fortnightly supervised contact every alternate Saturday between 12.00 and 1.00 pm.  The mother was instructed to deliver and collect the child.</w:t>
      </w:r>
      <w:r w:rsidR="005C3090" w:rsidRPr="005C3090">
        <w:rPr>
          <w:rFonts w:ascii="Book Antiqua" w:hAnsi="Book Antiqua" w:cs="Arial"/>
        </w:rPr>
        <w:t xml:space="preserve"> </w:t>
      </w:r>
      <w:proofErr w:type="gramStart"/>
      <w:r w:rsidR="005C3090" w:rsidRPr="005C3090">
        <w:rPr>
          <w:rFonts w:ascii="Book Antiqua" w:hAnsi="Book Antiqua" w:cs="Arial"/>
        </w:rPr>
        <w:t>The  Court</w:t>
      </w:r>
      <w:proofErr w:type="gramEnd"/>
      <w:r w:rsidR="005C3090" w:rsidRPr="005C3090">
        <w:rPr>
          <w:rFonts w:ascii="Book Antiqua" w:hAnsi="Book Antiqua" w:cs="Arial"/>
        </w:rPr>
        <w:t xml:space="preserve"> ordered that the matter come back for a review hearing on 20</w:t>
      </w:r>
      <w:r w:rsidR="005C3090" w:rsidRPr="005C3090">
        <w:rPr>
          <w:rFonts w:ascii="Book Antiqua" w:hAnsi="Book Antiqua" w:cs="Arial"/>
          <w:vertAlign w:val="superscript"/>
        </w:rPr>
        <w:t>th</w:t>
      </w:r>
      <w:r w:rsidR="005C3090" w:rsidRPr="005C3090">
        <w:rPr>
          <w:rFonts w:ascii="Book Antiqua" w:hAnsi="Book Antiqua" w:cs="Arial"/>
        </w:rPr>
        <w:t> September 2018.</w:t>
      </w:r>
    </w:p>
    <w:p w:rsidR="0059357F" w:rsidRDefault="0059357F" w:rsidP="00C665DF">
      <w:pPr>
        <w:numPr>
          <w:ilvl w:val="0"/>
          <w:numId w:val="3"/>
        </w:numPr>
        <w:spacing w:before="240"/>
        <w:jc w:val="both"/>
        <w:rPr>
          <w:rFonts w:ascii="Book Antiqua" w:hAnsi="Book Antiqua" w:cs="Arial"/>
        </w:rPr>
      </w:pPr>
      <w:r>
        <w:rPr>
          <w:rFonts w:ascii="Book Antiqua" w:hAnsi="Book Antiqua" w:cs="Arial"/>
        </w:rPr>
        <w:t>Mrs Pettersen submitted that the present situation was the same as it had been before the original Immigration Judge and the simple fact was that he did not have any contact with his son and therefore could not meet the requirements of the Immigration Rules.</w:t>
      </w:r>
    </w:p>
    <w:p w:rsidR="0059357F" w:rsidRDefault="0059357F" w:rsidP="00C665DF">
      <w:pPr>
        <w:numPr>
          <w:ilvl w:val="0"/>
          <w:numId w:val="3"/>
        </w:numPr>
        <w:spacing w:before="240"/>
        <w:jc w:val="both"/>
        <w:rPr>
          <w:rFonts w:ascii="Book Antiqua" w:hAnsi="Book Antiqua" w:cs="Arial"/>
        </w:rPr>
      </w:pPr>
      <w:r>
        <w:rPr>
          <w:rFonts w:ascii="Book Antiqua" w:hAnsi="Book Antiqua" w:cs="Arial"/>
        </w:rPr>
        <w:t xml:space="preserve">Mr Hasan submitted that the appellant was in possession of a court order and he had done all which he could do in order to pursue his right </w:t>
      </w:r>
      <w:r w:rsidR="003619CE">
        <w:rPr>
          <w:rFonts w:ascii="Book Antiqua" w:hAnsi="Book Antiqua" w:cs="Arial"/>
        </w:rPr>
        <w:t>to contact.  T</w:t>
      </w:r>
      <w:r>
        <w:rPr>
          <w:rFonts w:ascii="Book Antiqua" w:hAnsi="Book Antiqua" w:cs="Arial"/>
        </w:rPr>
        <w:t>he appellant met the requirements of Section 117</w:t>
      </w:r>
      <w:proofErr w:type="gramStart"/>
      <w:r>
        <w:rPr>
          <w:rFonts w:ascii="Book Antiqua" w:hAnsi="Book Antiqua" w:cs="Arial"/>
        </w:rPr>
        <w:t>B(</w:t>
      </w:r>
      <w:proofErr w:type="gramEnd"/>
      <w:r>
        <w:rPr>
          <w:rFonts w:ascii="Book Antiqua" w:hAnsi="Book Antiqua" w:cs="Arial"/>
        </w:rPr>
        <w:t>6) of the 2002 Act since he had a genuine and subsisting parental relationship with a qualifying child and it would not be reasonable to expect the child to leave the UK.</w:t>
      </w:r>
    </w:p>
    <w:p w:rsidR="0059357F" w:rsidRPr="0059357F" w:rsidRDefault="0059357F" w:rsidP="0059357F">
      <w:pPr>
        <w:spacing w:before="240"/>
        <w:jc w:val="both"/>
        <w:rPr>
          <w:rFonts w:ascii="Book Antiqua" w:hAnsi="Book Antiqua" w:cs="Arial"/>
          <w:b/>
          <w:u w:val="single"/>
        </w:rPr>
      </w:pPr>
      <w:r>
        <w:rPr>
          <w:rFonts w:ascii="Book Antiqua" w:hAnsi="Book Antiqua" w:cs="Arial"/>
          <w:b/>
          <w:u w:val="single"/>
        </w:rPr>
        <w:t>Conclusions</w:t>
      </w:r>
    </w:p>
    <w:p w:rsidR="0059357F" w:rsidRDefault="0059357F" w:rsidP="00C665DF">
      <w:pPr>
        <w:numPr>
          <w:ilvl w:val="0"/>
          <w:numId w:val="3"/>
        </w:numPr>
        <w:spacing w:before="240"/>
        <w:jc w:val="both"/>
        <w:rPr>
          <w:rFonts w:ascii="Book Antiqua" w:hAnsi="Book Antiqua" w:cs="Arial"/>
        </w:rPr>
      </w:pPr>
      <w:r>
        <w:rPr>
          <w:rFonts w:ascii="Book Antiqua" w:hAnsi="Book Antiqua" w:cs="Arial"/>
        </w:rPr>
        <w:t>The appellant is in possession of several court orders from the Family Court in Leeds ordering that he be granted supervised access.  He has been unable to enforce that order, because of his former wife’s refusal to co-operate.  That fact however does not prevent him meeting the requirements of E</w:t>
      </w:r>
      <w:r w:rsidR="007D7083">
        <w:rPr>
          <w:rFonts w:ascii="Book Antiqua" w:hAnsi="Book Antiqua" w:cs="Arial"/>
        </w:rPr>
        <w:t>-ECPT.2.4(a)(ii) because he has been granted direct access to his child as ordered by a court in the UK.</w:t>
      </w:r>
    </w:p>
    <w:p w:rsidR="007D7083" w:rsidRDefault="007D7083" w:rsidP="00C665DF">
      <w:pPr>
        <w:numPr>
          <w:ilvl w:val="0"/>
          <w:numId w:val="3"/>
        </w:numPr>
        <w:spacing w:before="240"/>
        <w:jc w:val="both"/>
        <w:rPr>
          <w:rFonts w:ascii="Book Antiqua" w:hAnsi="Book Antiqua" w:cs="Arial"/>
        </w:rPr>
      </w:pPr>
      <w:r>
        <w:rPr>
          <w:rFonts w:ascii="Book Antiqua" w:hAnsi="Book Antiqua" w:cs="Arial"/>
        </w:rPr>
        <w:t>I am satisfied that the appellant has provided evidence that he is taking an</w:t>
      </w:r>
      <w:r w:rsidR="00E96CDB">
        <w:rPr>
          <w:rFonts w:ascii="Book Antiqua" w:hAnsi="Book Antiqua" w:cs="Arial"/>
        </w:rPr>
        <w:t>d</w:t>
      </w:r>
      <w:r>
        <w:rPr>
          <w:rFonts w:ascii="Book Antiqua" w:hAnsi="Book Antiqua" w:cs="Arial"/>
        </w:rPr>
        <w:t xml:space="preserve"> intends to continue to take an active role in the child’s upbringing in that he is pursuing, quite properly through the courts, his right to access.  I am also satisfied that he has clearly taken steps to address the criticisms made of him that he cannot properly communicate with his son because his English was so poor.  </w:t>
      </w:r>
    </w:p>
    <w:p w:rsidR="007D7083" w:rsidRDefault="007D7083" w:rsidP="007D7083">
      <w:pPr>
        <w:numPr>
          <w:ilvl w:val="0"/>
          <w:numId w:val="3"/>
        </w:numPr>
        <w:spacing w:before="240"/>
        <w:jc w:val="both"/>
        <w:rPr>
          <w:rFonts w:ascii="Book Antiqua" w:hAnsi="Book Antiqua" w:cs="Arial"/>
        </w:rPr>
      </w:pPr>
      <w:r>
        <w:rPr>
          <w:rFonts w:ascii="Book Antiqua" w:hAnsi="Book Antiqua" w:cs="Arial"/>
        </w:rPr>
        <w:t>Section 117B Article 8:  public interest considerations applicable in all cases states:</w:t>
      </w:r>
    </w:p>
    <w:p w:rsidR="007D7083" w:rsidRPr="007D7083" w:rsidRDefault="007D7083" w:rsidP="007D7083">
      <w:pPr>
        <w:autoSpaceDE w:val="0"/>
        <w:autoSpaceDN w:val="0"/>
        <w:adjustRightInd w:val="0"/>
        <w:spacing w:before="240"/>
        <w:ind w:left="1134" w:hanging="567"/>
        <w:jc w:val="both"/>
        <w:rPr>
          <w:rFonts w:ascii="Book Antiqua" w:hAnsi="Book Antiqua" w:cs="Arial"/>
        </w:rPr>
      </w:pPr>
      <w:r w:rsidRPr="007D7083">
        <w:rPr>
          <w:rFonts w:ascii="Book Antiqua" w:hAnsi="Book Antiqua" w:cs="Arial"/>
        </w:rPr>
        <w:t xml:space="preserve">(1) </w:t>
      </w:r>
      <w:r>
        <w:rPr>
          <w:rFonts w:ascii="Book Antiqua" w:hAnsi="Book Antiqua" w:cs="Arial"/>
        </w:rPr>
        <w:tab/>
      </w:r>
      <w:r w:rsidRPr="007D7083">
        <w:rPr>
          <w:rFonts w:ascii="Book Antiqua" w:hAnsi="Book Antiqua" w:cs="Arial"/>
        </w:rPr>
        <w:t>The maintenance of effective immigration controls is in the public interest.</w:t>
      </w:r>
    </w:p>
    <w:p w:rsidR="007D7083" w:rsidRPr="007D7083" w:rsidRDefault="007D7083" w:rsidP="007D7083">
      <w:pPr>
        <w:autoSpaceDE w:val="0"/>
        <w:autoSpaceDN w:val="0"/>
        <w:adjustRightInd w:val="0"/>
        <w:spacing w:before="240"/>
        <w:ind w:left="1134" w:hanging="567"/>
        <w:jc w:val="both"/>
        <w:rPr>
          <w:rFonts w:ascii="Book Antiqua" w:hAnsi="Book Antiqua" w:cs="Arial"/>
        </w:rPr>
      </w:pPr>
      <w:r w:rsidRPr="007D7083">
        <w:rPr>
          <w:rFonts w:ascii="Book Antiqua" w:hAnsi="Book Antiqua" w:cs="Arial"/>
        </w:rPr>
        <w:t xml:space="preserve">(2) </w:t>
      </w:r>
      <w:r>
        <w:rPr>
          <w:rFonts w:ascii="Book Antiqua" w:hAnsi="Book Antiqua" w:cs="Arial"/>
        </w:rPr>
        <w:tab/>
      </w:r>
      <w:r w:rsidRPr="007D7083">
        <w:rPr>
          <w:rFonts w:ascii="Book Antiqua" w:hAnsi="Book Antiqua" w:cs="Arial"/>
        </w:rPr>
        <w:t>It is in the public interest, and in particular in the interests of the economic well-being of the</w:t>
      </w:r>
      <w:r>
        <w:rPr>
          <w:rFonts w:ascii="Book Antiqua" w:hAnsi="Book Antiqua" w:cs="Arial"/>
        </w:rPr>
        <w:t xml:space="preserve"> UK</w:t>
      </w:r>
      <w:r w:rsidRPr="007D7083">
        <w:rPr>
          <w:rFonts w:ascii="Book Antiqua" w:hAnsi="Book Antiqua" w:cs="Arial"/>
        </w:rPr>
        <w:t xml:space="preserve">, that persons who seek to enter or remain in the </w:t>
      </w:r>
      <w:r>
        <w:rPr>
          <w:rFonts w:ascii="Book Antiqua" w:hAnsi="Book Antiqua" w:cs="Arial"/>
        </w:rPr>
        <w:t>UK</w:t>
      </w:r>
      <w:r w:rsidRPr="007D7083">
        <w:rPr>
          <w:rFonts w:ascii="Book Antiqua" w:hAnsi="Book Antiqua" w:cs="Arial"/>
        </w:rPr>
        <w:t xml:space="preserve"> are able to speak</w:t>
      </w:r>
      <w:r>
        <w:rPr>
          <w:rFonts w:ascii="Book Antiqua" w:hAnsi="Book Antiqua" w:cs="Arial"/>
        </w:rPr>
        <w:t xml:space="preserve"> </w:t>
      </w:r>
      <w:r w:rsidRPr="007D7083">
        <w:rPr>
          <w:rFonts w:ascii="Book Antiqua" w:hAnsi="Book Antiqua" w:cs="Arial"/>
        </w:rPr>
        <w:t>English, becaus</w:t>
      </w:r>
      <w:r>
        <w:rPr>
          <w:rFonts w:ascii="Book Antiqua" w:hAnsi="Book Antiqua" w:cs="Arial"/>
        </w:rPr>
        <w:t xml:space="preserve">e </w:t>
      </w:r>
      <w:r w:rsidR="00E96CDB">
        <w:rPr>
          <w:rFonts w:ascii="Book Antiqua" w:hAnsi="Book Antiqua" w:cs="Arial"/>
        </w:rPr>
        <w:t>people</w:t>
      </w:r>
      <w:r>
        <w:rPr>
          <w:rFonts w:ascii="Book Antiqua" w:hAnsi="Book Antiqua" w:cs="Arial"/>
        </w:rPr>
        <w:t xml:space="preserve"> who can speak English -</w:t>
      </w:r>
    </w:p>
    <w:p w:rsidR="007D7083" w:rsidRPr="007D7083" w:rsidRDefault="007D7083" w:rsidP="007D7083">
      <w:pPr>
        <w:autoSpaceDE w:val="0"/>
        <w:autoSpaceDN w:val="0"/>
        <w:adjustRightInd w:val="0"/>
        <w:spacing w:before="240"/>
        <w:ind w:left="1701" w:hanging="567"/>
        <w:jc w:val="both"/>
        <w:rPr>
          <w:rFonts w:ascii="Book Antiqua" w:hAnsi="Book Antiqua" w:cs="Arial"/>
        </w:rPr>
      </w:pPr>
      <w:r w:rsidRPr="007D7083">
        <w:rPr>
          <w:rFonts w:ascii="Book Antiqua" w:hAnsi="Book Antiqua" w:cs="Arial"/>
        </w:rPr>
        <w:t xml:space="preserve">(a) </w:t>
      </w:r>
      <w:r>
        <w:rPr>
          <w:rFonts w:ascii="Book Antiqua" w:hAnsi="Book Antiqua" w:cs="Arial"/>
        </w:rPr>
        <w:tab/>
      </w:r>
      <w:r w:rsidRPr="007D7083">
        <w:rPr>
          <w:rFonts w:ascii="Book Antiqua" w:hAnsi="Book Antiqua" w:cs="Arial"/>
        </w:rPr>
        <w:t>are less of a burden on taxpayers, and</w:t>
      </w:r>
    </w:p>
    <w:p w:rsidR="007D7083" w:rsidRPr="007D7083" w:rsidRDefault="007D7083" w:rsidP="007D7083">
      <w:pPr>
        <w:autoSpaceDE w:val="0"/>
        <w:autoSpaceDN w:val="0"/>
        <w:adjustRightInd w:val="0"/>
        <w:spacing w:before="240"/>
        <w:ind w:left="1701" w:hanging="567"/>
        <w:jc w:val="both"/>
        <w:rPr>
          <w:rFonts w:ascii="Book Antiqua" w:hAnsi="Book Antiqua" w:cs="Arial"/>
        </w:rPr>
      </w:pPr>
      <w:r w:rsidRPr="007D7083">
        <w:rPr>
          <w:rFonts w:ascii="Book Antiqua" w:hAnsi="Book Antiqua" w:cs="Arial"/>
        </w:rPr>
        <w:t xml:space="preserve">(b) </w:t>
      </w:r>
      <w:r>
        <w:rPr>
          <w:rFonts w:ascii="Book Antiqua" w:hAnsi="Book Antiqua" w:cs="Arial"/>
        </w:rPr>
        <w:tab/>
      </w:r>
      <w:r w:rsidRPr="007D7083">
        <w:rPr>
          <w:rFonts w:ascii="Book Antiqua" w:hAnsi="Book Antiqua" w:cs="Arial"/>
        </w:rPr>
        <w:t>are better able to integrate into society.</w:t>
      </w:r>
    </w:p>
    <w:p w:rsidR="007D7083" w:rsidRPr="007D7083" w:rsidRDefault="007D7083" w:rsidP="007D7083">
      <w:pPr>
        <w:autoSpaceDE w:val="0"/>
        <w:autoSpaceDN w:val="0"/>
        <w:adjustRightInd w:val="0"/>
        <w:spacing w:before="240"/>
        <w:ind w:left="1134" w:hanging="567"/>
        <w:jc w:val="both"/>
        <w:rPr>
          <w:rFonts w:ascii="Book Antiqua" w:hAnsi="Book Antiqua" w:cs="Arial"/>
        </w:rPr>
      </w:pPr>
      <w:r w:rsidRPr="007D7083">
        <w:rPr>
          <w:rFonts w:ascii="Book Antiqua" w:hAnsi="Book Antiqua" w:cs="Arial"/>
        </w:rPr>
        <w:t xml:space="preserve">(3) </w:t>
      </w:r>
      <w:r>
        <w:rPr>
          <w:rFonts w:ascii="Book Antiqua" w:hAnsi="Book Antiqua" w:cs="Arial"/>
        </w:rPr>
        <w:tab/>
      </w:r>
      <w:r w:rsidRPr="007D7083">
        <w:rPr>
          <w:rFonts w:ascii="Book Antiqua" w:hAnsi="Book Antiqua" w:cs="Arial"/>
        </w:rPr>
        <w:t>It is in the public interest, and in particular in the interests of the economic well-being of the</w:t>
      </w:r>
      <w:r>
        <w:rPr>
          <w:rFonts w:ascii="Book Antiqua" w:hAnsi="Book Antiqua" w:cs="Arial"/>
        </w:rPr>
        <w:t xml:space="preserve"> UK</w:t>
      </w:r>
      <w:r w:rsidRPr="007D7083">
        <w:rPr>
          <w:rFonts w:ascii="Book Antiqua" w:hAnsi="Book Antiqua" w:cs="Arial"/>
        </w:rPr>
        <w:t xml:space="preserve">, that persons who seek to enter or remain in the </w:t>
      </w:r>
      <w:r>
        <w:rPr>
          <w:rFonts w:ascii="Book Antiqua" w:hAnsi="Book Antiqua" w:cs="Arial"/>
        </w:rPr>
        <w:t>UK</w:t>
      </w:r>
      <w:r w:rsidRPr="007D7083">
        <w:rPr>
          <w:rFonts w:ascii="Book Antiqua" w:hAnsi="Book Antiqua" w:cs="Arial"/>
        </w:rPr>
        <w:t xml:space="preserve"> are financially</w:t>
      </w:r>
      <w:r>
        <w:rPr>
          <w:rFonts w:ascii="Book Antiqua" w:hAnsi="Book Antiqua" w:cs="Arial"/>
        </w:rPr>
        <w:t xml:space="preserve"> </w:t>
      </w:r>
      <w:r w:rsidRPr="007D7083">
        <w:rPr>
          <w:rFonts w:ascii="Book Antiqua" w:hAnsi="Book Antiqua" w:cs="Arial"/>
        </w:rPr>
        <w:t>independent, because s</w:t>
      </w:r>
      <w:r w:rsidR="00E96CDB">
        <w:rPr>
          <w:rFonts w:ascii="Book Antiqua" w:hAnsi="Book Antiqua" w:cs="Arial"/>
        </w:rPr>
        <w:t>uch persons -</w:t>
      </w:r>
    </w:p>
    <w:p w:rsidR="007D7083" w:rsidRPr="007D7083" w:rsidRDefault="007D7083" w:rsidP="007D7083">
      <w:pPr>
        <w:autoSpaceDE w:val="0"/>
        <w:autoSpaceDN w:val="0"/>
        <w:adjustRightInd w:val="0"/>
        <w:spacing w:before="240"/>
        <w:ind w:left="1701" w:hanging="567"/>
        <w:jc w:val="both"/>
        <w:rPr>
          <w:rFonts w:ascii="Book Antiqua" w:hAnsi="Book Antiqua" w:cs="Arial"/>
        </w:rPr>
      </w:pPr>
      <w:r w:rsidRPr="007D7083">
        <w:rPr>
          <w:rFonts w:ascii="Book Antiqua" w:hAnsi="Book Antiqua" w:cs="Arial"/>
        </w:rPr>
        <w:lastRenderedPageBreak/>
        <w:t xml:space="preserve">(a) </w:t>
      </w:r>
      <w:r>
        <w:rPr>
          <w:rFonts w:ascii="Book Antiqua" w:hAnsi="Book Antiqua" w:cs="Arial"/>
        </w:rPr>
        <w:tab/>
      </w:r>
      <w:r w:rsidRPr="007D7083">
        <w:rPr>
          <w:rFonts w:ascii="Book Antiqua" w:hAnsi="Book Antiqua" w:cs="Arial"/>
        </w:rPr>
        <w:t>are not a burden on taxpayers, and</w:t>
      </w:r>
    </w:p>
    <w:p w:rsidR="007D7083" w:rsidRDefault="007D7083" w:rsidP="007D7083">
      <w:pPr>
        <w:spacing w:before="240"/>
        <w:ind w:left="1701" w:hanging="567"/>
        <w:jc w:val="both"/>
        <w:rPr>
          <w:rFonts w:ascii="Book Antiqua" w:hAnsi="Book Antiqua" w:cs="Arial"/>
        </w:rPr>
      </w:pPr>
      <w:r w:rsidRPr="007D7083">
        <w:rPr>
          <w:rFonts w:ascii="Book Antiqua" w:hAnsi="Book Antiqua" w:cs="Arial"/>
        </w:rPr>
        <w:t xml:space="preserve">(b) </w:t>
      </w:r>
      <w:r>
        <w:rPr>
          <w:rFonts w:ascii="Book Antiqua" w:hAnsi="Book Antiqua" w:cs="Arial"/>
        </w:rPr>
        <w:tab/>
      </w:r>
      <w:r w:rsidRPr="007D7083">
        <w:rPr>
          <w:rFonts w:ascii="Book Antiqua" w:hAnsi="Book Antiqua" w:cs="Arial"/>
        </w:rPr>
        <w:t>are better able to integrate into society.</w:t>
      </w:r>
    </w:p>
    <w:p w:rsidR="007D7083" w:rsidRPr="007D7083" w:rsidRDefault="007D7083" w:rsidP="007D7083">
      <w:pPr>
        <w:autoSpaceDE w:val="0"/>
        <w:autoSpaceDN w:val="0"/>
        <w:adjustRightInd w:val="0"/>
        <w:spacing w:before="240"/>
        <w:ind w:left="1134" w:hanging="567"/>
        <w:jc w:val="both"/>
        <w:rPr>
          <w:rFonts w:ascii="Book Antiqua" w:hAnsi="Book Antiqua" w:cs="Arial"/>
        </w:rPr>
      </w:pPr>
      <w:r>
        <w:t>(</w:t>
      </w:r>
      <w:r>
        <w:rPr>
          <w:rFonts w:ascii="Book Antiqua" w:hAnsi="Book Antiqua" w:cs="Arial"/>
        </w:rPr>
        <w:t>4)</w:t>
      </w:r>
      <w:r>
        <w:rPr>
          <w:rFonts w:ascii="Book Antiqua" w:hAnsi="Book Antiqua" w:cs="Arial"/>
        </w:rPr>
        <w:tab/>
      </w:r>
      <w:r w:rsidRPr="007D7083">
        <w:rPr>
          <w:rFonts w:ascii="Book Antiqua" w:hAnsi="Book Antiqua" w:cs="Arial"/>
        </w:rPr>
        <w:t>L</w:t>
      </w:r>
      <w:r w:rsidR="00F25210">
        <w:rPr>
          <w:rFonts w:ascii="Book Antiqua" w:hAnsi="Book Antiqua" w:cs="Arial"/>
        </w:rPr>
        <w:t>ittle weight should be given to -</w:t>
      </w:r>
    </w:p>
    <w:p w:rsidR="007D7083" w:rsidRPr="007D7083" w:rsidRDefault="007D7083" w:rsidP="00F25210">
      <w:pPr>
        <w:autoSpaceDE w:val="0"/>
        <w:autoSpaceDN w:val="0"/>
        <w:adjustRightInd w:val="0"/>
        <w:spacing w:before="240"/>
        <w:ind w:left="1701" w:hanging="567"/>
        <w:jc w:val="both"/>
        <w:rPr>
          <w:rFonts w:ascii="Book Antiqua" w:hAnsi="Book Antiqua" w:cs="Arial"/>
        </w:rPr>
      </w:pPr>
      <w:r w:rsidRPr="007D7083">
        <w:rPr>
          <w:rFonts w:ascii="Book Antiqua" w:hAnsi="Book Antiqua" w:cs="Arial"/>
        </w:rPr>
        <w:t xml:space="preserve">(a) </w:t>
      </w:r>
      <w:r>
        <w:rPr>
          <w:rFonts w:ascii="Book Antiqua" w:hAnsi="Book Antiqua" w:cs="Arial"/>
        </w:rPr>
        <w:tab/>
      </w:r>
      <w:r w:rsidRPr="007D7083">
        <w:rPr>
          <w:rFonts w:ascii="Book Antiqua" w:hAnsi="Book Antiqua" w:cs="Arial"/>
        </w:rPr>
        <w:t>a private life, or</w:t>
      </w:r>
    </w:p>
    <w:p w:rsidR="007D7083" w:rsidRPr="007D7083" w:rsidRDefault="007D7083" w:rsidP="00F25210">
      <w:pPr>
        <w:autoSpaceDE w:val="0"/>
        <w:autoSpaceDN w:val="0"/>
        <w:adjustRightInd w:val="0"/>
        <w:spacing w:before="240"/>
        <w:ind w:left="1701" w:hanging="567"/>
        <w:jc w:val="both"/>
        <w:rPr>
          <w:rFonts w:ascii="Book Antiqua" w:hAnsi="Book Antiqua" w:cs="Arial"/>
        </w:rPr>
      </w:pPr>
      <w:r w:rsidRPr="007D7083">
        <w:rPr>
          <w:rFonts w:ascii="Book Antiqua" w:hAnsi="Book Antiqua" w:cs="Arial"/>
        </w:rPr>
        <w:t xml:space="preserve">(b) </w:t>
      </w:r>
      <w:r>
        <w:rPr>
          <w:rFonts w:ascii="Book Antiqua" w:hAnsi="Book Antiqua" w:cs="Arial"/>
        </w:rPr>
        <w:tab/>
      </w:r>
      <w:r w:rsidRPr="007D7083">
        <w:rPr>
          <w:rFonts w:ascii="Book Antiqua" w:hAnsi="Book Antiqua" w:cs="Arial"/>
        </w:rPr>
        <w:t>a relationship formed with a qualifying partner,</w:t>
      </w:r>
    </w:p>
    <w:p w:rsidR="007D7083" w:rsidRPr="007D7083" w:rsidRDefault="007D7083" w:rsidP="00F25210">
      <w:pPr>
        <w:autoSpaceDE w:val="0"/>
        <w:autoSpaceDN w:val="0"/>
        <w:adjustRightInd w:val="0"/>
        <w:spacing w:before="240"/>
        <w:ind w:left="1134"/>
        <w:jc w:val="both"/>
        <w:rPr>
          <w:rFonts w:ascii="Book Antiqua" w:hAnsi="Book Antiqua" w:cs="Arial"/>
        </w:rPr>
      </w:pPr>
      <w:r w:rsidRPr="007D7083">
        <w:rPr>
          <w:rFonts w:ascii="Book Antiqua" w:hAnsi="Book Antiqua" w:cs="Arial"/>
        </w:rPr>
        <w:t xml:space="preserve">that is established by a </w:t>
      </w:r>
      <w:r>
        <w:rPr>
          <w:rFonts w:ascii="Book Antiqua" w:hAnsi="Book Antiqua" w:cs="Arial"/>
        </w:rPr>
        <w:t>p</w:t>
      </w:r>
      <w:r w:rsidRPr="007D7083">
        <w:rPr>
          <w:rFonts w:ascii="Book Antiqua" w:hAnsi="Book Antiqua" w:cs="Arial"/>
        </w:rPr>
        <w:t xml:space="preserve">erson at a time when the person is in the </w:t>
      </w:r>
      <w:r w:rsidR="00E96CDB">
        <w:rPr>
          <w:rFonts w:ascii="Book Antiqua" w:hAnsi="Book Antiqua" w:cs="Arial"/>
        </w:rPr>
        <w:t>UK</w:t>
      </w:r>
      <w:r w:rsidRPr="007D7083">
        <w:rPr>
          <w:rFonts w:ascii="Book Antiqua" w:hAnsi="Book Antiqua" w:cs="Arial"/>
        </w:rPr>
        <w:t xml:space="preserve"> unlawfully.</w:t>
      </w:r>
    </w:p>
    <w:p w:rsidR="007D7083" w:rsidRPr="007D7083" w:rsidRDefault="007D7083" w:rsidP="007D7083">
      <w:pPr>
        <w:autoSpaceDE w:val="0"/>
        <w:autoSpaceDN w:val="0"/>
        <w:adjustRightInd w:val="0"/>
        <w:spacing w:before="240"/>
        <w:ind w:left="1134" w:hanging="567"/>
        <w:jc w:val="both"/>
        <w:rPr>
          <w:rFonts w:ascii="Book Antiqua" w:hAnsi="Book Antiqua" w:cs="Arial"/>
        </w:rPr>
      </w:pPr>
      <w:r w:rsidRPr="007D7083">
        <w:rPr>
          <w:rFonts w:ascii="Book Antiqua" w:hAnsi="Book Antiqua" w:cs="Arial"/>
        </w:rPr>
        <w:t xml:space="preserve">(5) </w:t>
      </w:r>
      <w:r w:rsidR="00F25210">
        <w:rPr>
          <w:rFonts w:ascii="Book Antiqua" w:hAnsi="Book Antiqua" w:cs="Arial"/>
        </w:rPr>
        <w:tab/>
      </w:r>
      <w:r w:rsidRPr="007D7083">
        <w:rPr>
          <w:rFonts w:ascii="Book Antiqua" w:hAnsi="Book Antiqua" w:cs="Arial"/>
        </w:rPr>
        <w:t>Little weight should be given to a private life established by a person at a time when the person's</w:t>
      </w:r>
      <w:r w:rsidR="00F25210">
        <w:rPr>
          <w:rFonts w:ascii="Book Antiqua" w:hAnsi="Book Antiqua" w:cs="Arial"/>
        </w:rPr>
        <w:t xml:space="preserve"> </w:t>
      </w:r>
      <w:r w:rsidRPr="007D7083">
        <w:rPr>
          <w:rFonts w:ascii="Book Antiqua" w:hAnsi="Book Antiqua" w:cs="Arial"/>
        </w:rPr>
        <w:t>immigration status is precarious.</w:t>
      </w:r>
    </w:p>
    <w:p w:rsidR="007D7083" w:rsidRPr="007D7083" w:rsidRDefault="007D7083" w:rsidP="00F25210">
      <w:pPr>
        <w:autoSpaceDE w:val="0"/>
        <w:autoSpaceDN w:val="0"/>
        <w:adjustRightInd w:val="0"/>
        <w:spacing w:before="240"/>
        <w:ind w:left="1134" w:hanging="567"/>
        <w:jc w:val="both"/>
        <w:rPr>
          <w:rFonts w:ascii="Book Antiqua" w:hAnsi="Book Antiqua" w:cs="Arial"/>
        </w:rPr>
      </w:pPr>
      <w:r w:rsidRPr="007D7083">
        <w:rPr>
          <w:rFonts w:ascii="Book Antiqua" w:hAnsi="Book Antiqua" w:cs="Arial"/>
        </w:rPr>
        <w:t xml:space="preserve">(6) </w:t>
      </w:r>
      <w:r w:rsidR="00F25210">
        <w:rPr>
          <w:rFonts w:ascii="Book Antiqua" w:hAnsi="Book Antiqua" w:cs="Arial"/>
        </w:rPr>
        <w:tab/>
      </w:r>
      <w:r w:rsidRPr="007D7083">
        <w:rPr>
          <w:rFonts w:ascii="Book Antiqua" w:hAnsi="Book Antiqua" w:cs="Arial"/>
        </w:rPr>
        <w:t>In the case of a person who is not liable to deportation, the public interest does not require the</w:t>
      </w:r>
      <w:r w:rsidR="00F25210">
        <w:rPr>
          <w:rFonts w:ascii="Book Antiqua" w:hAnsi="Book Antiqua" w:cs="Arial"/>
        </w:rPr>
        <w:t xml:space="preserve"> person's removal where -</w:t>
      </w:r>
    </w:p>
    <w:p w:rsidR="007D7083" w:rsidRPr="007D7083" w:rsidRDefault="007D7083" w:rsidP="00F25210">
      <w:pPr>
        <w:autoSpaceDE w:val="0"/>
        <w:autoSpaceDN w:val="0"/>
        <w:adjustRightInd w:val="0"/>
        <w:spacing w:before="240"/>
        <w:ind w:left="1701" w:hanging="567"/>
        <w:jc w:val="both"/>
        <w:rPr>
          <w:rFonts w:ascii="Book Antiqua" w:hAnsi="Book Antiqua" w:cs="Arial"/>
        </w:rPr>
      </w:pPr>
      <w:r w:rsidRPr="007D7083">
        <w:rPr>
          <w:rFonts w:ascii="Book Antiqua" w:hAnsi="Book Antiqua" w:cs="Arial"/>
        </w:rPr>
        <w:t xml:space="preserve">(a) </w:t>
      </w:r>
      <w:r w:rsidR="00F25210">
        <w:rPr>
          <w:rFonts w:ascii="Book Antiqua" w:hAnsi="Book Antiqua" w:cs="Arial"/>
        </w:rPr>
        <w:tab/>
      </w:r>
      <w:r w:rsidRPr="007D7083">
        <w:rPr>
          <w:rFonts w:ascii="Book Antiqua" w:hAnsi="Book Antiqua" w:cs="Arial"/>
        </w:rPr>
        <w:t>the person has a genuine and subsisting parental relationship with a qualifying child,</w:t>
      </w:r>
    </w:p>
    <w:p w:rsidR="007D7083" w:rsidRPr="007D7083" w:rsidRDefault="007D7083" w:rsidP="00F25210">
      <w:pPr>
        <w:autoSpaceDE w:val="0"/>
        <w:autoSpaceDN w:val="0"/>
        <w:adjustRightInd w:val="0"/>
        <w:spacing w:before="240"/>
        <w:ind w:left="1701" w:hanging="567"/>
        <w:jc w:val="both"/>
        <w:rPr>
          <w:rFonts w:ascii="Book Antiqua" w:hAnsi="Book Antiqua" w:cs="Arial"/>
        </w:rPr>
      </w:pPr>
      <w:r w:rsidRPr="007D7083">
        <w:rPr>
          <w:rFonts w:ascii="Book Antiqua" w:hAnsi="Book Antiqua" w:cs="Arial"/>
        </w:rPr>
        <w:t>and</w:t>
      </w:r>
    </w:p>
    <w:p w:rsidR="007D7083" w:rsidRPr="007D7083" w:rsidRDefault="007D7083" w:rsidP="00F25210">
      <w:pPr>
        <w:autoSpaceDE w:val="0"/>
        <w:autoSpaceDN w:val="0"/>
        <w:adjustRightInd w:val="0"/>
        <w:spacing w:before="240"/>
        <w:ind w:left="1701" w:hanging="567"/>
        <w:jc w:val="both"/>
        <w:rPr>
          <w:rFonts w:ascii="Book Antiqua" w:hAnsi="Book Antiqua" w:cs="Arial"/>
        </w:rPr>
      </w:pPr>
      <w:r w:rsidRPr="007D7083">
        <w:rPr>
          <w:rFonts w:ascii="Book Antiqua" w:hAnsi="Book Antiqua" w:cs="Arial"/>
        </w:rPr>
        <w:t xml:space="preserve">(b) </w:t>
      </w:r>
      <w:r w:rsidR="00F25210">
        <w:rPr>
          <w:rFonts w:ascii="Book Antiqua" w:hAnsi="Book Antiqua" w:cs="Arial"/>
        </w:rPr>
        <w:tab/>
      </w:r>
      <w:r w:rsidRPr="007D7083">
        <w:rPr>
          <w:rFonts w:ascii="Book Antiqua" w:hAnsi="Book Antiqua" w:cs="Arial"/>
        </w:rPr>
        <w:t>it would not be reasonable to expect</w:t>
      </w:r>
      <w:r>
        <w:t xml:space="preserve"> </w:t>
      </w:r>
      <w:r w:rsidRPr="00F25210">
        <w:rPr>
          <w:rFonts w:ascii="Book Antiqua" w:hAnsi="Book Antiqua" w:cs="Arial"/>
        </w:rPr>
        <w:t>the child to leave the United Kingdom</w:t>
      </w:r>
      <w:r>
        <w:t>.</w:t>
      </w:r>
    </w:p>
    <w:p w:rsidR="007D7083" w:rsidRDefault="00F25210" w:rsidP="00C665DF">
      <w:pPr>
        <w:numPr>
          <w:ilvl w:val="0"/>
          <w:numId w:val="3"/>
        </w:numPr>
        <w:spacing w:before="240"/>
        <w:jc w:val="both"/>
        <w:rPr>
          <w:rFonts w:ascii="Book Antiqua" w:hAnsi="Book Antiqua" w:cs="Arial"/>
        </w:rPr>
      </w:pPr>
      <w:r>
        <w:rPr>
          <w:rFonts w:ascii="Book Antiqua" w:hAnsi="Book Antiqua" w:cs="Arial"/>
        </w:rPr>
        <w:t xml:space="preserve">The maintenance of effective immigration controls is in the public interest but it is not in the public interest to remove persons who are able to comply with the requirements of the Immigration Rules.  </w:t>
      </w:r>
    </w:p>
    <w:p w:rsidR="00F25210" w:rsidRDefault="00F25210" w:rsidP="00C665DF">
      <w:pPr>
        <w:numPr>
          <w:ilvl w:val="0"/>
          <w:numId w:val="3"/>
        </w:numPr>
        <w:spacing w:before="240"/>
        <w:jc w:val="both"/>
        <w:rPr>
          <w:rFonts w:ascii="Book Antiqua" w:hAnsi="Book Antiqua" w:cs="Arial"/>
        </w:rPr>
      </w:pPr>
      <w:r>
        <w:rPr>
          <w:rFonts w:ascii="Book Antiqua" w:hAnsi="Book Antiqua" w:cs="Arial"/>
        </w:rPr>
        <w:t>The appellant has demonstrated that he can speak English and, according to his witness statement, which is unchallenged, he is financially independent and employed in the UK on a permanent basis.</w:t>
      </w:r>
    </w:p>
    <w:p w:rsidR="00F25210" w:rsidRDefault="00F25210" w:rsidP="00C665DF">
      <w:pPr>
        <w:numPr>
          <w:ilvl w:val="0"/>
          <w:numId w:val="3"/>
        </w:numPr>
        <w:spacing w:before="240"/>
        <w:jc w:val="both"/>
        <w:rPr>
          <w:rFonts w:ascii="Book Antiqua" w:hAnsi="Book Antiqua" w:cs="Arial"/>
        </w:rPr>
      </w:pPr>
      <w:r>
        <w:rPr>
          <w:rFonts w:ascii="Book Antiqua" w:hAnsi="Book Antiqua" w:cs="Arial"/>
        </w:rPr>
        <w:t>He does not have a poor immigration history.  He made all of his applications within time and voluntarily departed from the UK following the refusal of his initial spouse visa in order to apply for entry clearance on the same basis.</w:t>
      </w:r>
    </w:p>
    <w:p w:rsidR="005C3090" w:rsidRDefault="00F25210" w:rsidP="00C665DF">
      <w:pPr>
        <w:numPr>
          <w:ilvl w:val="0"/>
          <w:numId w:val="3"/>
        </w:numPr>
        <w:spacing w:before="240"/>
        <w:jc w:val="both"/>
        <w:rPr>
          <w:rFonts w:ascii="Book Antiqua" w:hAnsi="Book Antiqua" w:cs="Arial"/>
        </w:rPr>
      </w:pPr>
      <w:r>
        <w:rPr>
          <w:rFonts w:ascii="Book Antiqua" w:hAnsi="Book Antiqua" w:cs="Arial"/>
        </w:rPr>
        <w:t>So far as Section</w:t>
      </w:r>
      <w:r w:rsidR="00E96CDB">
        <w:rPr>
          <w:rFonts w:ascii="Book Antiqua" w:hAnsi="Book Antiqua" w:cs="Arial"/>
        </w:rPr>
        <w:t xml:space="preserve"> </w:t>
      </w:r>
      <w:r>
        <w:rPr>
          <w:rFonts w:ascii="Book Antiqua" w:hAnsi="Book Antiqua" w:cs="Arial"/>
        </w:rPr>
        <w:t>117</w:t>
      </w:r>
      <w:proofErr w:type="gramStart"/>
      <w:r>
        <w:rPr>
          <w:rFonts w:ascii="Book Antiqua" w:hAnsi="Book Antiqua" w:cs="Arial"/>
        </w:rPr>
        <w:t>B(</w:t>
      </w:r>
      <w:proofErr w:type="gramEnd"/>
      <w:r>
        <w:rPr>
          <w:rFonts w:ascii="Book Antiqua" w:hAnsi="Book Antiqua" w:cs="Arial"/>
        </w:rPr>
        <w:t xml:space="preserve">6) is concerned, it would clearly not be reasonable to expect the child to leave the UK since he has at all times since his birth lived with his mother, a British citizen.  Whilst the appellant has not lived with his son since he was a baby, the best interests of the child clearly lie in his ability to have a relationship with his father which would be entirely severed if he was removed to Bangladesh.  </w:t>
      </w:r>
    </w:p>
    <w:p w:rsidR="00F25210" w:rsidRDefault="00F25210" w:rsidP="00C665DF">
      <w:pPr>
        <w:numPr>
          <w:ilvl w:val="0"/>
          <w:numId w:val="3"/>
        </w:numPr>
        <w:spacing w:before="240"/>
        <w:jc w:val="both"/>
        <w:rPr>
          <w:rFonts w:ascii="Book Antiqua" w:hAnsi="Book Antiqua" w:cs="Arial"/>
        </w:rPr>
      </w:pPr>
      <w:r>
        <w:rPr>
          <w:rFonts w:ascii="Book Antiqua" w:hAnsi="Book Antiqua" w:cs="Arial"/>
        </w:rPr>
        <w:t>It is difficult to say that he has a subsisting relationship with his child because his efforts to have regular access with him have been thwarted.  Nevertheless, taking all of the above into consideration I am satisfied, on balance, that the appeal ought to be allowed on human rights grounds.</w:t>
      </w:r>
    </w:p>
    <w:p w:rsidR="00F81F9D" w:rsidRDefault="00F81F9D" w:rsidP="00BF3B8C">
      <w:pPr>
        <w:spacing w:before="240"/>
        <w:jc w:val="both"/>
        <w:rPr>
          <w:rFonts w:ascii="Book Antiqua" w:hAnsi="Book Antiqua" w:cs="Arial"/>
          <w:b/>
          <w:u w:val="single"/>
        </w:rPr>
      </w:pPr>
    </w:p>
    <w:p w:rsidR="00F81F9D" w:rsidRDefault="00F81F9D" w:rsidP="00BF3B8C">
      <w:pPr>
        <w:spacing w:before="240"/>
        <w:jc w:val="both"/>
        <w:rPr>
          <w:rFonts w:ascii="Book Antiqua" w:hAnsi="Book Antiqua" w:cs="Arial"/>
          <w:b/>
          <w:u w:val="single"/>
        </w:rPr>
      </w:pPr>
    </w:p>
    <w:p w:rsidR="00BF3B8C" w:rsidRPr="00BF3B8C" w:rsidRDefault="00BF3B8C" w:rsidP="00BF3B8C">
      <w:pPr>
        <w:spacing w:before="240"/>
        <w:jc w:val="both"/>
        <w:rPr>
          <w:rFonts w:ascii="Book Antiqua" w:hAnsi="Book Antiqua" w:cs="Arial"/>
          <w:b/>
          <w:u w:val="single"/>
        </w:rPr>
      </w:pPr>
      <w:r w:rsidRPr="00BF3B8C">
        <w:rPr>
          <w:rFonts w:ascii="Book Antiqua" w:hAnsi="Book Antiqua" w:cs="Arial"/>
          <w:b/>
          <w:u w:val="single"/>
        </w:rPr>
        <w:lastRenderedPageBreak/>
        <w:t>Decision</w:t>
      </w:r>
    </w:p>
    <w:p w:rsidR="00BF3B8C" w:rsidRPr="00BF3B8C" w:rsidRDefault="00BF3B8C" w:rsidP="00BF3B8C">
      <w:pPr>
        <w:jc w:val="both"/>
        <w:rPr>
          <w:rFonts w:ascii="Book Antiqua" w:hAnsi="Book Antiqua" w:cs="Arial"/>
        </w:rPr>
      </w:pPr>
    </w:p>
    <w:p w:rsidR="00BF3B8C" w:rsidRDefault="00F25210" w:rsidP="00BF3B8C">
      <w:pPr>
        <w:jc w:val="both"/>
        <w:rPr>
          <w:rFonts w:ascii="Book Antiqua" w:hAnsi="Book Antiqua" w:cs="Arial"/>
        </w:rPr>
      </w:pPr>
      <w:r>
        <w:rPr>
          <w:rFonts w:ascii="Book Antiqua" w:hAnsi="Book Antiqua" w:cs="Arial"/>
        </w:rPr>
        <w:t>The original judge erred in law.  His decision is set aside.  It is remade as follows.  The appellant’s appeal is allowed.</w:t>
      </w:r>
    </w:p>
    <w:p w:rsidR="00F25210" w:rsidRDefault="00F25210" w:rsidP="00BF3B8C">
      <w:pPr>
        <w:jc w:val="both"/>
        <w:rPr>
          <w:rFonts w:ascii="Book Antiqua" w:hAnsi="Book Antiqua" w:cs="Arial"/>
        </w:rPr>
      </w:pPr>
    </w:p>
    <w:p w:rsidR="00F25210" w:rsidRPr="00BF3B8C" w:rsidRDefault="00F25210" w:rsidP="00BF3B8C">
      <w:pPr>
        <w:jc w:val="both"/>
        <w:rPr>
          <w:rFonts w:ascii="Book Antiqua" w:hAnsi="Book Antiqua" w:cs="Arial"/>
        </w:rPr>
      </w:pPr>
    </w:p>
    <w:p w:rsidR="00BF3B8C" w:rsidRPr="00BF3B8C" w:rsidRDefault="00BF3B8C" w:rsidP="00BF3B8C">
      <w:pPr>
        <w:jc w:val="both"/>
        <w:rPr>
          <w:rFonts w:ascii="Book Antiqua" w:hAnsi="Book Antiqua" w:cs="Arial"/>
        </w:rPr>
      </w:pPr>
      <w:r w:rsidRPr="00BF3B8C">
        <w:rPr>
          <w:rFonts w:ascii="Book Antiqua" w:hAnsi="Book Antiqua" w:cs="Arial"/>
        </w:rPr>
        <w:t>No anonymity direction is made.</w:t>
      </w:r>
    </w:p>
    <w:p w:rsidR="00BF3B8C" w:rsidRPr="00CE6902" w:rsidRDefault="00BF3B8C" w:rsidP="00BF3B8C">
      <w:pPr>
        <w:jc w:val="both"/>
        <w:rPr>
          <w:rFonts w:ascii="Book Antiqua" w:hAnsi="Book Antiqua" w:cs="Arial"/>
        </w:rPr>
      </w:pPr>
    </w:p>
    <w:p w:rsidR="00E76309" w:rsidRPr="00CE6902" w:rsidRDefault="00E76309" w:rsidP="00BF3B8C">
      <w:pPr>
        <w:tabs>
          <w:tab w:val="left" w:pos="2520"/>
        </w:tabs>
        <w:jc w:val="both"/>
        <w:rPr>
          <w:rFonts w:ascii="Book Antiqua" w:hAnsi="Book Antiqua" w:cs="Arial"/>
        </w:rPr>
      </w:pPr>
    </w:p>
    <w:p w:rsidR="00E76309" w:rsidRPr="00CE6902" w:rsidRDefault="00E76309" w:rsidP="00BF3B8C">
      <w:pPr>
        <w:tabs>
          <w:tab w:val="left" w:pos="2520"/>
        </w:tabs>
        <w:jc w:val="both"/>
        <w:rPr>
          <w:rFonts w:ascii="Book Antiqua" w:hAnsi="Book Antiqua" w:cs="Arial"/>
        </w:rPr>
      </w:pPr>
    </w:p>
    <w:p w:rsidR="000369F5" w:rsidRPr="00CE6902" w:rsidRDefault="000369F5" w:rsidP="00BF3B8C">
      <w:pPr>
        <w:tabs>
          <w:tab w:val="left" w:pos="2520"/>
        </w:tabs>
        <w:jc w:val="both"/>
        <w:rPr>
          <w:rFonts w:ascii="Book Antiqua" w:hAnsi="Book Antiqua" w:cs="Arial"/>
        </w:rPr>
      </w:pPr>
    </w:p>
    <w:p w:rsidR="001F2716" w:rsidRPr="00CE6902" w:rsidRDefault="006E3C90" w:rsidP="000369F5">
      <w:pPr>
        <w:tabs>
          <w:tab w:val="left" w:pos="2520"/>
        </w:tabs>
        <w:jc w:val="both"/>
        <w:rPr>
          <w:rFonts w:ascii="Book Antiqua" w:hAnsi="Book Antiqua" w:cs="Arial"/>
        </w:rPr>
      </w:pPr>
      <w:r w:rsidRPr="00CE6902">
        <w:rPr>
          <w:rFonts w:ascii="Book Antiqua" w:hAnsi="Book Antiqua" w:cs="Arial"/>
        </w:rPr>
        <w:t>Signed</w:t>
      </w:r>
      <w:r w:rsidR="002F1723" w:rsidRPr="00F27BB4">
        <w:rPr>
          <w:noProof/>
        </w:rPr>
        <w:drawing>
          <wp:inline distT="0" distB="0" distL="0" distR="0" wp14:anchorId="72B64470" wp14:editId="556C6C8E">
            <wp:extent cx="1421130" cy="60515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1130" cy="605155"/>
                    </a:xfrm>
                    <a:prstGeom prst="rect">
                      <a:avLst/>
                    </a:prstGeom>
                    <a:noFill/>
                    <a:ln>
                      <a:noFill/>
                    </a:ln>
                  </pic:spPr>
                </pic:pic>
              </a:graphicData>
            </a:graphic>
          </wp:inline>
        </w:drawing>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001F2716" w:rsidRPr="00CE6902">
        <w:rPr>
          <w:rFonts w:ascii="Book Antiqua" w:hAnsi="Book Antiqua" w:cs="Arial"/>
        </w:rPr>
        <w:t>Date</w:t>
      </w:r>
      <w:r w:rsidR="002F1723">
        <w:rPr>
          <w:rFonts w:ascii="Book Antiqua" w:hAnsi="Book Antiqua" w:cs="Arial"/>
        </w:rPr>
        <w:t xml:space="preserve"> 31 August 2018</w:t>
      </w:r>
    </w:p>
    <w:p w:rsidR="001F2716" w:rsidRPr="00CE6902" w:rsidRDefault="001F2716" w:rsidP="000369F5">
      <w:pPr>
        <w:tabs>
          <w:tab w:val="left" w:pos="2520"/>
        </w:tabs>
        <w:jc w:val="both"/>
        <w:rPr>
          <w:rFonts w:ascii="Book Antiqua" w:hAnsi="Book Antiqua" w:cs="Arial"/>
        </w:rPr>
      </w:pPr>
    </w:p>
    <w:p w:rsidR="001F2716" w:rsidRPr="00CE6902" w:rsidRDefault="001F2716" w:rsidP="000369F5">
      <w:pPr>
        <w:tabs>
          <w:tab w:val="left" w:pos="2520"/>
        </w:tabs>
        <w:jc w:val="both"/>
        <w:rPr>
          <w:rFonts w:ascii="Book Antiqua" w:hAnsi="Book Antiqua" w:cs="Arial"/>
        </w:rPr>
      </w:pPr>
    </w:p>
    <w:p w:rsidR="005B7789" w:rsidRPr="00CE6902" w:rsidRDefault="00561B4E" w:rsidP="000369F5">
      <w:pPr>
        <w:tabs>
          <w:tab w:val="left" w:pos="2520"/>
        </w:tabs>
        <w:jc w:val="both"/>
        <w:rPr>
          <w:rFonts w:ascii="Book Antiqua" w:hAnsi="Book Antiqua" w:cs="Arial"/>
        </w:rPr>
      </w:pPr>
      <w:r>
        <w:rPr>
          <w:rFonts w:ascii="Book Antiqua" w:hAnsi="Book Antiqua" w:cs="Arial"/>
        </w:rPr>
        <w:t xml:space="preserve">Deputy </w:t>
      </w:r>
      <w:r w:rsidR="00ED1BAF">
        <w:rPr>
          <w:rFonts w:ascii="Book Antiqua" w:hAnsi="Book Antiqua" w:cs="Arial"/>
        </w:rPr>
        <w:t>Upper Tribunal</w:t>
      </w:r>
      <w:r w:rsidR="00AC5CF6" w:rsidRPr="00CE6902">
        <w:rPr>
          <w:rFonts w:ascii="Book Antiqua" w:hAnsi="Book Antiqua" w:cs="Arial"/>
        </w:rPr>
        <w:t xml:space="preserve"> Judge</w:t>
      </w:r>
      <w:r w:rsidR="00B03FBE" w:rsidRPr="00CE6902">
        <w:rPr>
          <w:rFonts w:ascii="Book Antiqua" w:hAnsi="Book Antiqua" w:cs="Arial"/>
        </w:rPr>
        <w:t xml:space="preserve"> Taylor</w:t>
      </w:r>
      <w:r w:rsidR="00CB7FD7" w:rsidRPr="00CE6902">
        <w:rPr>
          <w:rFonts w:ascii="Book Antiqua" w:hAnsi="Book Antiqua" w:cs="Arial"/>
        </w:rPr>
        <w:t xml:space="preserve"> </w:t>
      </w:r>
    </w:p>
    <w:sectPr w:rsidR="005B7789" w:rsidRPr="00CE6902" w:rsidSect="006454B7">
      <w:headerReference w:type="default" r:id="rId10"/>
      <w:footerReference w:type="default" r:id="rId11"/>
      <w:headerReference w:type="first" r:id="rId12"/>
      <w:footerReference w:type="first" r:id="rId13"/>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3A5F" w:rsidRDefault="008C3A5F">
      <w:r>
        <w:separator/>
      </w:r>
    </w:p>
  </w:endnote>
  <w:endnote w:type="continuationSeparator" w:id="0">
    <w:p w:rsidR="008C3A5F" w:rsidRDefault="008C3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FD7" w:rsidRPr="006454B7" w:rsidRDefault="00CB7FD7" w:rsidP="00593795">
    <w:pPr>
      <w:pStyle w:val="Footer"/>
      <w:jc w:val="center"/>
      <w:rPr>
        <w:rFonts w:ascii="Book Antiqua" w:hAnsi="Book Antiqua" w:cs="Arial"/>
      </w:rPr>
    </w:pPr>
    <w:r w:rsidRPr="006454B7">
      <w:rPr>
        <w:rStyle w:val="PageNumber"/>
        <w:rFonts w:ascii="Book Antiqua" w:hAnsi="Book Antiqua" w:cs="Arial"/>
      </w:rPr>
      <w:fldChar w:fldCharType="begin"/>
    </w:r>
    <w:r w:rsidRPr="006454B7">
      <w:rPr>
        <w:rStyle w:val="PageNumber"/>
        <w:rFonts w:ascii="Book Antiqua" w:hAnsi="Book Antiqua" w:cs="Arial"/>
      </w:rPr>
      <w:instrText xml:space="preserve"> PAGE </w:instrText>
    </w:r>
    <w:r w:rsidRPr="006454B7">
      <w:rPr>
        <w:rStyle w:val="PageNumber"/>
        <w:rFonts w:ascii="Book Antiqua" w:hAnsi="Book Antiqua" w:cs="Arial"/>
      </w:rPr>
      <w:fldChar w:fldCharType="separate"/>
    </w:r>
    <w:r w:rsidR="00021E44">
      <w:rPr>
        <w:rStyle w:val="PageNumber"/>
        <w:rFonts w:ascii="Book Antiqua" w:hAnsi="Book Antiqua" w:cs="Arial"/>
        <w:noProof/>
      </w:rPr>
      <w:t>6</w:t>
    </w:r>
    <w:r w:rsidRPr="006454B7">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FD7" w:rsidRPr="00CE6902" w:rsidRDefault="00CB7FD7" w:rsidP="007404B2">
    <w:pPr>
      <w:jc w:val="center"/>
      <w:rPr>
        <w:rFonts w:ascii="Book Antiqua" w:hAnsi="Book Antiqua" w:cs="Arial"/>
        <w:b/>
      </w:rPr>
    </w:pPr>
    <w:r w:rsidRPr="00CE6902">
      <w:rPr>
        <w:rFonts w:ascii="Book Antiqua" w:hAnsi="Book Antiqua" w:cs="Arial"/>
        <w:b/>
        <w:spacing w:val="-6"/>
      </w:rPr>
      <w:t>©</w:t>
    </w:r>
    <w:r w:rsidR="00E04C9F">
      <w:rPr>
        <w:rFonts w:ascii="Book Antiqua" w:hAnsi="Book Antiqua" w:cs="Arial"/>
        <w:b/>
      </w:rPr>
      <w:t xml:space="preserve"> CROWN COPYRIGHT 201</w:t>
    </w:r>
    <w:r w:rsidR="00C73349">
      <w:rPr>
        <w:rFonts w:ascii="Book Antiqua" w:hAnsi="Book Antiqua"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3A5F" w:rsidRDefault="008C3A5F">
      <w:r>
        <w:separator/>
      </w:r>
    </w:p>
  </w:footnote>
  <w:footnote w:type="continuationSeparator" w:id="0">
    <w:p w:rsidR="008C3A5F" w:rsidRDefault="008C3A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FD7" w:rsidRDefault="00CB7FD7" w:rsidP="000369F5">
    <w:pPr>
      <w:pStyle w:val="Header"/>
      <w:tabs>
        <w:tab w:val="clear" w:pos="4153"/>
        <w:tab w:val="clear" w:pos="8306"/>
        <w:tab w:val="right" w:pos="9639"/>
      </w:tabs>
      <w:jc w:val="right"/>
      <w:rPr>
        <w:rFonts w:ascii="Book Antiqua" w:hAnsi="Book Antiqua" w:cs="Arial"/>
        <w:sz w:val="16"/>
        <w:szCs w:val="16"/>
      </w:rPr>
    </w:pPr>
    <w:r w:rsidRPr="00CE6902">
      <w:rPr>
        <w:rFonts w:ascii="Book Antiqua" w:hAnsi="Book Antiqua" w:cs="Arial"/>
        <w:sz w:val="16"/>
        <w:szCs w:val="16"/>
      </w:rPr>
      <w:t xml:space="preserve">Appeal Number: </w:t>
    </w:r>
    <w:r w:rsidR="00E42D48">
      <w:rPr>
        <w:rFonts w:ascii="Book Antiqua" w:hAnsi="Book Antiqua" w:cs="Arial"/>
        <w:sz w:val="16"/>
        <w:szCs w:val="16"/>
      </w:rPr>
      <w:t>HU/03825/2016</w:t>
    </w:r>
  </w:p>
  <w:p w:rsidR="006454B7" w:rsidRPr="00CE6902" w:rsidRDefault="006454B7"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6902" w:rsidRPr="00CE6902" w:rsidRDefault="00CE6902">
    <w:pPr>
      <w:pStyle w:val="Header"/>
      <w:rPr>
        <w:rFonts w:ascii="Book Antiqua" w:hAnsi="Book Antiqua"/>
      </w:rPr>
    </w:pPr>
    <w:r w:rsidRPr="00CE6902">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76B35C7"/>
    <w:multiLevelType w:val="multilevel"/>
    <w:tmpl w:val="6CA6ABA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4D60EB8"/>
    <w:multiLevelType w:val="multilevel"/>
    <w:tmpl w:val="4390705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985"/>
        </w:tabs>
        <w:ind w:left="1985"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B891B8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69675A5"/>
    <w:multiLevelType w:val="multilevel"/>
    <w:tmpl w:val="121CFB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C223BF4"/>
    <w:multiLevelType w:val="hybridMultilevel"/>
    <w:tmpl w:val="92124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6"/>
  </w:num>
  <w:num w:numId="3">
    <w:abstractNumId w:val="3"/>
  </w:num>
  <w:num w:numId="4">
    <w:abstractNumId w:val="11"/>
  </w:num>
  <w:num w:numId="5">
    <w:abstractNumId w:val="21"/>
  </w:num>
  <w:num w:numId="6">
    <w:abstractNumId w:val="13"/>
  </w:num>
  <w:num w:numId="7">
    <w:abstractNumId w:val="20"/>
  </w:num>
  <w:num w:numId="8">
    <w:abstractNumId w:val="8"/>
  </w:num>
  <w:num w:numId="9">
    <w:abstractNumId w:val="7"/>
  </w:num>
  <w:num w:numId="10">
    <w:abstractNumId w:val="19"/>
  </w:num>
  <w:num w:numId="11">
    <w:abstractNumId w:val="18"/>
  </w:num>
  <w:num w:numId="12">
    <w:abstractNumId w:val="2"/>
  </w:num>
  <w:num w:numId="13">
    <w:abstractNumId w:val="17"/>
  </w:num>
  <w:num w:numId="14">
    <w:abstractNumId w:val="0"/>
  </w:num>
  <w:num w:numId="15">
    <w:abstractNumId w:val="4"/>
  </w:num>
  <w:num w:numId="16">
    <w:abstractNumId w:val="6"/>
  </w:num>
  <w:num w:numId="17">
    <w:abstractNumId w:val="15"/>
  </w:num>
  <w:num w:numId="18">
    <w:abstractNumId w:val="9"/>
  </w:num>
  <w:num w:numId="19">
    <w:abstractNumId w:val="10"/>
  </w:num>
  <w:num w:numId="20">
    <w:abstractNumId w:val="1"/>
  </w:num>
  <w:num w:numId="21">
    <w:abstractNumId w:val="1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6AD"/>
    <w:rsid w:val="00000621"/>
    <w:rsid w:val="000036C2"/>
    <w:rsid w:val="00021E44"/>
    <w:rsid w:val="00033D3D"/>
    <w:rsid w:val="000369F5"/>
    <w:rsid w:val="00071A7E"/>
    <w:rsid w:val="000746C0"/>
    <w:rsid w:val="00074D1D"/>
    <w:rsid w:val="00092580"/>
    <w:rsid w:val="000C5C20"/>
    <w:rsid w:val="000D5D94"/>
    <w:rsid w:val="000F38CB"/>
    <w:rsid w:val="00110F6F"/>
    <w:rsid w:val="00114924"/>
    <w:rsid w:val="001165A7"/>
    <w:rsid w:val="00151BB7"/>
    <w:rsid w:val="00152152"/>
    <w:rsid w:val="00163090"/>
    <w:rsid w:val="001653C0"/>
    <w:rsid w:val="00167D3A"/>
    <w:rsid w:val="00187BDF"/>
    <w:rsid w:val="001A24E4"/>
    <w:rsid w:val="001E6D96"/>
    <w:rsid w:val="001F2716"/>
    <w:rsid w:val="0020133A"/>
    <w:rsid w:val="00207617"/>
    <w:rsid w:val="00244A9E"/>
    <w:rsid w:val="00283659"/>
    <w:rsid w:val="00283EB8"/>
    <w:rsid w:val="00297A75"/>
    <w:rsid w:val="002C4E73"/>
    <w:rsid w:val="002D68BF"/>
    <w:rsid w:val="002F0D55"/>
    <w:rsid w:val="002F1723"/>
    <w:rsid w:val="00316625"/>
    <w:rsid w:val="00336CBF"/>
    <w:rsid w:val="00337A21"/>
    <w:rsid w:val="003546C8"/>
    <w:rsid w:val="003619CE"/>
    <w:rsid w:val="003A7CF2"/>
    <w:rsid w:val="003C5CE5"/>
    <w:rsid w:val="003E267B"/>
    <w:rsid w:val="003E7CD1"/>
    <w:rsid w:val="00402B9E"/>
    <w:rsid w:val="004229B4"/>
    <w:rsid w:val="00423932"/>
    <w:rsid w:val="004249CB"/>
    <w:rsid w:val="00436C72"/>
    <w:rsid w:val="0044127D"/>
    <w:rsid w:val="004448DB"/>
    <w:rsid w:val="00446C9A"/>
    <w:rsid w:val="004606D8"/>
    <w:rsid w:val="00477193"/>
    <w:rsid w:val="004A1848"/>
    <w:rsid w:val="004A7B9E"/>
    <w:rsid w:val="004C1E34"/>
    <w:rsid w:val="00503969"/>
    <w:rsid w:val="00507FEC"/>
    <w:rsid w:val="00510F0E"/>
    <w:rsid w:val="00522434"/>
    <w:rsid w:val="005479E1"/>
    <w:rsid w:val="005570FD"/>
    <w:rsid w:val="005575EA"/>
    <w:rsid w:val="00561B4E"/>
    <w:rsid w:val="00575071"/>
    <w:rsid w:val="0057790C"/>
    <w:rsid w:val="0059357F"/>
    <w:rsid w:val="00593795"/>
    <w:rsid w:val="005A75FF"/>
    <w:rsid w:val="005B51C3"/>
    <w:rsid w:val="005B7789"/>
    <w:rsid w:val="005C1F10"/>
    <w:rsid w:val="005C3090"/>
    <w:rsid w:val="005E57FF"/>
    <w:rsid w:val="00626611"/>
    <w:rsid w:val="006454B7"/>
    <w:rsid w:val="0065791C"/>
    <w:rsid w:val="00690B8A"/>
    <w:rsid w:val="006D1DFA"/>
    <w:rsid w:val="006D24EE"/>
    <w:rsid w:val="006D506B"/>
    <w:rsid w:val="006E3C90"/>
    <w:rsid w:val="006E7770"/>
    <w:rsid w:val="00704B61"/>
    <w:rsid w:val="00717DBE"/>
    <w:rsid w:val="00724950"/>
    <w:rsid w:val="007404B2"/>
    <w:rsid w:val="00742A8D"/>
    <w:rsid w:val="007552A9"/>
    <w:rsid w:val="0076043D"/>
    <w:rsid w:val="00761858"/>
    <w:rsid w:val="00767D59"/>
    <w:rsid w:val="00776E97"/>
    <w:rsid w:val="00780FD7"/>
    <w:rsid w:val="007912AD"/>
    <w:rsid w:val="007939C0"/>
    <w:rsid w:val="007B0824"/>
    <w:rsid w:val="007D7083"/>
    <w:rsid w:val="00807563"/>
    <w:rsid w:val="008303B8"/>
    <w:rsid w:val="00833DCE"/>
    <w:rsid w:val="00847945"/>
    <w:rsid w:val="0086751E"/>
    <w:rsid w:val="00871D34"/>
    <w:rsid w:val="00873431"/>
    <w:rsid w:val="008749A9"/>
    <w:rsid w:val="008A0C3B"/>
    <w:rsid w:val="008B270C"/>
    <w:rsid w:val="008C3A5F"/>
    <w:rsid w:val="008C3D3D"/>
    <w:rsid w:val="008D4131"/>
    <w:rsid w:val="008F1932"/>
    <w:rsid w:val="008F294D"/>
    <w:rsid w:val="00921062"/>
    <w:rsid w:val="00966ECF"/>
    <w:rsid w:val="009727A3"/>
    <w:rsid w:val="00987774"/>
    <w:rsid w:val="009A11E8"/>
    <w:rsid w:val="009D4655"/>
    <w:rsid w:val="009F5220"/>
    <w:rsid w:val="009F7C4D"/>
    <w:rsid w:val="00A15234"/>
    <w:rsid w:val="00A201AB"/>
    <w:rsid w:val="00A31C8B"/>
    <w:rsid w:val="00A341D2"/>
    <w:rsid w:val="00A34C0B"/>
    <w:rsid w:val="00A845DC"/>
    <w:rsid w:val="00A957E0"/>
    <w:rsid w:val="00A97AEE"/>
    <w:rsid w:val="00AC5CF6"/>
    <w:rsid w:val="00AF3421"/>
    <w:rsid w:val="00B03FBE"/>
    <w:rsid w:val="00B144FA"/>
    <w:rsid w:val="00B25B10"/>
    <w:rsid w:val="00B30648"/>
    <w:rsid w:val="00B3524D"/>
    <w:rsid w:val="00B40F69"/>
    <w:rsid w:val="00B46616"/>
    <w:rsid w:val="00B61205"/>
    <w:rsid w:val="00B617C4"/>
    <w:rsid w:val="00B626FA"/>
    <w:rsid w:val="00B7040A"/>
    <w:rsid w:val="00BD4196"/>
    <w:rsid w:val="00BF22CA"/>
    <w:rsid w:val="00BF3B8C"/>
    <w:rsid w:val="00C26032"/>
    <w:rsid w:val="00C265B0"/>
    <w:rsid w:val="00C32BB1"/>
    <w:rsid w:val="00C345E1"/>
    <w:rsid w:val="00C665DF"/>
    <w:rsid w:val="00C73349"/>
    <w:rsid w:val="00C90C15"/>
    <w:rsid w:val="00C94A8F"/>
    <w:rsid w:val="00CB6E35"/>
    <w:rsid w:val="00CB7FD7"/>
    <w:rsid w:val="00CE1A46"/>
    <w:rsid w:val="00CE2079"/>
    <w:rsid w:val="00CE6902"/>
    <w:rsid w:val="00CF253F"/>
    <w:rsid w:val="00CF56B4"/>
    <w:rsid w:val="00D20F09"/>
    <w:rsid w:val="00D22636"/>
    <w:rsid w:val="00D266AD"/>
    <w:rsid w:val="00D40FD9"/>
    <w:rsid w:val="00D53769"/>
    <w:rsid w:val="00D53893"/>
    <w:rsid w:val="00D85C13"/>
    <w:rsid w:val="00D91BE3"/>
    <w:rsid w:val="00D94AFC"/>
    <w:rsid w:val="00DB70AE"/>
    <w:rsid w:val="00DB7231"/>
    <w:rsid w:val="00DD5071"/>
    <w:rsid w:val="00DD5C39"/>
    <w:rsid w:val="00DE26AF"/>
    <w:rsid w:val="00DE7DB7"/>
    <w:rsid w:val="00E00A0A"/>
    <w:rsid w:val="00E04C9F"/>
    <w:rsid w:val="00E07F57"/>
    <w:rsid w:val="00E20F28"/>
    <w:rsid w:val="00E232AA"/>
    <w:rsid w:val="00E33145"/>
    <w:rsid w:val="00E42D48"/>
    <w:rsid w:val="00E50BCE"/>
    <w:rsid w:val="00E61292"/>
    <w:rsid w:val="00E76309"/>
    <w:rsid w:val="00E77C4D"/>
    <w:rsid w:val="00E81D01"/>
    <w:rsid w:val="00E96CDB"/>
    <w:rsid w:val="00EB707E"/>
    <w:rsid w:val="00ED1BAF"/>
    <w:rsid w:val="00ED49AF"/>
    <w:rsid w:val="00EE3E65"/>
    <w:rsid w:val="00EE45D8"/>
    <w:rsid w:val="00EF1230"/>
    <w:rsid w:val="00F004CD"/>
    <w:rsid w:val="00F22EDA"/>
    <w:rsid w:val="00F25210"/>
    <w:rsid w:val="00F33E0E"/>
    <w:rsid w:val="00F81F9D"/>
    <w:rsid w:val="00FA17F3"/>
    <w:rsid w:val="00FB7E80"/>
    <w:rsid w:val="00FE69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83E57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ListParagraph">
    <w:name w:val="List Paragraph"/>
    <w:basedOn w:val="Normal"/>
    <w:uiPriority w:val="34"/>
    <w:qFormat/>
    <w:rsid w:val="0086751E"/>
    <w:pPr>
      <w:ind w:left="720"/>
      <w:contextualSpacing/>
    </w:pPr>
  </w:style>
  <w:style w:type="paragraph" w:styleId="NormalWeb">
    <w:name w:val="Normal (Web)"/>
    <w:basedOn w:val="Normal"/>
    <w:uiPriority w:val="99"/>
    <w:unhideWhenUsed/>
    <w:rsid w:val="00E20F28"/>
    <w:pPr>
      <w:spacing w:before="100" w:beforeAutospacing="1" w:after="100" w:afterAutospacing="1"/>
    </w:pPr>
    <w:rPr>
      <w:rFonts w:eastAsiaTheme="minorEastAsia"/>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057697">
      <w:bodyDiv w:val="1"/>
      <w:marLeft w:val="0"/>
      <w:marRight w:val="0"/>
      <w:marTop w:val="0"/>
      <w:marBottom w:val="0"/>
      <w:divBdr>
        <w:top w:val="none" w:sz="0" w:space="0" w:color="auto"/>
        <w:left w:val="none" w:sz="0" w:space="0" w:color="auto"/>
        <w:bottom w:val="none" w:sz="0" w:space="0" w:color="auto"/>
        <w:right w:val="none" w:sz="0" w:space="0" w:color="auto"/>
      </w:divBdr>
      <w:divsChild>
        <w:div w:id="1107577066">
          <w:marLeft w:val="0"/>
          <w:marRight w:val="0"/>
          <w:marTop w:val="0"/>
          <w:marBottom w:val="0"/>
          <w:divBdr>
            <w:top w:val="none" w:sz="0" w:space="0" w:color="auto"/>
            <w:left w:val="none" w:sz="0" w:space="0" w:color="auto"/>
            <w:bottom w:val="none" w:sz="0" w:space="0" w:color="auto"/>
            <w:right w:val="none" w:sz="0" w:space="0" w:color="auto"/>
          </w:divBdr>
          <w:divsChild>
            <w:div w:id="194006557">
              <w:marLeft w:val="0"/>
              <w:marRight w:val="0"/>
              <w:marTop w:val="0"/>
              <w:marBottom w:val="0"/>
              <w:divBdr>
                <w:top w:val="none" w:sz="0" w:space="0" w:color="auto"/>
                <w:left w:val="none" w:sz="0" w:space="0" w:color="auto"/>
                <w:bottom w:val="none" w:sz="0" w:space="0" w:color="auto"/>
                <w:right w:val="none" w:sz="0" w:space="0" w:color="auto"/>
              </w:divBdr>
              <w:divsChild>
                <w:div w:id="354307505">
                  <w:marLeft w:val="0"/>
                  <w:marRight w:val="0"/>
                  <w:marTop w:val="0"/>
                  <w:marBottom w:val="0"/>
                  <w:divBdr>
                    <w:top w:val="none" w:sz="0" w:space="0" w:color="auto"/>
                    <w:left w:val="none" w:sz="0" w:space="0" w:color="auto"/>
                    <w:bottom w:val="none" w:sz="0" w:space="0" w:color="auto"/>
                    <w:right w:val="none" w:sz="0" w:space="0" w:color="auto"/>
                  </w:divBdr>
                  <w:divsChild>
                    <w:div w:id="701249537">
                      <w:marLeft w:val="0"/>
                      <w:marRight w:val="0"/>
                      <w:marTop w:val="0"/>
                      <w:marBottom w:val="0"/>
                      <w:divBdr>
                        <w:top w:val="none" w:sz="0" w:space="0" w:color="auto"/>
                        <w:left w:val="none" w:sz="0" w:space="0" w:color="auto"/>
                        <w:bottom w:val="none" w:sz="0" w:space="0" w:color="auto"/>
                        <w:right w:val="none" w:sz="0" w:space="0" w:color="auto"/>
                      </w:divBdr>
                      <w:divsChild>
                        <w:div w:id="612784048">
                          <w:marLeft w:val="0"/>
                          <w:marRight w:val="0"/>
                          <w:marTop w:val="0"/>
                          <w:marBottom w:val="0"/>
                          <w:divBdr>
                            <w:top w:val="none" w:sz="0" w:space="0" w:color="auto"/>
                            <w:left w:val="none" w:sz="0" w:space="0" w:color="auto"/>
                            <w:bottom w:val="none" w:sz="0" w:space="0" w:color="auto"/>
                            <w:right w:val="none" w:sz="0" w:space="0" w:color="auto"/>
                          </w:divBdr>
                          <w:divsChild>
                            <w:div w:id="917716420">
                              <w:marLeft w:val="0"/>
                              <w:marRight w:val="0"/>
                              <w:marTop w:val="0"/>
                              <w:marBottom w:val="0"/>
                              <w:divBdr>
                                <w:top w:val="none" w:sz="0" w:space="0" w:color="auto"/>
                                <w:left w:val="none" w:sz="0" w:space="0" w:color="auto"/>
                                <w:bottom w:val="none" w:sz="0" w:space="0" w:color="auto"/>
                                <w:right w:val="none" w:sz="0" w:space="0" w:color="auto"/>
                              </w:divBdr>
                              <w:divsChild>
                                <w:div w:id="2123455639">
                                  <w:marLeft w:val="0"/>
                                  <w:marRight w:val="0"/>
                                  <w:marTop w:val="0"/>
                                  <w:marBottom w:val="0"/>
                                  <w:divBdr>
                                    <w:top w:val="none" w:sz="0" w:space="0" w:color="auto"/>
                                    <w:left w:val="none" w:sz="0" w:space="0" w:color="auto"/>
                                    <w:bottom w:val="none" w:sz="0" w:space="0" w:color="auto"/>
                                    <w:right w:val="none" w:sz="0" w:space="0" w:color="auto"/>
                                  </w:divBdr>
                                  <w:divsChild>
                                    <w:div w:id="156089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40A2A-C9EE-425D-945C-10E217BEF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2009</Words>
  <Characters>9412</Characters>
  <Application>Microsoft Office Word</Application>
  <DocSecurity>0</DocSecurity>
  <Lines>78</Lines>
  <Paragraphs>22</Paragraphs>
  <ScaleCrop>false</ScaleCrop>
  <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2018-09-21T15:43:00Z</dcterms:created>
  <dcterms:modified xsi:type="dcterms:W3CDTF">2018-09-21T15:43:00Z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