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B84" w:rsidRPr="00822CAF" w:rsidRDefault="00602CDF" w:rsidP="00AA1293">
      <w:pPr>
        <w:jc w:val="center"/>
        <w:rPr>
          <w:rFonts w:ascii="Book Antiqua" w:hAnsi="Book Antiqua" w:cs="Arial"/>
          <w:sz w:val="16"/>
          <w:szCs w:val="16"/>
        </w:rPr>
      </w:pPr>
      <w:r w:rsidRPr="00822CAF">
        <w:rPr>
          <w:noProof/>
          <w:sz w:val="16"/>
          <w:szCs w:val="16"/>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495B84" w:rsidRPr="00822CAF" w:rsidRDefault="00495B84">
      <w:pPr>
        <w:rPr>
          <w:rFonts w:ascii="Book Antiqua" w:hAnsi="Book Antiqua" w:cs="Arial"/>
          <w:sz w:val="16"/>
          <w:szCs w:val="16"/>
        </w:rPr>
      </w:pPr>
    </w:p>
    <w:p w:rsidR="00495B84" w:rsidRDefault="00495B84">
      <w:pPr>
        <w:tabs>
          <w:tab w:val="right" w:pos="9639"/>
        </w:tabs>
        <w:rPr>
          <w:rFonts w:ascii="Book Antiqua" w:hAnsi="Book Antiqua" w:cs="Arial"/>
          <w:b/>
        </w:rPr>
      </w:pPr>
      <w:r>
        <w:rPr>
          <w:rFonts w:ascii="Book Antiqua" w:hAnsi="Book Antiqua" w:cs="Arial"/>
          <w:b/>
        </w:rPr>
        <w:t>Upper Tribunal</w:t>
      </w:r>
    </w:p>
    <w:p w:rsidR="00495B84" w:rsidRDefault="00495B84">
      <w:pPr>
        <w:tabs>
          <w:tab w:val="right" w:pos="9639"/>
        </w:tabs>
        <w:rPr>
          <w:rFonts w:ascii="Book Antiqua" w:hAnsi="Book Antiqua" w:cs="Arial"/>
        </w:rPr>
      </w:pPr>
      <w:r>
        <w:rPr>
          <w:rFonts w:ascii="Book Antiqua" w:hAnsi="Book Antiqua" w:cs="Arial"/>
          <w:b/>
        </w:rPr>
        <w:t>(Immigration and Asylum Chamber)</w:t>
      </w:r>
      <w:r>
        <w:rPr>
          <w:rFonts w:ascii="Book Antiqua" w:hAnsi="Book Antiqua" w:cs="Arial"/>
          <w:b/>
        </w:rPr>
        <w:tab/>
      </w:r>
      <w:r w:rsidR="00700664">
        <w:rPr>
          <w:rFonts w:ascii="Book Antiqua" w:hAnsi="Book Antiqua" w:cs="Arial"/>
        </w:rPr>
        <w:t xml:space="preserve">Appeal Number: </w:t>
      </w:r>
      <w:bookmarkStart w:id="0" w:name="_GoBack"/>
      <w:r w:rsidR="00700664">
        <w:rPr>
          <w:rFonts w:ascii="Book Antiqua" w:hAnsi="Book Antiqua" w:cs="Arial"/>
        </w:rPr>
        <w:t>HU/03927</w:t>
      </w:r>
      <w:r>
        <w:rPr>
          <w:rFonts w:ascii="Book Antiqua" w:hAnsi="Book Antiqua" w:cs="Arial"/>
        </w:rPr>
        <w:t>/2016</w:t>
      </w:r>
      <w:bookmarkEnd w:id="0"/>
    </w:p>
    <w:p w:rsidR="00495B84" w:rsidRDefault="00495B84">
      <w:pPr>
        <w:jc w:val="center"/>
        <w:rPr>
          <w:rFonts w:ascii="Book Antiqua" w:hAnsi="Book Antiqua" w:cs="Arial"/>
        </w:rPr>
      </w:pPr>
    </w:p>
    <w:p w:rsidR="00495B84" w:rsidRDefault="00495B84">
      <w:pPr>
        <w:jc w:val="center"/>
        <w:rPr>
          <w:rFonts w:ascii="Book Antiqua" w:hAnsi="Book Antiqua" w:cs="Arial"/>
        </w:rPr>
      </w:pPr>
    </w:p>
    <w:p w:rsidR="00495B84" w:rsidRDefault="00495B84">
      <w:pPr>
        <w:jc w:val="center"/>
        <w:rPr>
          <w:rFonts w:ascii="Book Antiqua" w:hAnsi="Book Antiqua" w:cs="Arial"/>
          <w:b/>
          <w:u w:val="single"/>
        </w:rPr>
      </w:pPr>
      <w:r>
        <w:rPr>
          <w:rFonts w:ascii="Book Antiqua" w:hAnsi="Book Antiqua" w:cs="Arial"/>
          <w:b/>
          <w:u w:val="single"/>
        </w:rPr>
        <w:t>THE IMMIGRATION ACTS</w:t>
      </w:r>
    </w:p>
    <w:p w:rsidR="00495B84" w:rsidRDefault="00495B84" w:rsidP="00602CDF">
      <w:pPr>
        <w:jc w:val="center"/>
        <w:rPr>
          <w:rFonts w:ascii="Book Antiqua" w:hAnsi="Book Antiqua" w:cs="Arial"/>
          <w:b/>
          <w:u w:val="single"/>
        </w:rPr>
      </w:pPr>
    </w:p>
    <w:p w:rsidR="00495B84" w:rsidRDefault="00495B84" w:rsidP="00602CDF">
      <w:pPr>
        <w:jc w:val="center"/>
        <w:rPr>
          <w:rFonts w:ascii="Book Antiqua" w:hAnsi="Book Antiqua" w:cs="Arial"/>
          <w:b/>
          <w:u w:val="single"/>
        </w:rPr>
      </w:pPr>
    </w:p>
    <w:tbl>
      <w:tblPr>
        <w:tblW w:w="0" w:type="auto"/>
        <w:tblLayout w:type="fixed"/>
        <w:tblLook w:val="0000" w:firstRow="0" w:lastRow="0" w:firstColumn="0" w:lastColumn="0" w:noHBand="0" w:noVBand="0"/>
      </w:tblPr>
      <w:tblGrid>
        <w:gridCol w:w="5495"/>
        <w:gridCol w:w="373"/>
        <w:gridCol w:w="3986"/>
      </w:tblGrid>
      <w:tr w:rsidR="00495B84" w:rsidTr="00602CDF">
        <w:tc>
          <w:tcPr>
            <w:tcW w:w="5495" w:type="dxa"/>
          </w:tcPr>
          <w:p w:rsidR="00495B84" w:rsidRDefault="00495B84" w:rsidP="00602CDF">
            <w:pPr>
              <w:jc w:val="both"/>
              <w:rPr>
                <w:rFonts w:ascii="Book Antiqua" w:hAnsi="Book Antiqua" w:cs="Arial"/>
                <w:b/>
              </w:rPr>
            </w:pPr>
            <w:r>
              <w:rPr>
                <w:rFonts w:ascii="Book Antiqua" w:hAnsi="Book Antiqua" w:cs="Arial"/>
                <w:b/>
              </w:rPr>
              <w:t>Heard at Field House</w:t>
            </w:r>
          </w:p>
        </w:tc>
        <w:tc>
          <w:tcPr>
            <w:tcW w:w="4359" w:type="dxa"/>
            <w:gridSpan w:val="2"/>
          </w:tcPr>
          <w:p w:rsidR="00495B84" w:rsidRDefault="00495B84" w:rsidP="00602CDF">
            <w:pPr>
              <w:rPr>
                <w:rFonts w:ascii="Book Antiqua" w:hAnsi="Book Antiqua" w:cs="Arial"/>
                <w:b/>
              </w:rPr>
            </w:pPr>
            <w:r>
              <w:rPr>
                <w:rFonts w:ascii="Book Antiqua" w:hAnsi="Book Antiqua" w:cs="Arial"/>
                <w:b/>
              </w:rPr>
              <w:t>Decision &amp; Reasons Promulgated</w:t>
            </w:r>
          </w:p>
        </w:tc>
      </w:tr>
      <w:tr w:rsidR="00495B84" w:rsidTr="00602CDF">
        <w:tc>
          <w:tcPr>
            <w:tcW w:w="5495" w:type="dxa"/>
          </w:tcPr>
          <w:p w:rsidR="00495B84" w:rsidRDefault="00700664" w:rsidP="00602CDF">
            <w:pPr>
              <w:jc w:val="both"/>
              <w:rPr>
                <w:rFonts w:ascii="Book Antiqua" w:hAnsi="Book Antiqua" w:cs="Arial"/>
                <w:b/>
              </w:rPr>
            </w:pPr>
            <w:r>
              <w:rPr>
                <w:rFonts w:ascii="Book Antiqua" w:hAnsi="Book Antiqua" w:cs="Arial"/>
                <w:b/>
              </w:rPr>
              <w:t>On 9 May</w:t>
            </w:r>
            <w:r w:rsidR="00495B84">
              <w:rPr>
                <w:rFonts w:ascii="Book Antiqua" w:hAnsi="Book Antiqua" w:cs="Arial"/>
                <w:b/>
              </w:rPr>
              <w:t xml:space="preserve"> 2018</w:t>
            </w:r>
          </w:p>
        </w:tc>
        <w:tc>
          <w:tcPr>
            <w:tcW w:w="4359" w:type="dxa"/>
            <w:gridSpan w:val="2"/>
          </w:tcPr>
          <w:p w:rsidR="00495B84" w:rsidRDefault="00602CDF" w:rsidP="00602CDF">
            <w:pPr>
              <w:jc w:val="both"/>
              <w:rPr>
                <w:rFonts w:ascii="Book Antiqua" w:hAnsi="Book Antiqua" w:cs="Arial"/>
                <w:b/>
              </w:rPr>
            </w:pPr>
            <w:r>
              <w:rPr>
                <w:rFonts w:ascii="Book Antiqua" w:hAnsi="Book Antiqua" w:cs="Arial"/>
                <w:b/>
              </w:rPr>
              <w:t xml:space="preserve">On 16 May 2018 </w:t>
            </w:r>
          </w:p>
        </w:tc>
      </w:tr>
      <w:tr w:rsidR="00495B84" w:rsidTr="00602CDF">
        <w:tc>
          <w:tcPr>
            <w:tcW w:w="5868" w:type="dxa"/>
            <w:gridSpan w:val="2"/>
          </w:tcPr>
          <w:p w:rsidR="00495B84" w:rsidRDefault="00495B84">
            <w:pPr>
              <w:jc w:val="both"/>
              <w:rPr>
                <w:rFonts w:ascii="Book Antiqua" w:hAnsi="Book Antiqua" w:cs="Arial"/>
                <w:b/>
              </w:rPr>
            </w:pPr>
          </w:p>
        </w:tc>
        <w:tc>
          <w:tcPr>
            <w:tcW w:w="3986" w:type="dxa"/>
          </w:tcPr>
          <w:p w:rsidR="00495B84" w:rsidRDefault="00495B84">
            <w:pPr>
              <w:jc w:val="both"/>
              <w:rPr>
                <w:rFonts w:ascii="Book Antiqua" w:hAnsi="Book Antiqua" w:cs="Arial"/>
                <w:b/>
              </w:rPr>
            </w:pPr>
          </w:p>
        </w:tc>
      </w:tr>
    </w:tbl>
    <w:p w:rsidR="00495B84" w:rsidRDefault="00495B84">
      <w:pPr>
        <w:jc w:val="center"/>
        <w:rPr>
          <w:rFonts w:ascii="Book Antiqua" w:hAnsi="Book Antiqua" w:cs="Arial"/>
        </w:rPr>
      </w:pPr>
    </w:p>
    <w:p w:rsidR="00495B84" w:rsidRDefault="00495B84">
      <w:pPr>
        <w:jc w:val="center"/>
        <w:rPr>
          <w:rFonts w:ascii="Book Antiqua" w:hAnsi="Book Antiqua" w:cs="Arial"/>
          <w:b/>
        </w:rPr>
      </w:pPr>
      <w:r>
        <w:rPr>
          <w:rFonts w:ascii="Book Antiqua" w:hAnsi="Book Antiqua" w:cs="Arial"/>
          <w:b/>
        </w:rPr>
        <w:t>Before</w:t>
      </w:r>
    </w:p>
    <w:p w:rsidR="00495B84" w:rsidRDefault="00495B84">
      <w:pPr>
        <w:jc w:val="center"/>
        <w:rPr>
          <w:rFonts w:ascii="Book Antiqua" w:hAnsi="Book Antiqua" w:cs="Arial"/>
          <w:b/>
        </w:rPr>
      </w:pPr>
    </w:p>
    <w:p w:rsidR="00495B84" w:rsidRDefault="00495B84">
      <w:pPr>
        <w:jc w:val="center"/>
        <w:rPr>
          <w:rFonts w:ascii="Book Antiqua" w:hAnsi="Book Antiqua" w:cs="Arial"/>
          <w:b/>
        </w:rPr>
      </w:pPr>
      <w:r>
        <w:rPr>
          <w:rFonts w:ascii="Book Antiqua" w:hAnsi="Book Antiqua" w:cs="Arial"/>
          <w:b/>
        </w:rPr>
        <w:t>DEPUTY UPPER TRIBUNAL JUDGE MONSON</w:t>
      </w:r>
    </w:p>
    <w:p w:rsidR="00495B84" w:rsidRDefault="00495B84">
      <w:pPr>
        <w:jc w:val="center"/>
        <w:rPr>
          <w:rFonts w:ascii="Book Antiqua" w:hAnsi="Book Antiqua" w:cs="Arial"/>
          <w:b/>
        </w:rPr>
      </w:pPr>
    </w:p>
    <w:p w:rsidR="00822CAF" w:rsidRDefault="00822CAF">
      <w:pPr>
        <w:jc w:val="center"/>
        <w:rPr>
          <w:rFonts w:ascii="Book Antiqua" w:hAnsi="Book Antiqua" w:cs="Arial"/>
          <w:b/>
        </w:rPr>
      </w:pPr>
    </w:p>
    <w:p w:rsidR="00495B84" w:rsidRDefault="00495B84">
      <w:pPr>
        <w:jc w:val="center"/>
        <w:rPr>
          <w:rFonts w:ascii="Book Antiqua" w:hAnsi="Book Antiqua" w:cs="Arial"/>
          <w:b/>
        </w:rPr>
      </w:pPr>
      <w:r>
        <w:rPr>
          <w:rFonts w:ascii="Book Antiqua" w:hAnsi="Book Antiqua" w:cs="Arial"/>
          <w:b/>
        </w:rPr>
        <w:t>Between</w:t>
      </w:r>
    </w:p>
    <w:p w:rsidR="00495B84" w:rsidRDefault="00495B84">
      <w:pPr>
        <w:jc w:val="center"/>
        <w:rPr>
          <w:rFonts w:ascii="Book Antiqua" w:hAnsi="Book Antiqua" w:cs="Arial"/>
          <w:b/>
        </w:rPr>
      </w:pPr>
    </w:p>
    <w:p w:rsidR="00700664" w:rsidRDefault="00700664">
      <w:pPr>
        <w:jc w:val="center"/>
        <w:rPr>
          <w:rFonts w:ascii="Book Antiqua" w:hAnsi="Book Antiqua" w:cs="Arial"/>
          <w:b/>
        </w:rPr>
      </w:pPr>
      <w:r>
        <w:rPr>
          <w:rFonts w:ascii="Book Antiqua" w:hAnsi="Book Antiqua" w:cs="Arial"/>
          <w:b/>
        </w:rPr>
        <w:t>MOHAMMED MISSAN UDDIN CHOWDHURY</w:t>
      </w:r>
    </w:p>
    <w:p w:rsidR="00495B84" w:rsidRPr="009502E9" w:rsidRDefault="00495B84">
      <w:pPr>
        <w:jc w:val="center"/>
        <w:rPr>
          <w:rFonts w:ascii="Book Antiqua" w:hAnsi="Book Antiqua" w:cs="Arial"/>
          <w:b/>
          <w:caps/>
          <w:sz w:val="22"/>
          <w:szCs w:val="22"/>
        </w:rPr>
      </w:pPr>
      <w:r w:rsidRPr="009502E9">
        <w:rPr>
          <w:rFonts w:ascii="Book Antiqua" w:hAnsi="Book Antiqua" w:cs="Arial"/>
          <w:b/>
          <w:caps/>
          <w:sz w:val="22"/>
          <w:szCs w:val="22"/>
        </w:rPr>
        <w:t>(anonymity direction NOT MADE)</w:t>
      </w:r>
    </w:p>
    <w:p w:rsidR="00495B84" w:rsidRDefault="00495B84">
      <w:pPr>
        <w:jc w:val="right"/>
        <w:rPr>
          <w:rFonts w:ascii="Book Antiqua" w:hAnsi="Book Antiqua" w:cs="Arial"/>
          <w:u w:val="single"/>
        </w:rPr>
      </w:pPr>
      <w:r>
        <w:rPr>
          <w:rFonts w:ascii="Book Antiqua" w:hAnsi="Book Antiqua" w:cs="Arial"/>
          <w:u w:val="single"/>
        </w:rPr>
        <w:t>Appellant</w:t>
      </w:r>
    </w:p>
    <w:p w:rsidR="00495B84" w:rsidRDefault="00495B84">
      <w:pPr>
        <w:jc w:val="center"/>
        <w:rPr>
          <w:rFonts w:ascii="Book Antiqua" w:hAnsi="Book Antiqua" w:cs="Arial"/>
          <w:b/>
        </w:rPr>
      </w:pPr>
    </w:p>
    <w:p w:rsidR="00495B84" w:rsidRDefault="00495B84">
      <w:pPr>
        <w:jc w:val="center"/>
        <w:rPr>
          <w:rFonts w:ascii="Book Antiqua" w:hAnsi="Book Antiqua" w:cs="Arial"/>
          <w:b/>
        </w:rPr>
      </w:pPr>
      <w:r>
        <w:rPr>
          <w:rFonts w:ascii="Book Antiqua" w:hAnsi="Book Antiqua" w:cs="Arial"/>
          <w:b/>
        </w:rPr>
        <w:t>and</w:t>
      </w:r>
    </w:p>
    <w:p w:rsidR="00495B84" w:rsidRDefault="00495B84">
      <w:pPr>
        <w:jc w:val="center"/>
        <w:rPr>
          <w:rFonts w:ascii="Book Antiqua" w:hAnsi="Book Antiqua" w:cs="Arial"/>
          <w:b/>
        </w:rPr>
      </w:pPr>
    </w:p>
    <w:p w:rsidR="00495B84" w:rsidRDefault="00495B84">
      <w:pPr>
        <w:jc w:val="center"/>
        <w:rPr>
          <w:rFonts w:ascii="Book Antiqua" w:hAnsi="Book Antiqua" w:cs="Arial"/>
          <w:b/>
          <w:caps/>
        </w:rPr>
      </w:pPr>
      <w:r>
        <w:rPr>
          <w:rFonts w:ascii="Book Antiqua" w:hAnsi="Book Antiqua" w:cs="Arial"/>
          <w:b/>
        </w:rPr>
        <w:t>S</w:t>
      </w:r>
      <w:r>
        <w:rPr>
          <w:rFonts w:ascii="Book Antiqua" w:hAnsi="Book Antiqua" w:cs="Arial"/>
          <w:b/>
          <w:caps/>
        </w:rPr>
        <w:t>ecretary of state for the home department</w:t>
      </w:r>
      <w:r>
        <w:rPr>
          <w:rFonts w:ascii="Book Antiqua" w:hAnsi="Book Antiqua" w:cs="Arial"/>
          <w:b/>
        </w:rPr>
        <w:t xml:space="preserve"> </w:t>
      </w:r>
    </w:p>
    <w:p w:rsidR="00495B84" w:rsidRDefault="00495B84">
      <w:pPr>
        <w:jc w:val="right"/>
        <w:rPr>
          <w:rFonts w:ascii="Book Antiqua" w:hAnsi="Book Antiqua" w:cs="Arial"/>
          <w:u w:val="single"/>
        </w:rPr>
      </w:pPr>
      <w:r>
        <w:rPr>
          <w:rFonts w:ascii="Book Antiqua" w:hAnsi="Book Antiqua" w:cs="Arial"/>
          <w:u w:val="single"/>
        </w:rPr>
        <w:t>Respondent</w:t>
      </w:r>
    </w:p>
    <w:p w:rsidR="00495B84" w:rsidRDefault="00495B84">
      <w:pPr>
        <w:rPr>
          <w:rFonts w:ascii="Book Antiqua" w:hAnsi="Book Antiqua" w:cs="Arial"/>
          <w:u w:val="single"/>
        </w:rPr>
      </w:pPr>
    </w:p>
    <w:p w:rsidR="009502E9" w:rsidRDefault="009502E9">
      <w:pPr>
        <w:rPr>
          <w:rFonts w:ascii="Book Antiqua" w:hAnsi="Book Antiqua" w:cs="Arial"/>
          <w:u w:val="single"/>
        </w:rPr>
      </w:pPr>
    </w:p>
    <w:p w:rsidR="00495B84" w:rsidRDefault="00495B84">
      <w:pPr>
        <w:rPr>
          <w:rFonts w:ascii="Book Antiqua" w:hAnsi="Book Antiqua" w:cs="Arial"/>
        </w:rPr>
      </w:pPr>
      <w:r>
        <w:rPr>
          <w:rFonts w:ascii="Book Antiqua" w:hAnsi="Book Antiqua" w:cs="Arial"/>
          <w:b/>
          <w:u w:val="single"/>
        </w:rPr>
        <w:t>Representation</w:t>
      </w:r>
      <w:r>
        <w:rPr>
          <w:rFonts w:ascii="Book Antiqua" w:hAnsi="Book Antiqua" w:cs="Arial"/>
          <w:b/>
        </w:rPr>
        <w:t>:</w:t>
      </w:r>
    </w:p>
    <w:p w:rsidR="00495B84" w:rsidRDefault="00700664">
      <w:pPr>
        <w:tabs>
          <w:tab w:val="left" w:pos="2520"/>
        </w:tabs>
        <w:rPr>
          <w:rFonts w:ascii="Book Antiqua" w:hAnsi="Book Antiqua" w:cs="Arial"/>
        </w:rPr>
      </w:pPr>
      <w:r>
        <w:rPr>
          <w:rFonts w:ascii="Book Antiqua" w:hAnsi="Book Antiqua" w:cs="Arial"/>
        </w:rPr>
        <w:t>For the Appellant:</w:t>
      </w:r>
      <w:r>
        <w:rPr>
          <w:rFonts w:ascii="Book Antiqua" w:hAnsi="Book Antiqua" w:cs="Arial"/>
        </w:rPr>
        <w:tab/>
        <w:t>Ms H. Foot</w:t>
      </w:r>
      <w:r w:rsidR="00495B84">
        <w:rPr>
          <w:rFonts w:ascii="Book Antiqua" w:hAnsi="Book Antiqua" w:cs="Arial"/>
        </w:rPr>
        <w:t xml:space="preserve">, </w:t>
      </w:r>
      <w:r>
        <w:rPr>
          <w:rFonts w:ascii="Book Antiqua" w:hAnsi="Book Antiqua" w:cs="Arial"/>
        </w:rPr>
        <w:t>Counsel instructed via Direct Access</w:t>
      </w:r>
    </w:p>
    <w:p w:rsidR="00495B84" w:rsidRDefault="00700664">
      <w:pPr>
        <w:tabs>
          <w:tab w:val="left" w:pos="2520"/>
        </w:tabs>
        <w:rPr>
          <w:rFonts w:ascii="Book Antiqua" w:hAnsi="Book Antiqua" w:cs="Arial"/>
          <w:lang w:val="en-US"/>
        </w:rPr>
      </w:pPr>
      <w:r>
        <w:rPr>
          <w:rFonts w:ascii="Book Antiqua" w:hAnsi="Book Antiqua" w:cs="Arial"/>
        </w:rPr>
        <w:t>For the Respondent:</w:t>
      </w:r>
      <w:r>
        <w:rPr>
          <w:rFonts w:ascii="Book Antiqua" w:hAnsi="Book Antiqua" w:cs="Arial"/>
        </w:rPr>
        <w:tab/>
        <w:t>Ms N. Willocks-Briscoe</w:t>
      </w:r>
      <w:r w:rsidR="00495B84">
        <w:rPr>
          <w:rFonts w:ascii="Book Antiqua" w:hAnsi="Book Antiqua" w:cs="Arial"/>
        </w:rPr>
        <w:t>, Senior Home Office Presenting Officer</w:t>
      </w:r>
    </w:p>
    <w:p w:rsidR="00495B84" w:rsidRDefault="00495B84">
      <w:pPr>
        <w:tabs>
          <w:tab w:val="left" w:pos="2520"/>
        </w:tabs>
        <w:jc w:val="center"/>
        <w:rPr>
          <w:rFonts w:ascii="Book Antiqua" w:hAnsi="Book Antiqua" w:cs="Arial"/>
        </w:rPr>
      </w:pPr>
    </w:p>
    <w:p w:rsidR="00495B84" w:rsidRDefault="00495B84">
      <w:pPr>
        <w:tabs>
          <w:tab w:val="left" w:pos="2520"/>
        </w:tabs>
        <w:jc w:val="center"/>
        <w:rPr>
          <w:rFonts w:ascii="Book Antiqua" w:hAnsi="Book Antiqua" w:cs="Arial"/>
        </w:rPr>
      </w:pPr>
    </w:p>
    <w:p w:rsidR="00495B84" w:rsidRDefault="00495B84">
      <w:pPr>
        <w:tabs>
          <w:tab w:val="left" w:pos="2520"/>
        </w:tabs>
        <w:jc w:val="center"/>
        <w:rPr>
          <w:rFonts w:ascii="Book Antiqua" w:hAnsi="Book Antiqua" w:cs="Arial"/>
        </w:rPr>
      </w:pPr>
      <w:r>
        <w:rPr>
          <w:rFonts w:ascii="Book Antiqua" w:hAnsi="Book Antiqua" w:cs="Arial"/>
          <w:b/>
          <w:u w:val="single"/>
        </w:rPr>
        <w:t>DECISION AND REASONS</w:t>
      </w:r>
    </w:p>
    <w:p w:rsidR="00495B84" w:rsidRPr="00A72DE6" w:rsidRDefault="00495B84">
      <w:pPr>
        <w:numPr>
          <w:ilvl w:val="0"/>
          <w:numId w:val="1"/>
        </w:numPr>
        <w:spacing w:before="240"/>
        <w:jc w:val="both"/>
        <w:rPr>
          <w:rFonts w:ascii="Book Antiqua" w:hAnsi="Book Antiqua" w:cs="Arial"/>
        </w:rPr>
      </w:pPr>
      <w:r w:rsidRPr="00A72DE6">
        <w:rPr>
          <w:rFonts w:ascii="Book Antiqua" w:hAnsi="Book Antiqua" w:cs="Arial"/>
        </w:rPr>
        <w:t xml:space="preserve">The appellant appeals to the Upper Tribunal </w:t>
      </w:r>
      <w:r w:rsidR="00AA1293" w:rsidRPr="00A72DE6">
        <w:rPr>
          <w:rFonts w:ascii="Book Antiqua" w:hAnsi="Book Antiqua" w:cs="Arial"/>
        </w:rPr>
        <w:t xml:space="preserve">from </w:t>
      </w:r>
      <w:r w:rsidRPr="00A72DE6">
        <w:rPr>
          <w:rFonts w:ascii="Book Antiqua" w:hAnsi="Book Antiqua" w:cs="Arial"/>
        </w:rPr>
        <w:t>the decision of the First-t</w:t>
      </w:r>
      <w:r w:rsidR="00855573" w:rsidRPr="00A72DE6">
        <w:rPr>
          <w:rFonts w:ascii="Book Antiqua" w:hAnsi="Book Antiqua" w:cs="Arial"/>
        </w:rPr>
        <w:t>ier Tribunal (Judge M. R. Oliver sitting at Hatton Cross on 8 May 2017</w:t>
      </w:r>
      <w:r w:rsidRPr="00A72DE6">
        <w:rPr>
          <w:rFonts w:ascii="Book Antiqua" w:hAnsi="Book Antiqua" w:cs="Arial"/>
        </w:rPr>
        <w:t>) dismissing his appeal against the decision of the respondent made on 25 May 2016 to refuse to g</w:t>
      </w:r>
      <w:r w:rsidR="00855573" w:rsidRPr="00A72DE6">
        <w:rPr>
          <w:rFonts w:ascii="Book Antiqua" w:hAnsi="Book Antiqua" w:cs="Arial"/>
        </w:rPr>
        <w:t>rant him ILR under the Rules on the ground of ten years’ continuous lawful residence or on the ground that there were very significant obstacles to his re-integration into the country of return</w:t>
      </w:r>
      <w:r w:rsidR="00E96472" w:rsidRPr="00A72DE6">
        <w:rPr>
          <w:rFonts w:ascii="Book Antiqua" w:hAnsi="Book Antiqua" w:cs="Arial"/>
        </w:rPr>
        <w:t xml:space="preserve"> (</w:t>
      </w:r>
      <w:r w:rsidR="00855573" w:rsidRPr="00A72DE6">
        <w:rPr>
          <w:rFonts w:ascii="Book Antiqua" w:hAnsi="Book Antiqua" w:cs="Arial"/>
        </w:rPr>
        <w:t>Bangladesh</w:t>
      </w:r>
      <w:r w:rsidR="00E96472" w:rsidRPr="00A72DE6">
        <w:rPr>
          <w:rFonts w:ascii="Book Antiqua" w:hAnsi="Book Antiqua" w:cs="Arial"/>
        </w:rPr>
        <w:t>)</w:t>
      </w:r>
      <w:r w:rsidR="00855573" w:rsidRPr="00A72DE6">
        <w:rPr>
          <w:rFonts w:ascii="Book Antiqua" w:hAnsi="Book Antiqua" w:cs="Arial"/>
        </w:rPr>
        <w:t>. T</w:t>
      </w:r>
      <w:r w:rsidRPr="00A72DE6">
        <w:rPr>
          <w:rFonts w:ascii="Book Antiqua" w:hAnsi="Book Antiqua" w:cs="Arial"/>
        </w:rPr>
        <w:t xml:space="preserve">he First-tier Tribunal </w:t>
      </w:r>
      <w:r w:rsidR="00855573" w:rsidRPr="00A72DE6">
        <w:rPr>
          <w:rFonts w:ascii="Book Antiqua" w:hAnsi="Book Antiqua" w:cs="Arial"/>
        </w:rPr>
        <w:t>did not make</w:t>
      </w:r>
      <w:r w:rsidRPr="00A72DE6">
        <w:rPr>
          <w:rFonts w:ascii="Book Antiqua" w:hAnsi="Book Antiqua" w:cs="Arial"/>
        </w:rPr>
        <w:t xml:space="preserve"> an anonymity direction, </w:t>
      </w:r>
      <w:r w:rsidR="00855573" w:rsidRPr="00A72DE6">
        <w:rPr>
          <w:rFonts w:ascii="Book Antiqua" w:hAnsi="Book Antiqua" w:cs="Arial"/>
        </w:rPr>
        <w:lastRenderedPageBreak/>
        <w:t xml:space="preserve">and </w:t>
      </w:r>
      <w:r w:rsidRPr="00A72DE6">
        <w:rPr>
          <w:rFonts w:ascii="Book Antiqua" w:hAnsi="Book Antiqua" w:cs="Arial"/>
        </w:rPr>
        <w:t>I do not consider that the appellant requires to be accorded anonymity for these proceedings in the Upper Tribunal.</w:t>
      </w:r>
    </w:p>
    <w:p w:rsidR="00495B84" w:rsidRPr="00A72DE6" w:rsidRDefault="00E96472">
      <w:pPr>
        <w:spacing w:before="240"/>
        <w:jc w:val="both"/>
        <w:rPr>
          <w:rFonts w:ascii="Book Antiqua" w:hAnsi="Book Antiqua" w:cs="Arial"/>
          <w:b/>
          <w:bCs/>
          <w:u w:val="single"/>
        </w:rPr>
      </w:pPr>
      <w:r w:rsidRPr="00A72DE6">
        <w:rPr>
          <w:rFonts w:ascii="Book Antiqua" w:hAnsi="Book Antiqua" w:cs="Arial"/>
          <w:b/>
          <w:bCs/>
          <w:u w:val="single"/>
        </w:rPr>
        <w:t>The Reasons for the Grant of Permission to Appeal</w:t>
      </w:r>
    </w:p>
    <w:p w:rsidR="00E96472" w:rsidRPr="00A72DE6" w:rsidRDefault="00E96472">
      <w:pPr>
        <w:numPr>
          <w:ilvl w:val="0"/>
          <w:numId w:val="1"/>
        </w:numPr>
        <w:spacing w:before="240"/>
        <w:jc w:val="both"/>
        <w:rPr>
          <w:rFonts w:ascii="Book Antiqua" w:hAnsi="Book Antiqua" w:cs="Arial"/>
        </w:rPr>
      </w:pPr>
      <w:r w:rsidRPr="00A72DE6">
        <w:rPr>
          <w:rFonts w:ascii="Book Antiqua" w:hAnsi="Book Antiqua" w:cs="Arial"/>
        </w:rPr>
        <w:t>Permission to appeal was initially refused by Judge Pickup. He held that the Judge’s findings under the Rules were fully justified on the evidence. As to the Article 8 appeal outside the Rules, it was difficult to see how it could have succeeded. The grounds were in error in suggesting that the appellant could derive any benefit from s117B of the 2002 Act. Also,</w:t>
      </w:r>
      <w:r w:rsidR="008C2C36" w:rsidRPr="00A72DE6">
        <w:rPr>
          <w:rFonts w:ascii="Book Antiqua" w:hAnsi="Book Antiqua" w:cs="Arial"/>
        </w:rPr>
        <w:t xml:space="preserve"> it was difficult to see how his</w:t>
      </w:r>
      <w:r w:rsidRPr="00A72DE6">
        <w:rPr>
          <w:rFonts w:ascii="Book Antiqua" w:hAnsi="Book Antiqua" w:cs="Arial"/>
        </w:rPr>
        <w:t xml:space="preserve"> alleged mental health problems could have justified Article 8 relief outside the Rules, when medical </w:t>
      </w:r>
      <w:r w:rsidR="008C2C36" w:rsidRPr="00A72DE6">
        <w:rPr>
          <w:rFonts w:ascii="Book Antiqua" w:hAnsi="Book Antiqua" w:cs="Arial"/>
        </w:rPr>
        <w:t>treatment for this would be</w:t>
      </w:r>
      <w:r w:rsidRPr="00A72DE6">
        <w:rPr>
          <w:rFonts w:ascii="Book Antiqua" w:hAnsi="Book Antiqua" w:cs="Arial"/>
        </w:rPr>
        <w:t xml:space="preserve"> available in Bangladesh. The grounds were a poor attempt to re-argue the appeal.</w:t>
      </w:r>
    </w:p>
    <w:p w:rsidR="00E96472" w:rsidRPr="00A72DE6" w:rsidRDefault="00E96472">
      <w:pPr>
        <w:numPr>
          <w:ilvl w:val="0"/>
          <w:numId w:val="1"/>
        </w:numPr>
        <w:spacing w:before="240"/>
        <w:jc w:val="both"/>
        <w:rPr>
          <w:rFonts w:ascii="Book Antiqua" w:hAnsi="Book Antiqua" w:cs="Arial"/>
        </w:rPr>
      </w:pPr>
      <w:r w:rsidRPr="00A72DE6">
        <w:rPr>
          <w:rFonts w:ascii="Book Antiqua" w:hAnsi="Book Antiqua" w:cs="Arial"/>
        </w:rPr>
        <w:t xml:space="preserve">However, following a renewed application to the Upper Tribunal, UTJ Frances granted permission </w:t>
      </w:r>
      <w:r w:rsidR="000C5A6C" w:rsidRPr="00A72DE6">
        <w:rPr>
          <w:rFonts w:ascii="Book Antiqua" w:hAnsi="Book Antiqua" w:cs="Arial"/>
        </w:rPr>
        <w:t xml:space="preserve">to appeal on 21 February 2018 </w:t>
      </w:r>
      <w:r w:rsidRPr="00A72DE6">
        <w:rPr>
          <w:rFonts w:ascii="Book Antiqua" w:hAnsi="Book Antiqua" w:cs="Arial"/>
        </w:rPr>
        <w:t>for the following reasons:</w:t>
      </w:r>
    </w:p>
    <w:p w:rsidR="00E96472" w:rsidRPr="00A72DE6" w:rsidRDefault="00E96472" w:rsidP="00A72DE6">
      <w:pPr>
        <w:spacing w:before="120"/>
        <w:ind w:left="1134" w:right="567"/>
        <w:jc w:val="both"/>
        <w:rPr>
          <w:rFonts w:ascii="Book Antiqua" w:hAnsi="Book Antiqua" w:cs="Arial"/>
          <w:sz w:val="22"/>
          <w:szCs w:val="22"/>
        </w:rPr>
      </w:pPr>
      <w:r w:rsidRPr="00A72DE6">
        <w:rPr>
          <w:rFonts w:ascii="Book Antiqua" w:hAnsi="Book Antiqua" w:cs="Arial"/>
          <w:sz w:val="22"/>
          <w:szCs w:val="22"/>
        </w:rPr>
        <w:t>“The decision fails to engage with the evidence and fails to demonstrate why the Appellant’s removal would be proportionate. The Appellant may not be able to make out his case on the facts, but the decision should demonstrate why that is the case.”</w:t>
      </w:r>
    </w:p>
    <w:p w:rsidR="000C5A6C" w:rsidRPr="00A72DE6" w:rsidRDefault="000C5A6C" w:rsidP="000C5A6C">
      <w:pPr>
        <w:numPr>
          <w:ilvl w:val="0"/>
          <w:numId w:val="1"/>
        </w:numPr>
        <w:spacing w:before="240"/>
        <w:jc w:val="both"/>
        <w:rPr>
          <w:rFonts w:ascii="Book Antiqua" w:hAnsi="Book Antiqua" w:cs="Arial"/>
        </w:rPr>
      </w:pPr>
      <w:r w:rsidRPr="00A72DE6">
        <w:rPr>
          <w:rFonts w:ascii="Book Antiqua" w:hAnsi="Book Antiqua" w:cs="Arial"/>
        </w:rPr>
        <w:t xml:space="preserve">By a notice dated 22 February 2018, Principal Resident Upper Tribunal Judge Dawson issued standard directions informing the parties that there was a presumption, if the </w:t>
      </w:r>
      <w:proofErr w:type="spellStart"/>
      <w:r w:rsidRPr="00A72DE6">
        <w:rPr>
          <w:rFonts w:ascii="Book Antiqua" w:hAnsi="Book Antiqua" w:cs="Arial"/>
        </w:rPr>
        <w:t>FtT</w:t>
      </w:r>
      <w:proofErr w:type="spellEnd"/>
      <w:r w:rsidRPr="00A72DE6">
        <w:rPr>
          <w:rFonts w:ascii="Book Antiqua" w:hAnsi="Book Antiqua" w:cs="Arial"/>
        </w:rPr>
        <w:t xml:space="preserve"> decision was set aside as erroneous in law, that the re-making of the decision would take place at the same hearing.</w:t>
      </w:r>
    </w:p>
    <w:p w:rsidR="00E96472" w:rsidRPr="00A72DE6" w:rsidRDefault="000C5A6C" w:rsidP="00E96472">
      <w:pPr>
        <w:spacing w:before="240"/>
        <w:jc w:val="both"/>
        <w:rPr>
          <w:rFonts w:ascii="Book Antiqua" w:hAnsi="Book Antiqua" w:cs="Arial"/>
          <w:b/>
          <w:u w:val="single"/>
        </w:rPr>
      </w:pPr>
      <w:r w:rsidRPr="00A72DE6">
        <w:rPr>
          <w:rFonts w:ascii="Book Antiqua" w:hAnsi="Book Antiqua" w:cs="Arial"/>
          <w:b/>
          <w:u w:val="single"/>
        </w:rPr>
        <w:t xml:space="preserve">The Rule 24 Response </w:t>
      </w:r>
    </w:p>
    <w:p w:rsidR="00495B84" w:rsidRPr="00A72DE6" w:rsidRDefault="000C5A6C">
      <w:pPr>
        <w:numPr>
          <w:ilvl w:val="0"/>
          <w:numId w:val="1"/>
        </w:numPr>
        <w:spacing w:before="240"/>
        <w:jc w:val="both"/>
        <w:rPr>
          <w:rFonts w:ascii="Book Antiqua" w:hAnsi="Book Antiqua" w:cs="Arial"/>
        </w:rPr>
      </w:pPr>
      <w:r w:rsidRPr="00A72DE6">
        <w:rPr>
          <w:rFonts w:ascii="Book Antiqua" w:hAnsi="Book Antiqua" w:cs="Arial"/>
        </w:rPr>
        <w:t xml:space="preserve">On 13 March 2018 a member of the Specialist Appeals Team settled a Rule 24 response conceding the appeal, and inviting the UT to send the appeal back to the </w:t>
      </w:r>
      <w:proofErr w:type="spellStart"/>
      <w:r w:rsidRPr="00A72DE6">
        <w:rPr>
          <w:rFonts w:ascii="Book Antiqua" w:hAnsi="Book Antiqua" w:cs="Arial"/>
        </w:rPr>
        <w:t>FtT</w:t>
      </w:r>
      <w:proofErr w:type="spellEnd"/>
      <w:r w:rsidRPr="00A72DE6">
        <w:rPr>
          <w:rFonts w:ascii="Book Antiqua" w:hAnsi="Book Antiqua" w:cs="Arial"/>
        </w:rPr>
        <w:t xml:space="preserve"> to be re-determined on the basis that the determination of Judge Oliver was inadequate.</w:t>
      </w:r>
    </w:p>
    <w:p w:rsidR="000C5A6C" w:rsidRPr="000C5A6C" w:rsidRDefault="000C5A6C" w:rsidP="000C5A6C">
      <w:pPr>
        <w:spacing w:before="240"/>
        <w:jc w:val="both"/>
        <w:rPr>
          <w:rFonts w:ascii="Book Antiqua" w:hAnsi="Book Antiqua" w:cs="Arial"/>
          <w:b/>
          <w:u w:val="single"/>
        </w:rPr>
      </w:pPr>
      <w:r>
        <w:rPr>
          <w:rFonts w:ascii="Book Antiqua" w:hAnsi="Book Antiqua" w:cs="Arial"/>
          <w:b/>
          <w:u w:val="single"/>
        </w:rPr>
        <w:t>The Hearing in the Upper Tribunal</w:t>
      </w:r>
    </w:p>
    <w:p w:rsidR="008C2C36" w:rsidRDefault="000C5A6C">
      <w:pPr>
        <w:numPr>
          <w:ilvl w:val="0"/>
          <w:numId w:val="1"/>
        </w:numPr>
        <w:spacing w:before="240"/>
        <w:jc w:val="both"/>
        <w:rPr>
          <w:rFonts w:ascii="Book Antiqua" w:hAnsi="Book Antiqua" w:cs="Arial"/>
        </w:rPr>
      </w:pPr>
      <w:r>
        <w:rPr>
          <w:rFonts w:ascii="Book Antiqua" w:hAnsi="Book Antiqua" w:cs="Arial"/>
        </w:rPr>
        <w:t xml:space="preserve">At the outset of the hearing before me, I indicated my strong disapproval of the line taken in the Rule 24 Response, which subverted the presumption of re-making decisions in the UT where the </w:t>
      </w:r>
      <w:r w:rsidR="008C2C36">
        <w:rPr>
          <w:rFonts w:ascii="Book Antiqua" w:hAnsi="Book Antiqua" w:cs="Arial"/>
        </w:rPr>
        <w:t>nature of the error of law is one of inadequate reasoning. I also reminded the parties that I could only accept a concession of law, as distinct from a concession of fact, if I was satisfied that the concession was rightly made.</w:t>
      </w:r>
    </w:p>
    <w:p w:rsidR="008C2C36" w:rsidRDefault="008C2C36">
      <w:pPr>
        <w:numPr>
          <w:ilvl w:val="0"/>
          <w:numId w:val="1"/>
        </w:numPr>
        <w:spacing w:before="240"/>
        <w:jc w:val="both"/>
        <w:rPr>
          <w:rFonts w:ascii="Book Antiqua" w:hAnsi="Book Antiqua" w:cs="Arial"/>
        </w:rPr>
      </w:pPr>
      <w:r>
        <w:rPr>
          <w:rFonts w:ascii="Book Antiqua" w:hAnsi="Book Antiqua" w:cs="Arial"/>
        </w:rPr>
        <w:t xml:space="preserve">After hearing from Ms Foot, I was persuaded that an error of law was made out with regard to the Judge’s reasoning on the Article 8 claim outside the Rules. My reasons for finding an error of law are set out below. </w:t>
      </w:r>
    </w:p>
    <w:p w:rsidR="007442DD" w:rsidRDefault="008C2C36">
      <w:pPr>
        <w:numPr>
          <w:ilvl w:val="0"/>
          <w:numId w:val="1"/>
        </w:numPr>
        <w:spacing w:before="240"/>
        <w:jc w:val="both"/>
        <w:rPr>
          <w:rFonts w:ascii="Book Antiqua" w:hAnsi="Book Antiqua" w:cs="Arial"/>
        </w:rPr>
      </w:pPr>
      <w:r>
        <w:rPr>
          <w:rFonts w:ascii="Book Antiqua" w:hAnsi="Book Antiqua" w:cs="Arial"/>
        </w:rPr>
        <w:t xml:space="preserve">In normal circumstances I would have proceeded to re-make the decision at the same hearing, but I decided that this would be unfair as the appellant had been led by the respondent to believe that his appeal was </w:t>
      </w:r>
      <w:r w:rsidR="007442DD">
        <w:rPr>
          <w:rFonts w:ascii="Book Antiqua" w:hAnsi="Book Antiqua" w:cs="Arial"/>
        </w:rPr>
        <w:t xml:space="preserve">going to be remitted to the </w:t>
      </w:r>
      <w:proofErr w:type="spellStart"/>
      <w:r w:rsidR="007442DD">
        <w:rPr>
          <w:rFonts w:ascii="Book Antiqua" w:hAnsi="Book Antiqua" w:cs="Arial"/>
        </w:rPr>
        <w:t>FtT</w:t>
      </w:r>
      <w:proofErr w:type="spellEnd"/>
      <w:r w:rsidR="007442DD">
        <w:rPr>
          <w:rFonts w:ascii="Book Antiqua" w:hAnsi="Book Antiqua" w:cs="Arial"/>
        </w:rPr>
        <w:t xml:space="preserve"> and so he had assumed that the hearing was going to be very short; and he had made plans for later that morning.</w:t>
      </w:r>
      <w:r>
        <w:rPr>
          <w:rFonts w:ascii="Book Antiqua" w:hAnsi="Book Antiqua" w:cs="Arial"/>
        </w:rPr>
        <w:t xml:space="preserve"> In addition,</w:t>
      </w:r>
      <w:r w:rsidR="007442DD">
        <w:rPr>
          <w:rFonts w:ascii="Book Antiqua" w:hAnsi="Book Antiqua" w:cs="Arial"/>
        </w:rPr>
        <w:t xml:space="preserve"> Ms Foot said she wished to adduce evidence of a recent </w:t>
      </w:r>
      <w:r w:rsidR="007442DD">
        <w:rPr>
          <w:rFonts w:ascii="Book Antiqua" w:hAnsi="Book Antiqua" w:cs="Arial"/>
        </w:rPr>
        <w:lastRenderedPageBreak/>
        <w:t xml:space="preserve">change in circumstances. Due to the extent of further fact-finding that was going to be required on the issue of whether the Appellant had established family life </w:t>
      </w:r>
      <w:r w:rsidR="00AF0F72">
        <w:rPr>
          <w:rFonts w:ascii="Book Antiqua" w:hAnsi="Book Antiqua" w:cs="Arial"/>
        </w:rPr>
        <w:t xml:space="preserve">or quasi-family life </w:t>
      </w:r>
      <w:r w:rsidR="007442DD">
        <w:rPr>
          <w:rFonts w:ascii="Book Antiqua" w:hAnsi="Book Antiqua" w:cs="Arial"/>
        </w:rPr>
        <w:t xml:space="preserve">in the UK, I decided that it was appropriate to remit the appeal to the </w:t>
      </w:r>
      <w:proofErr w:type="spellStart"/>
      <w:r w:rsidR="007442DD">
        <w:rPr>
          <w:rFonts w:ascii="Book Antiqua" w:hAnsi="Book Antiqua" w:cs="Arial"/>
        </w:rPr>
        <w:t>FtT</w:t>
      </w:r>
      <w:proofErr w:type="spellEnd"/>
      <w:r w:rsidR="007442DD">
        <w:rPr>
          <w:rFonts w:ascii="Book Antiqua" w:hAnsi="Book Antiqua" w:cs="Arial"/>
        </w:rPr>
        <w:t xml:space="preserve">. </w:t>
      </w:r>
    </w:p>
    <w:p w:rsidR="002B3353" w:rsidRPr="002B3353" w:rsidRDefault="002B3353" w:rsidP="002B3353">
      <w:pPr>
        <w:spacing w:before="240"/>
        <w:jc w:val="both"/>
        <w:rPr>
          <w:rFonts w:ascii="Book Antiqua" w:hAnsi="Book Antiqua" w:cs="Arial"/>
          <w:b/>
          <w:u w:val="single"/>
        </w:rPr>
      </w:pPr>
      <w:r w:rsidRPr="002B3353">
        <w:rPr>
          <w:rFonts w:ascii="Book Antiqua" w:hAnsi="Book Antiqua" w:cs="Arial"/>
          <w:b/>
          <w:iCs/>
          <w:u w:val="single"/>
        </w:rPr>
        <w:t>Discussion</w:t>
      </w:r>
    </w:p>
    <w:p w:rsidR="008E5548" w:rsidRDefault="007442DD" w:rsidP="0091206D">
      <w:pPr>
        <w:numPr>
          <w:ilvl w:val="0"/>
          <w:numId w:val="1"/>
        </w:numPr>
        <w:spacing w:before="240"/>
        <w:jc w:val="both"/>
        <w:rPr>
          <w:rFonts w:ascii="Book Antiqua" w:hAnsi="Book Antiqua" w:cs="Arial"/>
        </w:rPr>
      </w:pPr>
      <w:r>
        <w:rPr>
          <w:rFonts w:ascii="Book Antiqua" w:hAnsi="Book Antiqua" w:cs="Arial"/>
        </w:rPr>
        <w:t xml:space="preserve">Ms Foot, who appeared below, conceded at the outset of the hearing before Judge Oliver that the appellant was six months short of completing 10 year’s continuous lawful residence, and so he could not qualify for leave </w:t>
      </w:r>
      <w:r w:rsidR="008E5548">
        <w:rPr>
          <w:rFonts w:ascii="Book Antiqua" w:hAnsi="Book Antiqua" w:cs="Arial"/>
        </w:rPr>
        <w:t>to remain under Rule 276B.</w:t>
      </w:r>
    </w:p>
    <w:p w:rsidR="004B0E90" w:rsidRDefault="008E5548" w:rsidP="0091206D">
      <w:pPr>
        <w:numPr>
          <w:ilvl w:val="0"/>
          <w:numId w:val="1"/>
        </w:numPr>
        <w:spacing w:before="240"/>
        <w:jc w:val="both"/>
        <w:rPr>
          <w:rFonts w:ascii="Book Antiqua" w:hAnsi="Book Antiqua" w:cs="Arial"/>
        </w:rPr>
      </w:pPr>
      <w:r>
        <w:rPr>
          <w:rFonts w:ascii="Book Antiqua" w:hAnsi="Book Antiqua" w:cs="Arial"/>
        </w:rPr>
        <w:t xml:space="preserve">The only extant issue under the Rules was whether there were very significant obstacles to the appellant’s integration into the country of return. The Judge gave five reasons for answering this question in the negative at paragraph [11]. It was open to the Judge to find that he had family to return to, as the </w:t>
      </w:r>
      <w:r w:rsidR="004B0E90">
        <w:rPr>
          <w:rFonts w:ascii="Book Antiqua" w:hAnsi="Book Antiqua" w:cs="Arial"/>
        </w:rPr>
        <w:t xml:space="preserve">appellant had given evidence that he remained in contact with his parents, calling them 2 or 3 times a year to check how they were. The Judge was not bound to accept Ms Foot’s submission in her skeleton argument that he had </w:t>
      </w:r>
      <w:r w:rsidR="004B0E90" w:rsidRPr="00847B85">
        <w:rPr>
          <w:rFonts w:ascii="Book Antiqua" w:hAnsi="Book Antiqua" w:cs="Arial"/>
          <w:i/>
        </w:rPr>
        <w:t>“no supportive family”</w:t>
      </w:r>
      <w:r w:rsidR="004B0E90">
        <w:rPr>
          <w:rFonts w:ascii="Book Antiqua" w:hAnsi="Book Antiqua" w:cs="Arial"/>
        </w:rPr>
        <w:t xml:space="preserve"> in Bangladesh. </w:t>
      </w:r>
      <w:r w:rsidR="00847B85">
        <w:rPr>
          <w:rFonts w:ascii="Book Antiqua" w:hAnsi="Book Antiqua" w:cs="Arial"/>
        </w:rPr>
        <w:t xml:space="preserve">Although the Judge did not address the question of whether the appellant’s depression, suicidal thoughts and anxiety would be a </w:t>
      </w:r>
      <w:r w:rsidR="00232FB9">
        <w:rPr>
          <w:rFonts w:ascii="Book Antiqua" w:hAnsi="Book Antiqua" w:cs="Arial"/>
        </w:rPr>
        <w:t xml:space="preserve">significant </w:t>
      </w:r>
      <w:r w:rsidR="00847B85">
        <w:rPr>
          <w:rFonts w:ascii="Book Antiqua" w:hAnsi="Book Antiqua" w:cs="Arial"/>
        </w:rPr>
        <w:t xml:space="preserve">barrier to re-integration, </w:t>
      </w:r>
      <w:r w:rsidR="004B0E90">
        <w:rPr>
          <w:rFonts w:ascii="Book Antiqua" w:hAnsi="Book Antiqua" w:cs="Arial"/>
        </w:rPr>
        <w:t>I am not persuaded that the Judge’s reasoning on Rule 276ADE was inadequate.</w:t>
      </w:r>
      <w:r w:rsidR="00232FB9">
        <w:rPr>
          <w:rFonts w:ascii="Book Antiqua" w:hAnsi="Book Antiqua" w:cs="Arial"/>
        </w:rPr>
        <w:t xml:space="preserve"> As held by Judge Pickup, there was no evidence to the effect that the appellant was unlikely to be able to access appropriate treatment for his mental ill-health in Bangladesh. M</w:t>
      </w:r>
      <w:r w:rsidR="00AF0F72">
        <w:rPr>
          <w:rFonts w:ascii="Book Antiqua" w:hAnsi="Book Antiqua" w:cs="Arial"/>
        </w:rPr>
        <w:t>oreover, despite his ill-health,</w:t>
      </w:r>
      <w:r w:rsidR="00232FB9">
        <w:rPr>
          <w:rFonts w:ascii="Book Antiqua" w:hAnsi="Book Antiqua" w:cs="Arial"/>
        </w:rPr>
        <w:t xml:space="preserve"> </w:t>
      </w:r>
      <w:r w:rsidR="00AF0F72">
        <w:rPr>
          <w:rFonts w:ascii="Book Antiqua" w:hAnsi="Book Antiqua" w:cs="Arial"/>
        </w:rPr>
        <w:t>t</w:t>
      </w:r>
      <w:r w:rsidR="00232FB9">
        <w:rPr>
          <w:rFonts w:ascii="Book Antiqua" w:hAnsi="Book Antiqua" w:cs="Arial"/>
        </w:rPr>
        <w:t xml:space="preserve">he </w:t>
      </w:r>
      <w:r w:rsidR="00AF0F72">
        <w:rPr>
          <w:rFonts w:ascii="Book Antiqua" w:hAnsi="Book Antiqua" w:cs="Arial"/>
        </w:rPr>
        <w:t xml:space="preserve">appellant also </w:t>
      </w:r>
      <w:r w:rsidR="00232FB9">
        <w:rPr>
          <w:rFonts w:ascii="Book Antiqua" w:hAnsi="Book Antiqua" w:cs="Arial"/>
        </w:rPr>
        <w:t xml:space="preserve">relied on the fact that he had an active social life and engaged in charity work. </w:t>
      </w:r>
    </w:p>
    <w:p w:rsidR="0091206D" w:rsidRDefault="004B0E90" w:rsidP="0091206D">
      <w:pPr>
        <w:numPr>
          <w:ilvl w:val="0"/>
          <w:numId w:val="1"/>
        </w:numPr>
        <w:spacing w:before="240"/>
        <w:jc w:val="both"/>
        <w:rPr>
          <w:rFonts w:ascii="Book Antiqua" w:hAnsi="Book Antiqua" w:cs="Arial"/>
        </w:rPr>
      </w:pPr>
      <w:r>
        <w:rPr>
          <w:rFonts w:ascii="Book Antiqua" w:hAnsi="Book Antiqua" w:cs="Arial"/>
        </w:rPr>
        <w:t>For the purposes of an Article 8 claim outside the Rules, the appellant relied on the factors listed at paragraph 20 of Ms Foot’s skeleton argument. These included being akin to an additional father figure to the children of his friends</w:t>
      </w:r>
      <w:r w:rsidR="00847B85">
        <w:rPr>
          <w:rFonts w:ascii="Book Antiqua" w:hAnsi="Book Antiqua" w:cs="Arial"/>
        </w:rPr>
        <w:t xml:space="preserve">, such that it would be contrary to their best interests for him to be removed. In his evidence, the appellant said they had become </w:t>
      </w:r>
      <w:r w:rsidR="00847B85" w:rsidRPr="00847B85">
        <w:rPr>
          <w:rFonts w:ascii="Book Antiqua" w:hAnsi="Book Antiqua" w:cs="Arial"/>
          <w:i/>
        </w:rPr>
        <w:t>“his surrogate family”.</w:t>
      </w:r>
      <w:r>
        <w:rPr>
          <w:rFonts w:ascii="Book Antiqua" w:hAnsi="Book Antiqua" w:cs="Arial"/>
        </w:rPr>
        <w:t xml:space="preserve">  </w:t>
      </w:r>
    </w:p>
    <w:p w:rsidR="00232FB9" w:rsidRDefault="00232FB9" w:rsidP="0091206D">
      <w:pPr>
        <w:numPr>
          <w:ilvl w:val="0"/>
          <w:numId w:val="1"/>
        </w:numPr>
        <w:spacing w:before="240"/>
        <w:jc w:val="both"/>
        <w:rPr>
          <w:rFonts w:ascii="Book Antiqua" w:hAnsi="Book Antiqua" w:cs="Arial"/>
        </w:rPr>
      </w:pPr>
      <w:r>
        <w:rPr>
          <w:rFonts w:ascii="Book Antiqua" w:hAnsi="Book Antiqua" w:cs="Arial"/>
        </w:rPr>
        <w:t>The Judge did not make any findings on the above matters. His only observation on the Article 8 claim outside the Rules was a single sentence at the end of paragraph [11]:</w:t>
      </w:r>
    </w:p>
    <w:p w:rsidR="00232FB9" w:rsidRPr="00A72DE6" w:rsidRDefault="00232FB9" w:rsidP="00A72DE6">
      <w:pPr>
        <w:spacing w:before="120"/>
        <w:ind w:left="1134" w:right="567"/>
        <w:jc w:val="both"/>
        <w:rPr>
          <w:rFonts w:ascii="Book Antiqua" w:hAnsi="Book Antiqua" w:cs="Arial"/>
          <w:sz w:val="22"/>
          <w:szCs w:val="22"/>
        </w:rPr>
      </w:pPr>
      <w:r w:rsidRPr="00A72DE6">
        <w:rPr>
          <w:rFonts w:ascii="Book Antiqua" w:hAnsi="Book Antiqua" w:cs="Arial"/>
          <w:sz w:val="22"/>
          <w:szCs w:val="22"/>
        </w:rPr>
        <w:t>“His leave in the United Kingdom has always been precarious.”</w:t>
      </w:r>
    </w:p>
    <w:p w:rsidR="00232FB9" w:rsidRPr="00A72DE6" w:rsidRDefault="00C32EE8" w:rsidP="00C32EE8">
      <w:pPr>
        <w:numPr>
          <w:ilvl w:val="0"/>
          <w:numId w:val="1"/>
        </w:numPr>
        <w:spacing w:before="240"/>
        <w:jc w:val="both"/>
        <w:rPr>
          <w:rFonts w:ascii="Book Antiqua" w:hAnsi="Book Antiqua" w:cs="Arial"/>
        </w:rPr>
      </w:pPr>
      <w:r w:rsidRPr="00A72DE6">
        <w:rPr>
          <w:rFonts w:ascii="Book Antiqua" w:hAnsi="Book Antiqua" w:cs="Arial"/>
        </w:rPr>
        <w:t xml:space="preserve">Accordingly, I am persuaded that his reasoning on proportionality was inadequate. The Judge failed to make any findings on the quasi-family life claim (Ms Foot did not in terms submit that </w:t>
      </w:r>
      <w:r w:rsidR="00AF0F72" w:rsidRPr="00A72DE6">
        <w:rPr>
          <w:rFonts w:ascii="Book Antiqua" w:hAnsi="Book Antiqua" w:cs="Arial"/>
        </w:rPr>
        <w:t>t</w:t>
      </w:r>
      <w:r w:rsidRPr="00A72DE6">
        <w:rPr>
          <w:rFonts w:ascii="Book Antiqua" w:hAnsi="Book Antiqua" w:cs="Arial"/>
        </w:rPr>
        <w:t xml:space="preserve">he </w:t>
      </w:r>
      <w:r w:rsidR="00AF0F72" w:rsidRPr="00A72DE6">
        <w:rPr>
          <w:rFonts w:ascii="Book Antiqua" w:hAnsi="Book Antiqua" w:cs="Arial"/>
        </w:rPr>
        <w:t xml:space="preserve">appellant </w:t>
      </w:r>
      <w:r w:rsidRPr="00A72DE6">
        <w:rPr>
          <w:rFonts w:ascii="Book Antiqua" w:hAnsi="Book Antiqua" w:cs="Arial"/>
        </w:rPr>
        <w:t xml:space="preserve">had established family life, as distinct from a strong private life </w:t>
      </w:r>
      <w:r w:rsidRPr="00A72DE6">
        <w:rPr>
          <w:rFonts w:ascii="Book Antiqua" w:hAnsi="Book Antiqua" w:cs="Arial"/>
          <w:i/>
        </w:rPr>
        <w:t>“encompassing close relationships with his friends’ children akin to being an additional father figure for them</w:t>
      </w:r>
      <w:r w:rsidR="00AF0F72" w:rsidRPr="00A72DE6">
        <w:rPr>
          <w:rFonts w:ascii="Book Antiqua" w:hAnsi="Book Antiqua" w:cs="Arial"/>
          <w:i/>
        </w:rPr>
        <w:t>”</w:t>
      </w:r>
      <w:r w:rsidRPr="00A72DE6">
        <w:rPr>
          <w:rFonts w:ascii="Book Antiqua" w:hAnsi="Book Antiqua" w:cs="Arial"/>
          <w:i/>
        </w:rPr>
        <w:t>)</w:t>
      </w:r>
      <w:r w:rsidR="00AF0F72" w:rsidRPr="00A72DE6">
        <w:rPr>
          <w:rFonts w:ascii="Book Antiqua" w:hAnsi="Book Antiqua" w:cs="Arial"/>
        </w:rPr>
        <w:t>;</w:t>
      </w:r>
      <w:r w:rsidRPr="00A72DE6">
        <w:rPr>
          <w:rFonts w:ascii="Book Antiqua" w:hAnsi="Book Antiqua" w:cs="Arial"/>
          <w:i/>
        </w:rPr>
        <w:t xml:space="preserve"> </w:t>
      </w:r>
      <w:r w:rsidRPr="00A72DE6">
        <w:rPr>
          <w:rFonts w:ascii="Book Antiqua" w:hAnsi="Book Antiqua" w:cs="Arial"/>
        </w:rPr>
        <w:t xml:space="preserve">and he did not explain why the proposed interference was proportionate, having regard to the </w:t>
      </w:r>
      <w:r w:rsidR="00AF0F72" w:rsidRPr="00A72DE6">
        <w:rPr>
          <w:rFonts w:ascii="Book Antiqua" w:hAnsi="Book Antiqua" w:cs="Arial"/>
        </w:rPr>
        <w:t>various considerations</w:t>
      </w:r>
      <w:r w:rsidRPr="00A72DE6">
        <w:rPr>
          <w:rFonts w:ascii="Book Antiqua" w:hAnsi="Book Antiqua" w:cs="Arial"/>
        </w:rPr>
        <w:t xml:space="preserve"> arising under Article 8(1) and Article 8(2) which were relied on by Ms Foot in her skeleton argument. </w:t>
      </w:r>
      <w:r w:rsidR="00232FB9" w:rsidRPr="00A72DE6">
        <w:rPr>
          <w:rFonts w:ascii="Book Antiqua" w:hAnsi="Book Antiqua" w:cs="Arial"/>
        </w:rPr>
        <w:t xml:space="preserve">   </w:t>
      </w:r>
    </w:p>
    <w:p w:rsidR="00495B84" w:rsidRPr="00A72DE6" w:rsidRDefault="00495B84" w:rsidP="00A72DE6">
      <w:pPr>
        <w:spacing w:before="240"/>
        <w:jc w:val="both"/>
        <w:outlineLvl w:val="0"/>
        <w:rPr>
          <w:rFonts w:ascii="Book Antiqua" w:hAnsi="Book Antiqua" w:cs="Arial"/>
          <w:b/>
          <w:u w:val="single"/>
        </w:rPr>
      </w:pPr>
      <w:r w:rsidRPr="00A72DE6">
        <w:rPr>
          <w:rFonts w:ascii="Book Antiqua" w:hAnsi="Book Antiqua" w:cs="Arial"/>
          <w:b/>
          <w:u w:val="single"/>
        </w:rPr>
        <w:t>Notice of Decision</w:t>
      </w:r>
    </w:p>
    <w:p w:rsidR="00495B84" w:rsidRPr="00A72DE6" w:rsidRDefault="00495B84">
      <w:pPr>
        <w:tabs>
          <w:tab w:val="left" w:pos="567"/>
        </w:tabs>
        <w:jc w:val="both"/>
        <w:rPr>
          <w:rFonts w:ascii="Book Antiqua" w:hAnsi="Book Antiqua" w:cs="Arial"/>
        </w:rPr>
      </w:pPr>
    </w:p>
    <w:p w:rsidR="00495B84" w:rsidRPr="00A72DE6" w:rsidRDefault="00495B84">
      <w:pPr>
        <w:tabs>
          <w:tab w:val="left" w:pos="567"/>
        </w:tabs>
        <w:jc w:val="both"/>
        <w:rPr>
          <w:rFonts w:ascii="Book Antiqua" w:hAnsi="Book Antiqua" w:cs="Arial"/>
        </w:rPr>
      </w:pPr>
      <w:r w:rsidRPr="00A72DE6">
        <w:rPr>
          <w:rFonts w:ascii="Book Antiqua" w:hAnsi="Book Antiqua" w:cs="Arial"/>
        </w:rPr>
        <w:t>The decision of the First-tier Tribunal co</w:t>
      </w:r>
      <w:r w:rsidR="00AF0F72" w:rsidRPr="00A72DE6">
        <w:rPr>
          <w:rFonts w:ascii="Book Antiqua" w:hAnsi="Book Antiqua" w:cs="Arial"/>
        </w:rPr>
        <w:t xml:space="preserve">ntained an error of law, </w:t>
      </w:r>
      <w:r w:rsidRPr="00A72DE6">
        <w:rPr>
          <w:rFonts w:ascii="Book Antiqua" w:hAnsi="Book Antiqua" w:cs="Arial"/>
        </w:rPr>
        <w:t xml:space="preserve">such </w:t>
      </w:r>
      <w:r w:rsidR="00AF0F72" w:rsidRPr="00A72DE6">
        <w:rPr>
          <w:rFonts w:ascii="Book Antiqua" w:hAnsi="Book Antiqua" w:cs="Arial"/>
        </w:rPr>
        <w:t xml:space="preserve">that </w:t>
      </w:r>
      <w:r w:rsidRPr="00A72DE6">
        <w:rPr>
          <w:rFonts w:ascii="Book Antiqua" w:hAnsi="Book Antiqua" w:cs="Arial"/>
        </w:rPr>
        <w:t>the decision must be set aside and re-made.</w:t>
      </w:r>
    </w:p>
    <w:p w:rsidR="00495B84" w:rsidRPr="00A72DE6" w:rsidRDefault="00495B84">
      <w:pPr>
        <w:tabs>
          <w:tab w:val="left" w:pos="567"/>
        </w:tabs>
        <w:jc w:val="both"/>
        <w:rPr>
          <w:rFonts w:ascii="Book Antiqua" w:hAnsi="Book Antiqua" w:cs="Arial"/>
        </w:rPr>
      </w:pPr>
    </w:p>
    <w:p w:rsidR="00495B84" w:rsidRPr="00A72DE6" w:rsidRDefault="00495B84">
      <w:pPr>
        <w:tabs>
          <w:tab w:val="left" w:pos="567"/>
        </w:tabs>
        <w:jc w:val="both"/>
        <w:rPr>
          <w:rFonts w:ascii="Book Antiqua" w:hAnsi="Book Antiqua" w:cs="Arial"/>
          <w:b/>
          <w:bCs/>
          <w:u w:val="single"/>
        </w:rPr>
      </w:pPr>
      <w:r w:rsidRPr="00A72DE6">
        <w:rPr>
          <w:rFonts w:ascii="Book Antiqua" w:hAnsi="Book Antiqua" w:cs="Arial"/>
          <w:b/>
          <w:bCs/>
          <w:u w:val="single"/>
        </w:rPr>
        <w:t>Directions</w:t>
      </w:r>
    </w:p>
    <w:p w:rsidR="00A72DE6" w:rsidRPr="00A72DE6" w:rsidRDefault="00A72DE6">
      <w:pPr>
        <w:tabs>
          <w:tab w:val="left" w:pos="567"/>
        </w:tabs>
        <w:jc w:val="both"/>
        <w:rPr>
          <w:rFonts w:ascii="Book Antiqua" w:hAnsi="Book Antiqua" w:cs="Arial"/>
          <w:b/>
          <w:bCs/>
          <w:u w:val="single"/>
        </w:rPr>
      </w:pPr>
    </w:p>
    <w:p w:rsidR="00AA48B7" w:rsidRPr="00A72DE6" w:rsidRDefault="00495B84">
      <w:pPr>
        <w:tabs>
          <w:tab w:val="left" w:pos="567"/>
        </w:tabs>
        <w:jc w:val="both"/>
        <w:rPr>
          <w:rFonts w:ascii="Book Antiqua" w:hAnsi="Book Antiqua" w:cs="Arial"/>
          <w:b/>
        </w:rPr>
      </w:pPr>
      <w:r w:rsidRPr="00A72DE6">
        <w:rPr>
          <w:rFonts w:ascii="Book Antiqua" w:hAnsi="Book Antiqua" w:cs="Arial"/>
          <w:b/>
        </w:rPr>
        <w:t>This appeal is remitted to the First-tier Tribunal at Hatton Cross for a fresh heari</w:t>
      </w:r>
      <w:r w:rsidR="00AA48B7" w:rsidRPr="00A72DE6">
        <w:rPr>
          <w:rFonts w:ascii="Book Antiqua" w:hAnsi="Book Antiqua" w:cs="Arial"/>
          <w:b/>
        </w:rPr>
        <w:t>ng before any Judge apart from J</w:t>
      </w:r>
      <w:r w:rsidR="00AF0F72" w:rsidRPr="00A72DE6">
        <w:rPr>
          <w:rFonts w:ascii="Book Antiqua" w:hAnsi="Book Antiqua" w:cs="Arial"/>
          <w:b/>
        </w:rPr>
        <w:t>udge M R Oliver</w:t>
      </w:r>
      <w:r w:rsidRPr="00A72DE6">
        <w:rPr>
          <w:rFonts w:ascii="Book Antiqua" w:hAnsi="Book Antiqua" w:cs="Arial"/>
          <w:b/>
        </w:rPr>
        <w:t xml:space="preserve">.  </w:t>
      </w:r>
    </w:p>
    <w:p w:rsidR="00AA48B7" w:rsidRPr="00A72DE6" w:rsidRDefault="00AA48B7">
      <w:pPr>
        <w:tabs>
          <w:tab w:val="left" w:pos="567"/>
        </w:tabs>
        <w:jc w:val="both"/>
        <w:rPr>
          <w:rFonts w:ascii="Book Antiqua" w:hAnsi="Book Antiqua" w:cs="Arial"/>
          <w:b/>
        </w:rPr>
      </w:pPr>
    </w:p>
    <w:p w:rsidR="00495B84" w:rsidRPr="00A72DE6" w:rsidRDefault="00495B84">
      <w:pPr>
        <w:tabs>
          <w:tab w:val="left" w:pos="567"/>
        </w:tabs>
        <w:jc w:val="both"/>
        <w:rPr>
          <w:rFonts w:ascii="Book Antiqua" w:hAnsi="Book Antiqua" w:cs="Arial"/>
          <w:b/>
        </w:rPr>
      </w:pPr>
      <w:r w:rsidRPr="00A72DE6">
        <w:rPr>
          <w:rFonts w:ascii="Book Antiqua" w:hAnsi="Book Antiqua" w:cs="Arial"/>
          <w:b/>
        </w:rPr>
        <w:t>None of the finding</w:t>
      </w:r>
      <w:r w:rsidR="00AF0F72" w:rsidRPr="00A72DE6">
        <w:rPr>
          <w:rFonts w:ascii="Book Antiqua" w:hAnsi="Book Antiqua" w:cs="Arial"/>
          <w:b/>
        </w:rPr>
        <w:t>s of fact made by Judge Oliver</w:t>
      </w:r>
      <w:r w:rsidRPr="00A72DE6">
        <w:rPr>
          <w:rFonts w:ascii="Book Antiqua" w:hAnsi="Book Antiqua" w:cs="Arial"/>
          <w:b/>
        </w:rPr>
        <w:t xml:space="preserve"> will be preserved.</w:t>
      </w:r>
    </w:p>
    <w:p w:rsidR="00495B84" w:rsidRPr="00AA48B7" w:rsidRDefault="00495B84">
      <w:pPr>
        <w:tabs>
          <w:tab w:val="left" w:pos="567"/>
        </w:tabs>
        <w:jc w:val="both"/>
        <w:rPr>
          <w:rFonts w:ascii="Book Antiqua" w:hAnsi="Book Antiqua" w:cs="Arial"/>
          <w:b/>
        </w:rPr>
      </w:pPr>
    </w:p>
    <w:p w:rsidR="00495B84" w:rsidRDefault="00495B84">
      <w:pPr>
        <w:jc w:val="both"/>
        <w:rPr>
          <w:rFonts w:ascii="Book Antiqua" w:hAnsi="Book Antiqua" w:cs="Arial"/>
        </w:rPr>
      </w:pPr>
    </w:p>
    <w:p w:rsidR="00495B84" w:rsidRDefault="00495B84">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AF0F72">
        <w:rPr>
          <w:rFonts w:ascii="Book Antiqua" w:hAnsi="Book Antiqua" w:cs="Arial"/>
        </w:rPr>
        <w:t>Date 10 May</w:t>
      </w:r>
      <w:r>
        <w:rPr>
          <w:rFonts w:ascii="Book Antiqua" w:hAnsi="Book Antiqua" w:cs="Arial"/>
        </w:rPr>
        <w:t xml:space="preserve"> 2018</w:t>
      </w:r>
    </w:p>
    <w:p w:rsidR="00495B84" w:rsidRDefault="00495B84">
      <w:pPr>
        <w:jc w:val="both"/>
        <w:rPr>
          <w:rFonts w:ascii="Book Antiqua" w:hAnsi="Book Antiqua" w:cs="Arial"/>
        </w:rPr>
      </w:pPr>
    </w:p>
    <w:p w:rsidR="00495B84" w:rsidRDefault="00495B84">
      <w:pPr>
        <w:jc w:val="both"/>
        <w:rPr>
          <w:rFonts w:ascii="Book Antiqua" w:hAnsi="Book Antiqua" w:cs="Arial"/>
        </w:rPr>
      </w:pPr>
      <w:r>
        <w:rPr>
          <w:rFonts w:ascii="Book Antiqua" w:hAnsi="Book Antiqua" w:cs="Arial"/>
        </w:rPr>
        <w:t>Judge Monson</w:t>
      </w:r>
    </w:p>
    <w:p w:rsidR="00495B84" w:rsidRDefault="00495B84">
      <w:pPr>
        <w:jc w:val="both"/>
        <w:rPr>
          <w:rFonts w:ascii="Book Antiqua" w:hAnsi="Book Antiqua" w:cs="Arial"/>
        </w:rPr>
      </w:pPr>
      <w:r>
        <w:rPr>
          <w:rFonts w:ascii="Book Antiqua" w:hAnsi="Book Antiqua" w:cs="Arial"/>
        </w:rPr>
        <w:t>Deputy Upper Tribunal Judge</w:t>
      </w:r>
    </w:p>
    <w:p w:rsidR="00495B84" w:rsidRDefault="00495B84">
      <w:pPr>
        <w:jc w:val="both"/>
        <w:rPr>
          <w:rFonts w:ascii="Book Antiqua" w:hAnsi="Book Antiqua"/>
          <w:color w:val="0000FF"/>
        </w:rPr>
      </w:pPr>
    </w:p>
    <w:sectPr w:rsidR="00495B84">
      <w:headerReference w:type="default" r:id="rId8"/>
      <w:footerReference w:type="default" r:id="rId9"/>
      <w:headerReference w:type="first" r:id="rId10"/>
      <w:footerReference w:type="first" r:id="rId11"/>
      <w:pgSz w:w="11906" w:h="16838"/>
      <w:pgMar w:top="1440" w:right="1134" w:bottom="1440"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43CF" w:rsidRDefault="00D843CF">
      <w:r>
        <w:separator/>
      </w:r>
    </w:p>
  </w:endnote>
  <w:endnote w:type="continuationSeparator" w:id="0">
    <w:p w:rsidR="00D843CF" w:rsidRDefault="00D8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B84" w:rsidRDefault="00495B84">
    <w:pPr>
      <w:pStyle w:val="Footer"/>
      <w:jc w:val="center"/>
      <w:rPr>
        <w:rFonts w:ascii="Book Antiqua" w:hAnsi="Book Antiqua" w:cs="Arial"/>
        <w:sz w:val="16"/>
        <w:szCs w:val="16"/>
      </w:rPr>
    </w:pPr>
    <w:r>
      <w:rPr>
        <w:rFonts w:ascii="Book Antiqua" w:hAnsi="Book Antiqua" w:cs="Arial"/>
        <w:sz w:val="16"/>
        <w:szCs w:val="16"/>
      </w:rPr>
      <w:fldChar w:fldCharType="begin"/>
    </w:r>
    <w:r>
      <w:rPr>
        <w:rStyle w:val="PageNumber"/>
        <w:rFonts w:ascii="Book Antiqua" w:hAnsi="Book Antiqua" w:cs="Arial"/>
        <w:sz w:val="16"/>
        <w:szCs w:val="16"/>
      </w:rPr>
      <w:instrText xml:space="preserve"> PAGE </w:instrText>
    </w:r>
    <w:r>
      <w:rPr>
        <w:rFonts w:ascii="Book Antiqua" w:hAnsi="Book Antiqua" w:cs="Arial"/>
        <w:sz w:val="16"/>
        <w:szCs w:val="16"/>
      </w:rPr>
      <w:fldChar w:fldCharType="separate"/>
    </w:r>
    <w:r w:rsidR="00E960A3">
      <w:rPr>
        <w:rStyle w:val="PageNumber"/>
        <w:rFonts w:ascii="Book Antiqua" w:hAnsi="Book Antiqua" w:cs="Arial"/>
        <w:noProof/>
        <w:sz w:val="16"/>
        <w:szCs w:val="16"/>
      </w:rPr>
      <w:t>4</w:t>
    </w:r>
    <w:r>
      <w:rP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B84" w:rsidRDefault="00495B84">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43CF" w:rsidRDefault="00D843CF">
      <w:r>
        <w:separator/>
      </w:r>
    </w:p>
  </w:footnote>
  <w:footnote w:type="continuationSeparator" w:id="0">
    <w:p w:rsidR="00D843CF" w:rsidRDefault="00D84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B84" w:rsidRDefault="00495B84">
    <w:pPr>
      <w:pStyle w:val="Header"/>
      <w:tabs>
        <w:tab w:val="clear" w:pos="4153"/>
        <w:tab w:val="clear" w:pos="8306"/>
        <w:tab w:val="right" w:pos="9639"/>
      </w:tabs>
      <w:jc w:val="right"/>
      <w:rPr>
        <w:rFonts w:ascii="Book Antiqua" w:hAnsi="Book Antiqua" w:cs="Arial"/>
        <w:sz w:val="20"/>
        <w:szCs w:val="20"/>
      </w:rPr>
    </w:pPr>
    <w:r>
      <w:rPr>
        <w:rFonts w:ascii="Book Antiqua" w:hAnsi="Book Antiqua" w:cs="Arial"/>
        <w:sz w:val="20"/>
        <w:szCs w:val="20"/>
      </w:rPr>
      <w:t xml:space="preserve">Appeal </w:t>
    </w:r>
    <w:r w:rsidR="00855573">
      <w:rPr>
        <w:rFonts w:ascii="Book Antiqua" w:hAnsi="Book Antiqua" w:cs="Arial"/>
        <w:sz w:val="20"/>
        <w:szCs w:val="20"/>
      </w:rPr>
      <w:t>Number: HU/03927/2016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B84" w:rsidRDefault="00495B84">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4D60EB8"/>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FEE2871"/>
    <w:multiLevelType w:val="hybridMultilevel"/>
    <w:tmpl w:val="F886CF2E"/>
    <w:lvl w:ilvl="0" w:tplc="B0D68A54">
      <w:start w:val="1"/>
      <w:numFmt w:val="decimal"/>
      <w:lvlText w:val="%1."/>
      <w:lvlJc w:val="left"/>
      <w:pPr>
        <w:ind w:left="360" w:hanging="360"/>
      </w:pPr>
      <w:rPr>
        <w:b w:val="0"/>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952615"/>
    <w:multiLevelType w:val="singleLevel"/>
    <w:tmpl w:val="5A952615"/>
    <w:lvl w:ilvl="0">
      <w:start w:val="3"/>
      <w:numFmt w:val="decimal"/>
      <w:suff w:val="space"/>
      <w:lvlText w:val="%1."/>
      <w:lvlJc w:val="left"/>
    </w:lvl>
  </w:abstractNum>
  <w:abstractNum w:abstractNumId="3" w15:restartNumberingAfterBreak="0">
    <w:nsid w:val="6233021F"/>
    <w:multiLevelType w:val="hybridMultilevel"/>
    <w:tmpl w:val="E90ADE12"/>
    <w:lvl w:ilvl="0" w:tplc="D0F4D7F2">
      <w:start w:val="4"/>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4" w15:restartNumberingAfterBreak="0">
    <w:nsid w:val="62D14967"/>
    <w:multiLevelType w:val="hybridMultilevel"/>
    <w:tmpl w:val="E236C8DC"/>
    <w:lvl w:ilvl="0" w:tplc="02AE4FE8">
      <w:start w:val="3"/>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doNotValidateAgainstSchema/>
  <w:doNotDemarcateInvalidXml/>
  <w:hdrShapeDefaults>
    <o:shapedefaults v:ext="edit" spidmax="3073"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C5A6C"/>
    <w:rsid w:val="00172A27"/>
    <w:rsid w:val="001F169F"/>
    <w:rsid w:val="00232FB9"/>
    <w:rsid w:val="002B3353"/>
    <w:rsid w:val="003E0163"/>
    <w:rsid w:val="004900E5"/>
    <w:rsid w:val="00495B84"/>
    <w:rsid w:val="004B0E90"/>
    <w:rsid w:val="0055340F"/>
    <w:rsid w:val="005704C7"/>
    <w:rsid w:val="005765AA"/>
    <w:rsid w:val="00602CDF"/>
    <w:rsid w:val="006D6ED5"/>
    <w:rsid w:val="00700664"/>
    <w:rsid w:val="007442DD"/>
    <w:rsid w:val="00822CAF"/>
    <w:rsid w:val="00847B85"/>
    <w:rsid w:val="00855573"/>
    <w:rsid w:val="00893AEC"/>
    <w:rsid w:val="008C2C36"/>
    <w:rsid w:val="008E5548"/>
    <w:rsid w:val="0091206D"/>
    <w:rsid w:val="009502E9"/>
    <w:rsid w:val="00A72DE6"/>
    <w:rsid w:val="00AA1293"/>
    <w:rsid w:val="00AA48B7"/>
    <w:rsid w:val="00AF0F72"/>
    <w:rsid w:val="00C32EE8"/>
    <w:rsid w:val="00D843CF"/>
    <w:rsid w:val="00E960A3"/>
    <w:rsid w:val="00E96472"/>
    <w:rsid w:val="00FC3246"/>
    <w:rsid w:val="017770E9"/>
    <w:rsid w:val="03E1783D"/>
    <w:rsid w:val="057D74F1"/>
    <w:rsid w:val="0CE06A9D"/>
    <w:rsid w:val="0F19354B"/>
    <w:rsid w:val="126E172F"/>
    <w:rsid w:val="14132D1C"/>
    <w:rsid w:val="14B71948"/>
    <w:rsid w:val="172C630B"/>
    <w:rsid w:val="174635BB"/>
    <w:rsid w:val="1A25057E"/>
    <w:rsid w:val="1F036D4B"/>
    <w:rsid w:val="2029338F"/>
    <w:rsid w:val="20E00039"/>
    <w:rsid w:val="21F903AD"/>
    <w:rsid w:val="23C710EF"/>
    <w:rsid w:val="26D91087"/>
    <w:rsid w:val="29417835"/>
    <w:rsid w:val="2FB72D22"/>
    <w:rsid w:val="33443C12"/>
    <w:rsid w:val="3360420D"/>
    <w:rsid w:val="366612DB"/>
    <w:rsid w:val="3A1958AE"/>
    <w:rsid w:val="3FE14789"/>
    <w:rsid w:val="4599530C"/>
    <w:rsid w:val="47334429"/>
    <w:rsid w:val="47D5272C"/>
    <w:rsid w:val="48ED08B0"/>
    <w:rsid w:val="48F2781B"/>
    <w:rsid w:val="4A4C588A"/>
    <w:rsid w:val="4CC32A5F"/>
    <w:rsid w:val="4D8F66A6"/>
    <w:rsid w:val="4FF8249B"/>
    <w:rsid w:val="529A0E8C"/>
    <w:rsid w:val="5B6B5594"/>
    <w:rsid w:val="5C396EE6"/>
    <w:rsid w:val="5D6436BD"/>
    <w:rsid w:val="5E55107B"/>
    <w:rsid w:val="64E651BE"/>
    <w:rsid w:val="655B0196"/>
    <w:rsid w:val="655C01FB"/>
    <w:rsid w:val="676D5DDC"/>
    <w:rsid w:val="68F82D2A"/>
    <w:rsid w:val="690865AE"/>
    <w:rsid w:val="695C13C0"/>
    <w:rsid w:val="6AE506BA"/>
    <w:rsid w:val="6C073C6A"/>
    <w:rsid w:val="6EBF1317"/>
    <w:rsid w:val="70517AC1"/>
    <w:rsid w:val="71215A94"/>
    <w:rsid w:val="743B3A34"/>
    <w:rsid w:val="763E42A9"/>
    <w:rsid w:val="7FEA6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strokecolor="#739cc3">
      <v:fill angle="90" type="gradient">
        <o:fill v:ext="view" type="gradientUnscaled"/>
      </v:fill>
      <v:stroke color="#739cc3" weight="1.25pt"/>
    </o:shapedefaults>
    <o:shapelayout v:ext="edit">
      <o:idmap v:ext="edit" data="1"/>
    </o:shapelayout>
  </w:shapeDefaults>
  <w:decimalSymbol w:val="."/>
  <w:listSeparator w:val=","/>
  <w14:docId w14:val="761AE1C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rsid w:val="0091206D"/>
    <w:pPr>
      <w:tabs>
        <w:tab w:val="left" w:pos="567"/>
        <w:tab w:val="left" w:pos="1134"/>
        <w:tab w:val="center" w:pos="4111"/>
        <w:tab w:val="right" w:pos="8364"/>
      </w:tabs>
      <w:spacing w:line="480" w:lineRule="auto"/>
      <w:jc w:val="both"/>
    </w:pPr>
    <w:rPr>
      <w:rFonts w:ascii="Arial" w:hAnsi="Arial"/>
      <w:szCs w:val="20"/>
      <w:lang w:eastAsia="en-US"/>
    </w:rPr>
  </w:style>
  <w:style w:type="character" w:customStyle="1" w:styleId="BodyTextChar">
    <w:name w:val="Body Text Char"/>
    <w:link w:val="BodyText"/>
    <w:rsid w:val="0091206D"/>
    <w:rPr>
      <w:rFonts w:ascii="Arial" w:hAnsi="Arial"/>
      <w:sz w:val="24"/>
      <w:lang w:eastAsia="en-US"/>
    </w:rPr>
  </w:style>
  <w:style w:type="paragraph" w:styleId="ListParagraph">
    <w:name w:val="List Paragraph"/>
    <w:aliases w:val="Comments,Colorful List - Accent 11"/>
    <w:basedOn w:val="Normal"/>
    <w:qFormat/>
    <w:rsid w:val="0091206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1238</Words>
  <Characters>5998</Characters>
  <Application>Microsoft Office Word</Application>
  <DocSecurity>0</DocSecurity>
  <PresentationFormat/>
  <Lines>49</Lines>
  <Paragraphs>14</Paragraphs>
  <Slides>0</Slides>
  <Notes>0</Notes>
  <HiddenSlides>0</HiddenSlides>
  <MMClips>0</MMClips>
  <ScaleCrop>false</ScaleCrop>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2018-06-05T14:57:00Z</dcterms:created>
  <dcterms:modified xsi:type="dcterms:W3CDTF">2018-06-05T14:57:00Z</dcterms:modified>
</cp:coreProperties>
</file>