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79" w:rsidRPr="009B7433" w:rsidRDefault="003B7A53" w:rsidP="00B26A60">
      <w:pPr>
        <w:jc w:val="center"/>
        <w:rPr>
          <w:rFonts w:ascii="Book Antiqua" w:hAnsi="Book Antiqua" w:cs="Arial"/>
          <w:caps/>
          <w:color w:val="000000"/>
          <w:sz w:val="16"/>
          <w:szCs w:val="16"/>
        </w:rPr>
      </w:pPr>
      <w:r>
        <w:rPr>
          <w:noProof/>
        </w:rPr>
        <w:drawing>
          <wp:inline distT="0" distB="0" distL="0" distR="0">
            <wp:extent cx="1213200" cy="104040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3200" cy="1040400"/>
                    </a:xfrm>
                    <a:prstGeom prst="rect">
                      <a:avLst/>
                    </a:prstGeom>
                    <a:noFill/>
                    <a:ln>
                      <a:noFill/>
                    </a:ln>
                  </pic:spPr>
                </pic:pic>
              </a:graphicData>
            </a:graphic>
          </wp:inline>
        </w:drawing>
      </w:r>
    </w:p>
    <w:p w:rsidR="004D6A79" w:rsidRPr="009B7433" w:rsidRDefault="004D6A79"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F25413" w:rsidRPr="00B26A60" w:rsidRDefault="004D6A79" w:rsidP="008307DA">
      <w:pPr>
        <w:tabs>
          <w:tab w:val="right" w:pos="9720"/>
        </w:tabs>
        <w:ind w:right="-82"/>
        <w:rPr>
          <w:rFonts w:ascii="Book Antiqua" w:hAnsi="Book Antiqua" w:cs="Arial"/>
          <w:b/>
          <w:color w:val="000000"/>
        </w:rPr>
      </w:pPr>
      <w:r w:rsidRPr="009B7433">
        <w:rPr>
          <w:rFonts w:ascii="Book Antiqua" w:hAnsi="Book Antiqua" w:cs="Arial"/>
          <w:b/>
          <w:color w:val="000000"/>
        </w:rPr>
        <w:t>(</w:t>
      </w:r>
      <w:r w:rsidR="00B26A60">
        <w:rPr>
          <w:rFonts w:ascii="Book Antiqua" w:hAnsi="Book Antiqua" w:cs="Arial"/>
          <w:b/>
          <w:color w:val="000000"/>
        </w:rPr>
        <w:t xml:space="preserve">Immigration and Asylum </w:t>
      </w:r>
      <w:proofErr w:type="gramStart"/>
      <w:r w:rsidR="00B26A60">
        <w:rPr>
          <w:rFonts w:ascii="Book Antiqua" w:hAnsi="Book Antiqua" w:cs="Arial"/>
          <w:b/>
          <w:color w:val="000000"/>
        </w:rPr>
        <w:t xml:space="preserve">Chamber)   </w:t>
      </w:r>
      <w:proofErr w:type="gramEnd"/>
      <w:r w:rsidR="00B26A60">
        <w:rPr>
          <w:rFonts w:ascii="Book Antiqua" w:hAnsi="Book Antiqua" w:cs="Arial"/>
          <w:b/>
          <w:color w:val="000000"/>
        </w:rPr>
        <w:t xml:space="preserve">                    </w:t>
      </w:r>
      <w:r w:rsidRPr="00B26A60">
        <w:rPr>
          <w:rFonts w:ascii="Book Antiqua" w:hAnsi="Book Antiqua" w:cs="Arial"/>
          <w:b/>
          <w:color w:val="000000"/>
        </w:rPr>
        <w:t>Appeal Number: HU/04501</w:t>
      </w:r>
      <w:r w:rsidR="00F25413" w:rsidRPr="00B26A60">
        <w:rPr>
          <w:rFonts w:ascii="Book Antiqua" w:hAnsi="Book Antiqua" w:cs="Arial"/>
          <w:b/>
          <w:color w:val="000000"/>
        </w:rPr>
        <w:t>/2017</w:t>
      </w:r>
    </w:p>
    <w:p w:rsidR="00F25413" w:rsidRPr="00B26A60" w:rsidRDefault="00B26A60" w:rsidP="00B26A60">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F25413" w:rsidRPr="00B26A60">
        <w:rPr>
          <w:rFonts w:ascii="Book Antiqua" w:hAnsi="Book Antiqua" w:cs="Arial"/>
          <w:b/>
          <w:color w:val="000000"/>
        </w:rPr>
        <w:t>HU/045</w:t>
      </w:r>
      <w:r w:rsidR="004D6A79" w:rsidRPr="00B26A60">
        <w:rPr>
          <w:rFonts w:ascii="Book Antiqua" w:hAnsi="Book Antiqua" w:cs="Arial"/>
          <w:b/>
          <w:color w:val="000000"/>
        </w:rPr>
        <w:t>05</w:t>
      </w:r>
      <w:r w:rsidR="00F25413" w:rsidRPr="00B26A60">
        <w:rPr>
          <w:rFonts w:ascii="Book Antiqua" w:hAnsi="Book Antiqua" w:cs="Arial"/>
          <w:b/>
          <w:color w:val="000000"/>
        </w:rPr>
        <w:t>/2017</w:t>
      </w:r>
    </w:p>
    <w:p w:rsidR="004D6A79" w:rsidRPr="00B26A60" w:rsidRDefault="00B26A60" w:rsidP="00B26A60">
      <w:pPr>
        <w:tabs>
          <w:tab w:val="right" w:pos="9720"/>
        </w:tabs>
        <w:ind w:right="-82"/>
        <w:jc w:val="center"/>
        <w:rPr>
          <w:rFonts w:ascii="Book Antiqua" w:hAnsi="Book Antiqua" w:cs="Arial"/>
          <w:b/>
          <w:caps/>
          <w:color w:val="000000"/>
        </w:rPr>
      </w:pPr>
      <w:r>
        <w:rPr>
          <w:rFonts w:ascii="Book Antiqua" w:hAnsi="Book Antiqua" w:cs="Arial"/>
          <w:b/>
          <w:color w:val="000000"/>
        </w:rPr>
        <w:t xml:space="preserve">                                                                                                             </w:t>
      </w:r>
      <w:r w:rsidR="00F25413" w:rsidRPr="00B26A60">
        <w:rPr>
          <w:rFonts w:ascii="Book Antiqua" w:hAnsi="Book Antiqua" w:cs="Arial"/>
          <w:b/>
          <w:color w:val="000000"/>
        </w:rPr>
        <w:t>HU/045</w:t>
      </w:r>
      <w:r w:rsidR="004D6A79" w:rsidRPr="00B26A60">
        <w:rPr>
          <w:rFonts w:ascii="Book Antiqua" w:hAnsi="Book Antiqua" w:cs="Arial"/>
          <w:b/>
          <w:color w:val="000000"/>
        </w:rPr>
        <w:t>06/2017</w:t>
      </w:r>
    </w:p>
    <w:p w:rsidR="004D6A79" w:rsidRPr="009B7433" w:rsidRDefault="004D6A79" w:rsidP="008307DA">
      <w:pPr>
        <w:jc w:val="center"/>
        <w:rPr>
          <w:rFonts w:ascii="Book Antiqua" w:hAnsi="Book Antiqua" w:cs="Arial"/>
          <w:color w:val="000000"/>
        </w:rPr>
      </w:pPr>
    </w:p>
    <w:p w:rsidR="004D6A79" w:rsidRPr="009B7433" w:rsidRDefault="004D6A79"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4D6A79" w:rsidRPr="009B7433" w:rsidRDefault="004D6A79" w:rsidP="008307DA">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4D6A79" w:rsidRPr="00F011A6" w:rsidTr="00B26A60">
        <w:tc>
          <w:tcPr>
            <w:tcW w:w="5245" w:type="dxa"/>
          </w:tcPr>
          <w:p w:rsidR="004D6A79" w:rsidRPr="00F011A6" w:rsidRDefault="004D6A79" w:rsidP="00E12D04">
            <w:pPr>
              <w:jc w:val="both"/>
              <w:rPr>
                <w:rFonts w:ascii="Book Antiqua" w:hAnsi="Book Antiqua" w:cs="Arial"/>
                <w:b/>
              </w:rPr>
            </w:pPr>
            <w:r w:rsidRPr="00F011A6">
              <w:rPr>
                <w:rFonts w:ascii="Book Antiqua" w:hAnsi="Book Antiqua" w:cs="Arial"/>
                <w:b/>
              </w:rPr>
              <w:t>Heard at Field House</w:t>
            </w:r>
          </w:p>
        </w:tc>
        <w:tc>
          <w:tcPr>
            <w:tcW w:w="4763" w:type="dxa"/>
          </w:tcPr>
          <w:p w:rsidR="004D6A79" w:rsidRPr="00F011A6" w:rsidRDefault="00B26A60" w:rsidP="00E12D04">
            <w:pPr>
              <w:jc w:val="both"/>
              <w:rPr>
                <w:rFonts w:ascii="Book Antiqua" w:hAnsi="Book Antiqua" w:cs="Arial"/>
                <w:b/>
                <w:color w:val="000000"/>
              </w:rPr>
            </w:pPr>
            <w:r>
              <w:rPr>
                <w:rFonts w:ascii="Book Antiqua" w:hAnsi="Book Antiqua" w:cs="Arial"/>
                <w:b/>
                <w:color w:val="000000"/>
              </w:rPr>
              <w:t xml:space="preserve"> </w:t>
            </w:r>
            <w:r w:rsidR="004D6A79" w:rsidRPr="00F011A6">
              <w:rPr>
                <w:rFonts w:ascii="Book Antiqua" w:hAnsi="Book Antiqua" w:cs="Arial"/>
                <w:b/>
                <w:color w:val="000000"/>
              </w:rPr>
              <w:t>Decision &amp; Reasons Promulgated</w:t>
            </w:r>
          </w:p>
        </w:tc>
      </w:tr>
      <w:tr w:rsidR="004D6A79" w:rsidRPr="00F011A6" w:rsidTr="00B26A60">
        <w:tc>
          <w:tcPr>
            <w:tcW w:w="5245" w:type="dxa"/>
          </w:tcPr>
          <w:p w:rsidR="004D6A79" w:rsidRPr="00F011A6" w:rsidRDefault="004D6A79"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2 August 2018</w:t>
            </w:r>
          </w:p>
        </w:tc>
        <w:tc>
          <w:tcPr>
            <w:tcW w:w="4763" w:type="dxa"/>
          </w:tcPr>
          <w:p w:rsidR="004D6A79" w:rsidRPr="00F011A6" w:rsidRDefault="00B26A60" w:rsidP="00E12D04">
            <w:pPr>
              <w:jc w:val="both"/>
              <w:rPr>
                <w:rFonts w:ascii="Book Antiqua" w:hAnsi="Book Antiqua" w:cs="Arial"/>
                <w:b/>
              </w:rPr>
            </w:pPr>
            <w:r>
              <w:rPr>
                <w:rFonts w:ascii="Book Antiqua" w:hAnsi="Book Antiqua" w:cs="Arial"/>
                <w:b/>
              </w:rPr>
              <w:t xml:space="preserve"> </w:t>
            </w:r>
            <w:r w:rsidR="00D445BE">
              <w:rPr>
                <w:rFonts w:ascii="Book Antiqua" w:hAnsi="Book Antiqua" w:cs="Arial"/>
                <w:b/>
              </w:rPr>
              <w:t>On 24 August 2018</w:t>
            </w:r>
          </w:p>
        </w:tc>
      </w:tr>
      <w:tr w:rsidR="004D6A79" w:rsidRPr="00F011A6" w:rsidTr="00B26A60">
        <w:tc>
          <w:tcPr>
            <w:tcW w:w="5245" w:type="dxa"/>
          </w:tcPr>
          <w:p w:rsidR="004D6A79" w:rsidRPr="00F011A6" w:rsidRDefault="004D6A79" w:rsidP="00E12D04">
            <w:pPr>
              <w:jc w:val="both"/>
              <w:rPr>
                <w:rFonts w:ascii="Book Antiqua" w:hAnsi="Book Antiqua" w:cs="Arial"/>
                <w:b/>
              </w:rPr>
            </w:pPr>
          </w:p>
        </w:tc>
        <w:tc>
          <w:tcPr>
            <w:tcW w:w="4763" w:type="dxa"/>
          </w:tcPr>
          <w:p w:rsidR="004D6A79" w:rsidRPr="00F011A6" w:rsidRDefault="004D6A79" w:rsidP="00E12D04">
            <w:pPr>
              <w:jc w:val="both"/>
              <w:rPr>
                <w:rFonts w:ascii="Book Antiqua" w:hAnsi="Book Antiqua" w:cs="Arial"/>
                <w:b/>
              </w:rPr>
            </w:pPr>
          </w:p>
        </w:tc>
      </w:tr>
    </w:tbl>
    <w:p w:rsidR="004D6A79" w:rsidRPr="009B7433" w:rsidRDefault="004D6A79" w:rsidP="008307DA">
      <w:pPr>
        <w:jc w:val="center"/>
        <w:rPr>
          <w:rFonts w:ascii="Book Antiqua" w:hAnsi="Book Antiqua" w:cs="Arial"/>
        </w:rPr>
      </w:pPr>
    </w:p>
    <w:p w:rsidR="004D6A79" w:rsidRPr="009B7433" w:rsidRDefault="004D6A79" w:rsidP="00203FEA">
      <w:pPr>
        <w:jc w:val="center"/>
        <w:outlineLvl w:val="0"/>
        <w:rPr>
          <w:rFonts w:ascii="Book Antiqua" w:hAnsi="Book Antiqua" w:cs="Arial"/>
          <w:b/>
        </w:rPr>
      </w:pPr>
      <w:r w:rsidRPr="009B7433">
        <w:rPr>
          <w:rFonts w:ascii="Book Antiqua" w:hAnsi="Book Antiqua" w:cs="Arial"/>
          <w:b/>
        </w:rPr>
        <w:t>Before</w:t>
      </w:r>
    </w:p>
    <w:p w:rsidR="004D6A79" w:rsidRPr="009B7433" w:rsidRDefault="004D6A79" w:rsidP="008307DA">
      <w:pPr>
        <w:jc w:val="center"/>
        <w:rPr>
          <w:rFonts w:ascii="Book Antiqua" w:hAnsi="Book Antiqua" w:cs="Arial"/>
          <w:b/>
        </w:rPr>
      </w:pPr>
    </w:p>
    <w:p w:rsidR="004D6A79" w:rsidRPr="009B7433" w:rsidRDefault="004D6A79"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4D6A79" w:rsidRPr="009B7433" w:rsidRDefault="004D6A79" w:rsidP="008307DA">
      <w:pPr>
        <w:jc w:val="center"/>
        <w:rPr>
          <w:rFonts w:ascii="Book Antiqua" w:hAnsi="Book Antiqua" w:cs="Arial"/>
          <w:b/>
        </w:rPr>
      </w:pPr>
    </w:p>
    <w:p w:rsidR="004D6A79" w:rsidRDefault="004D6A79" w:rsidP="00203FEA">
      <w:pPr>
        <w:jc w:val="center"/>
        <w:outlineLvl w:val="0"/>
        <w:rPr>
          <w:rFonts w:ascii="Book Antiqua" w:hAnsi="Book Antiqua" w:cs="Arial"/>
          <w:b/>
        </w:rPr>
      </w:pPr>
      <w:r w:rsidRPr="009B7433">
        <w:rPr>
          <w:rFonts w:ascii="Book Antiqua" w:hAnsi="Book Antiqua" w:cs="Arial"/>
          <w:b/>
        </w:rPr>
        <w:t>Between</w:t>
      </w:r>
    </w:p>
    <w:p w:rsidR="004D6A79" w:rsidRPr="009B7433" w:rsidRDefault="004D6A79" w:rsidP="008307DA">
      <w:pPr>
        <w:jc w:val="center"/>
        <w:rPr>
          <w:rFonts w:ascii="Book Antiqua" w:hAnsi="Book Antiqua" w:cs="Arial"/>
          <w:b/>
        </w:rPr>
      </w:pPr>
    </w:p>
    <w:p w:rsidR="004D6A79" w:rsidRDefault="004D6A79" w:rsidP="00203FEA">
      <w:pPr>
        <w:jc w:val="center"/>
        <w:outlineLvl w:val="0"/>
        <w:rPr>
          <w:rFonts w:ascii="Book Antiqua" w:hAnsi="Book Antiqua" w:cs="Arial"/>
          <w:b/>
          <w:caps/>
        </w:rPr>
      </w:pPr>
      <w:r>
        <w:rPr>
          <w:rFonts w:ascii="Book Antiqua" w:hAnsi="Book Antiqua" w:cs="Arial"/>
          <w:b/>
          <w:caps/>
        </w:rPr>
        <w:t xml:space="preserve">ENTRY CLEARANCE OFFICER, </w:t>
      </w:r>
      <w:smartTag w:uri="urn:schemas-microsoft-com:office:smarttags" w:element="City">
        <w:smartTag w:uri="urn:schemas-microsoft-com:office:smarttags" w:element="place">
          <w:r>
            <w:rPr>
              <w:rFonts w:ascii="Book Antiqua" w:hAnsi="Book Antiqua" w:cs="Arial"/>
              <w:b/>
              <w:caps/>
            </w:rPr>
            <w:t>NEW DELHI</w:t>
          </w:r>
        </w:smartTag>
      </w:smartTag>
    </w:p>
    <w:p w:rsidR="004D6A79" w:rsidRPr="009B7433" w:rsidRDefault="004D6A79" w:rsidP="00203FEA">
      <w:pPr>
        <w:jc w:val="right"/>
        <w:outlineLvl w:val="0"/>
        <w:rPr>
          <w:rFonts w:ascii="Book Antiqua" w:hAnsi="Book Antiqua" w:cs="Arial"/>
          <w:u w:val="single"/>
        </w:rPr>
      </w:pPr>
      <w:r w:rsidRPr="009B7433">
        <w:rPr>
          <w:rFonts w:ascii="Book Antiqua" w:hAnsi="Book Antiqua" w:cs="Arial"/>
          <w:u w:val="single"/>
        </w:rPr>
        <w:t>Appellant</w:t>
      </w:r>
    </w:p>
    <w:p w:rsidR="004D6A79" w:rsidRDefault="004D6A79" w:rsidP="008307DA">
      <w:pPr>
        <w:jc w:val="center"/>
        <w:rPr>
          <w:rFonts w:ascii="Book Antiqua" w:hAnsi="Book Antiqua" w:cs="Arial"/>
          <w:b/>
        </w:rPr>
      </w:pPr>
      <w:r>
        <w:rPr>
          <w:rFonts w:ascii="Book Antiqua" w:hAnsi="Book Antiqua" w:cs="Arial"/>
          <w:b/>
        </w:rPr>
        <w:t>a</w:t>
      </w:r>
      <w:r w:rsidRPr="009B7433">
        <w:rPr>
          <w:rFonts w:ascii="Book Antiqua" w:hAnsi="Book Antiqua" w:cs="Arial"/>
          <w:b/>
        </w:rPr>
        <w:t>nd</w:t>
      </w:r>
    </w:p>
    <w:p w:rsidR="004D6A79" w:rsidRDefault="004D6A79" w:rsidP="008307DA">
      <w:pPr>
        <w:jc w:val="center"/>
        <w:rPr>
          <w:rFonts w:ascii="Book Antiqua" w:hAnsi="Book Antiqua" w:cs="Arial"/>
          <w:b/>
        </w:rPr>
      </w:pPr>
    </w:p>
    <w:p w:rsidR="004D6A79" w:rsidRDefault="004D6A79" w:rsidP="008307DA">
      <w:pPr>
        <w:jc w:val="center"/>
        <w:rPr>
          <w:rFonts w:ascii="Book Antiqua" w:hAnsi="Book Antiqua" w:cs="Arial"/>
          <w:b/>
        </w:rPr>
      </w:pPr>
      <w:r>
        <w:rPr>
          <w:rFonts w:ascii="Book Antiqua" w:hAnsi="Book Antiqua" w:cs="Arial"/>
          <w:b/>
        </w:rPr>
        <w:t>AISHOVA RAI</w:t>
      </w:r>
    </w:p>
    <w:p w:rsidR="004D6A79" w:rsidRDefault="004D6A79" w:rsidP="008307DA">
      <w:pPr>
        <w:jc w:val="center"/>
        <w:rPr>
          <w:rFonts w:ascii="Book Antiqua" w:hAnsi="Book Antiqua" w:cs="Arial"/>
          <w:b/>
        </w:rPr>
      </w:pPr>
      <w:r>
        <w:rPr>
          <w:rFonts w:ascii="Book Antiqua" w:hAnsi="Book Antiqua" w:cs="Arial"/>
          <w:b/>
        </w:rPr>
        <w:t>MOHANRAJ RAI</w:t>
      </w:r>
    </w:p>
    <w:p w:rsidR="004D6A79" w:rsidRPr="009B7433" w:rsidRDefault="004D6A79" w:rsidP="008307DA">
      <w:pPr>
        <w:jc w:val="center"/>
        <w:rPr>
          <w:rFonts w:ascii="Book Antiqua" w:hAnsi="Book Antiqua" w:cs="Arial"/>
          <w:b/>
        </w:rPr>
      </w:pPr>
      <w:r>
        <w:rPr>
          <w:rFonts w:ascii="Book Antiqua" w:hAnsi="Book Antiqua" w:cs="Arial"/>
          <w:b/>
        </w:rPr>
        <w:t>BIMALA RAI</w:t>
      </w:r>
    </w:p>
    <w:p w:rsidR="004D6A79" w:rsidRPr="00B26A60" w:rsidRDefault="004D6A79" w:rsidP="00E30141">
      <w:pPr>
        <w:jc w:val="center"/>
        <w:rPr>
          <w:rFonts w:ascii="Book Antiqua" w:hAnsi="Book Antiqua" w:cs="Arial"/>
        </w:rPr>
      </w:pPr>
      <w:r w:rsidRPr="00B26A60">
        <w:rPr>
          <w:rFonts w:ascii="Book Antiqua" w:hAnsi="Book Antiqua" w:cs="Arial"/>
          <w:caps/>
        </w:rPr>
        <w:t xml:space="preserve">(ANONYMITY DIRECTION </w:t>
      </w:r>
      <w:bookmarkStart w:id="0" w:name="Text21"/>
      <w:r w:rsidRPr="00B26A60">
        <w:rPr>
          <w:rFonts w:ascii="Book Antiqua" w:hAnsi="Book Antiqua" w:cs="Arial"/>
          <w:caps/>
        </w:rPr>
        <w:t>NOT</w:t>
      </w:r>
      <w:bookmarkEnd w:id="0"/>
      <w:r w:rsidR="00B26A60" w:rsidRPr="00B26A60">
        <w:rPr>
          <w:rFonts w:ascii="Book Antiqua" w:hAnsi="Book Antiqua" w:cs="Arial"/>
          <w:caps/>
        </w:rPr>
        <w:t xml:space="preserve"> MADE</w:t>
      </w:r>
      <w:r w:rsidRPr="00B26A60">
        <w:rPr>
          <w:rFonts w:ascii="Book Antiqua" w:hAnsi="Book Antiqua" w:cs="Arial"/>
          <w:caps/>
        </w:rPr>
        <w:t>)</w:t>
      </w:r>
    </w:p>
    <w:p w:rsidR="004D6A79" w:rsidRPr="009B7433" w:rsidRDefault="004D6A79" w:rsidP="00203FEA">
      <w:pPr>
        <w:jc w:val="right"/>
        <w:outlineLvl w:val="0"/>
        <w:rPr>
          <w:rFonts w:ascii="Book Antiqua" w:hAnsi="Book Antiqua" w:cs="Arial"/>
          <w:u w:val="single"/>
        </w:rPr>
      </w:pPr>
      <w:r w:rsidRPr="009B7433">
        <w:rPr>
          <w:rFonts w:ascii="Book Antiqua" w:hAnsi="Book Antiqua" w:cs="Arial"/>
          <w:u w:val="single"/>
        </w:rPr>
        <w:t>Respondent</w:t>
      </w:r>
      <w:r>
        <w:rPr>
          <w:rFonts w:ascii="Book Antiqua" w:hAnsi="Book Antiqua" w:cs="Arial"/>
          <w:u w:val="single"/>
        </w:rPr>
        <w:t>s</w:t>
      </w:r>
    </w:p>
    <w:p w:rsidR="004D6A79" w:rsidRPr="009B7433" w:rsidRDefault="004D6A79" w:rsidP="008307DA">
      <w:pPr>
        <w:rPr>
          <w:rFonts w:ascii="Book Antiqua" w:hAnsi="Book Antiqua" w:cs="Arial"/>
          <w:u w:val="single"/>
        </w:rPr>
      </w:pPr>
    </w:p>
    <w:p w:rsidR="004D6A79" w:rsidRPr="009B7433" w:rsidRDefault="004D6A79"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4D6A79" w:rsidRPr="009B7433" w:rsidRDefault="004D6A79" w:rsidP="008307DA">
      <w:pPr>
        <w:rPr>
          <w:rFonts w:ascii="Book Antiqua" w:hAnsi="Book Antiqua" w:cs="Arial"/>
        </w:rPr>
      </w:pPr>
    </w:p>
    <w:p w:rsidR="004D6A79" w:rsidRPr="009B7433" w:rsidRDefault="004D6A79"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J Khalid, counsel.</w:t>
      </w:r>
    </w:p>
    <w:p w:rsidR="004D6A79" w:rsidRPr="009B7433" w:rsidRDefault="004D6A79"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Ms A Everett, Home Office Presenting Officer. </w:t>
      </w:r>
    </w:p>
    <w:p w:rsidR="004D6A79" w:rsidRDefault="004D6A79" w:rsidP="00150D8B">
      <w:pPr>
        <w:tabs>
          <w:tab w:val="left" w:pos="2520"/>
        </w:tabs>
        <w:rPr>
          <w:rFonts w:ascii="Book Antiqua" w:hAnsi="Book Antiqua" w:cs="Arial"/>
        </w:rPr>
      </w:pPr>
      <w:r>
        <w:rPr>
          <w:rFonts w:ascii="Book Antiqua" w:hAnsi="Book Antiqua" w:cs="Arial"/>
        </w:rPr>
        <w:tab/>
      </w:r>
    </w:p>
    <w:p w:rsidR="00B26A60" w:rsidRDefault="00B26A60" w:rsidP="00150D8B">
      <w:pPr>
        <w:tabs>
          <w:tab w:val="left" w:pos="2520"/>
        </w:tabs>
        <w:rPr>
          <w:rFonts w:ascii="Book Antiqua" w:hAnsi="Book Antiqua" w:cs="Arial"/>
          <w:b/>
          <w:u w:val="single"/>
        </w:rPr>
      </w:pPr>
    </w:p>
    <w:p w:rsidR="004D6A79" w:rsidRDefault="004D6A79" w:rsidP="00203FEA">
      <w:pPr>
        <w:tabs>
          <w:tab w:val="left" w:pos="2520"/>
        </w:tabs>
        <w:jc w:val="center"/>
        <w:outlineLvl w:val="0"/>
        <w:rPr>
          <w:rFonts w:ascii="Book Antiqua" w:hAnsi="Book Antiqua" w:cs="Arial"/>
          <w:b/>
          <w:u w:val="single"/>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rsidR="00B26A60" w:rsidRPr="009B7433" w:rsidRDefault="00B26A60" w:rsidP="00203FEA">
      <w:pPr>
        <w:tabs>
          <w:tab w:val="left" w:pos="2520"/>
        </w:tabs>
        <w:jc w:val="center"/>
        <w:outlineLvl w:val="0"/>
        <w:rPr>
          <w:rFonts w:ascii="Book Antiqua" w:hAnsi="Book Antiqua" w:cs="Arial"/>
        </w:rPr>
      </w:pPr>
    </w:p>
    <w:p w:rsidR="004D6A79" w:rsidRDefault="004D6A79" w:rsidP="009D01D3">
      <w:pPr>
        <w:jc w:val="both"/>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6933C6">
        <w:rPr>
          <w:rFonts w:ascii="Book Antiqua" w:hAnsi="Book Antiqua"/>
        </w:rPr>
        <w:t xml:space="preserve">This is an appeal by the </w:t>
      </w:r>
      <w:r>
        <w:rPr>
          <w:rFonts w:ascii="Book Antiqua" w:hAnsi="Book Antiqua"/>
        </w:rPr>
        <w:t>E</w:t>
      </w:r>
      <w:r w:rsidRPr="006933C6">
        <w:rPr>
          <w:rFonts w:ascii="Book Antiqua" w:hAnsi="Book Antiqua"/>
        </w:rPr>
        <w:t xml:space="preserve">ntry </w:t>
      </w:r>
      <w:r>
        <w:rPr>
          <w:rFonts w:ascii="Book Antiqua" w:hAnsi="Book Antiqua"/>
        </w:rPr>
        <w:t>C</w:t>
      </w:r>
      <w:r w:rsidRPr="006933C6">
        <w:rPr>
          <w:rFonts w:ascii="Book Antiqua" w:hAnsi="Book Antiqua"/>
        </w:rPr>
        <w:t xml:space="preserve">learance </w:t>
      </w:r>
      <w:r>
        <w:rPr>
          <w:rFonts w:ascii="Book Antiqua" w:hAnsi="Book Antiqua"/>
        </w:rPr>
        <w:t>O</w:t>
      </w:r>
      <w:r w:rsidRPr="006933C6">
        <w:rPr>
          <w:rFonts w:ascii="Book Antiqua" w:hAnsi="Book Antiqua"/>
        </w:rPr>
        <w:t xml:space="preserve">fficer, </w:t>
      </w:r>
      <w:smartTag w:uri="urn:schemas-microsoft-com:office:smarttags" w:element="City">
        <w:smartTag w:uri="urn:schemas-microsoft-com:office:smarttags" w:element="place">
          <w:r w:rsidRPr="006933C6">
            <w:rPr>
              <w:rFonts w:ascii="Book Antiqua" w:hAnsi="Book Antiqua"/>
            </w:rPr>
            <w:t>New Delhi</w:t>
          </w:r>
        </w:smartTag>
      </w:smartTag>
      <w:r w:rsidRPr="006933C6">
        <w:rPr>
          <w:rFonts w:ascii="Book Antiqua" w:hAnsi="Book Antiqua"/>
        </w:rPr>
        <w:t xml:space="preserve"> against a decision of the First-tier Tribunal issued on 19 March 2018 allowing appeals by the applicants against the respondent's decision of 3 December 2017 refusing them entry clearance as the dependent children of their widowed mother who had been married to a former </w:t>
      </w:r>
      <w:proofErr w:type="spellStart"/>
      <w:r>
        <w:rPr>
          <w:rFonts w:ascii="Book Antiqua" w:hAnsi="Book Antiqua"/>
        </w:rPr>
        <w:t>Ghurka</w:t>
      </w:r>
      <w:proofErr w:type="spellEnd"/>
      <w:r w:rsidRPr="006933C6">
        <w:rPr>
          <w:rFonts w:ascii="Book Antiqua" w:hAnsi="Book Antiqua"/>
        </w:rPr>
        <w:t xml:space="preserve"> soldier.  In this decision I will refer to the parties as they were before the First-tier Tribunal, the </w:t>
      </w:r>
      <w:r>
        <w:rPr>
          <w:rFonts w:ascii="Book Antiqua" w:hAnsi="Book Antiqua"/>
        </w:rPr>
        <w:t>E</w:t>
      </w:r>
      <w:r w:rsidRPr="006933C6">
        <w:rPr>
          <w:rFonts w:ascii="Book Antiqua" w:hAnsi="Book Antiqua"/>
        </w:rPr>
        <w:t xml:space="preserve">ntry </w:t>
      </w:r>
      <w:r>
        <w:rPr>
          <w:rFonts w:ascii="Book Antiqua" w:hAnsi="Book Antiqua"/>
        </w:rPr>
        <w:t>C</w:t>
      </w:r>
      <w:r w:rsidRPr="006933C6">
        <w:rPr>
          <w:rFonts w:ascii="Book Antiqua" w:hAnsi="Book Antiqua"/>
        </w:rPr>
        <w:t xml:space="preserve">learance </w:t>
      </w:r>
      <w:r>
        <w:rPr>
          <w:rFonts w:ascii="Book Antiqua" w:hAnsi="Book Antiqua"/>
        </w:rPr>
        <w:t>O</w:t>
      </w:r>
      <w:r w:rsidRPr="006933C6">
        <w:rPr>
          <w:rFonts w:ascii="Book Antiqua" w:hAnsi="Book Antiqua"/>
        </w:rPr>
        <w:t>fficer as the respondent and the applicants as the ap</w:t>
      </w:r>
      <w:r>
        <w:rPr>
          <w:rFonts w:ascii="Book Antiqua" w:hAnsi="Book Antiqua"/>
        </w:rPr>
        <w:t>pellants.</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010B81">
        <w:rPr>
          <w:rFonts w:ascii="Book Antiqua" w:hAnsi="Book Antiqua"/>
          <w:u w:val="single"/>
        </w:rPr>
        <w:lastRenderedPageBreak/>
        <w:t>Background</w:t>
      </w:r>
      <w:bookmarkStart w:id="1" w:name="_GoBack"/>
      <w:bookmarkEnd w:id="1"/>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6933C6">
        <w:rPr>
          <w:rFonts w:ascii="Book Antiqua" w:hAnsi="Book Antiqua"/>
        </w:rPr>
        <w:t xml:space="preserve">The appellants are </w:t>
      </w:r>
      <w:r>
        <w:rPr>
          <w:rFonts w:ascii="Book Antiqua" w:hAnsi="Book Antiqua"/>
        </w:rPr>
        <w:t>citizens</w:t>
      </w:r>
      <w:r w:rsidRPr="006933C6">
        <w:rPr>
          <w:rFonts w:ascii="Book Antiqua" w:hAnsi="Book Antiqua"/>
        </w:rPr>
        <w:t xml:space="preserve"> of </w:t>
      </w:r>
      <w:smartTag w:uri="urn:schemas-microsoft-com:office:smarttags" w:element="country-region">
        <w:smartTag w:uri="urn:schemas-microsoft-com:office:smarttags" w:element="place">
          <w:r w:rsidRPr="006933C6">
            <w:rPr>
              <w:rFonts w:ascii="Book Antiqua" w:hAnsi="Book Antiqua"/>
            </w:rPr>
            <w:t>Nepal</w:t>
          </w:r>
        </w:smartTag>
      </w:smartTag>
      <w:r w:rsidRPr="006933C6">
        <w:rPr>
          <w:rFonts w:ascii="Book Antiqua" w:hAnsi="Book Antiqua"/>
        </w:rPr>
        <w:t>.  They are siblings born on 30 November 1992, 11 September 1996 and 29 November 1993 respectively.  In brief outline</w:t>
      </w:r>
      <w:r>
        <w:rPr>
          <w:rFonts w:ascii="Book Antiqua" w:hAnsi="Book Antiqua"/>
        </w:rPr>
        <w:t>,</w:t>
      </w:r>
      <w:r w:rsidRPr="006933C6">
        <w:rPr>
          <w:rFonts w:ascii="Book Antiqua" w:hAnsi="Book Antiqua"/>
        </w:rPr>
        <w:t xml:space="preserve"> the background to this appeal is as follows.  Their father was a </w:t>
      </w:r>
      <w:proofErr w:type="spellStart"/>
      <w:r>
        <w:rPr>
          <w:rFonts w:ascii="Book Antiqua" w:hAnsi="Book Antiqua"/>
        </w:rPr>
        <w:t>Ghurka</w:t>
      </w:r>
      <w:proofErr w:type="spellEnd"/>
      <w:r w:rsidRPr="006933C6">
        <w:rPr>
          <w:rFonts w:ascii="Book Antiqua" w:hAnsi="Book Antiqua"/>
        </w:rPr>
        <w:t xml:space="preserve"> soldier who served in the British Army for almost 11 years, retiring on 8 June 1970.  He died in </w:t>
      </w:r>
      <w:smartTag w:uri="urn:schemas-microsoft-com:office:smarttags" w:element="country-region">
        <w:smartTag w:uri="urn:schemas-microsoft-com:office:smarttags" w:element="place">
          <w:r w:rsidRPr="006933C6">
            <w:rPr>
              <w:rFonts w:ascii="Book Antiqua" w:hAnsi="Book Antiqua"/>
            </w:rPr>
            <w:t>Nepal</w:t>
          </w:r>
        </w:smartTag>
      </w:smartTag>
      <w:r w:rsidRPr="006933C6">
        <w:rPr>
          <w:rFonts w:ascii="Book Antiqua" w:hAnsi="Book Antiqua"/>
        </w:rPr>
        <w:t xml:space="preserve"> on 3 July 2003.  He and his wife had four children, the three appellants and their younger sibling </w:t>
      </w:r>
      <w:r>
        <w:rPr>
          <w:rFonts w:ascii="Book Antiqua" w:hAnsi="Book Antiqua"/>
        </w:rPr>
        <w:t>born on 13 February 2003.</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6933C6">
        <w:rPr>
          <w:rFonts w:ascii="Book Antiqua" w:hAnsi="Book Antiqua"/>
        </w:rPr>
        <w:t>In 20</w:t>
      </w:r>
      <w:r>
        <w:rPr>
          <w:rFonts w:ascii="Book Antiqua" w:hAnsi="Book Antiqua"/>
        </w:rPr>
        <w:t>1</w:t>
      </w:r>
      <w:r w:rsidRPr="006933C6">
        <w:rPr>
          <w:rFonts w:ascii="Book Antiqua" w:hAnsi="Book Antiqua"/>
        </w:rPr>
        <w:t xml:space="preserve">7 their mother, the sponsor, and all four children applied to settle in the </w:t>
      </w:r>
      <w:smartTag w:uri="urn:schemas-microsoft-com:office:smarttags" w:element="country-region">
        <w:smartTag w:uri="urn:schemas-microsoft-com:office:smarttags" w:element="place">
          <w:r w:rsidRPr="006933C6">
            <w:rPr>
              <w:rFonts w:ascii="Book Antiqua" w:hAnsi="Book Antiqua"/>
            </w:rPr>
            <w:t>UK</w:t>
          </w:r>
        </w:smartTag>
      </w:smartTag>
      <w:r w:rsidRPr="006933C6">
        <w:rPr>
          <w:rFonts w:ascii="Book Antiqua" w:hAnsi="Book Antiqua"/>
        </w:rPr>
        <w:t>.  The sponsor was granted entry clearance on 3 February 2017 und</w:t>
      </w:r>
      <w:r>
        <w:rPr>
          <w:rFonts w:ascii="Book Antiqua" w:hAnsi="Book Antiqua"/>
        </w:rPr>
        <w:t>er the provisions set out in IDI</w:t>
      </w:r>
      <w:r w:rsidRPr="006933C6">
        <w:rPr>
          <w:rFonts w:ascii="Book Antiqua" w:hAnsi="Book Antiqua"/>
        </w:rPr>
        <w:t xml:space="preserve"> </w:t>
      </w:r>
      <w:r>
        <w:rPr>
          <w:rFonts w:ascii="Book Antiqua" w:hAnsi="Book Antiqua"/>
        </w:rPr>
        <w:t xml:space="preserve">Ch </w:t>
      </w:r>
      <w:r w:rsidRPr="006933C6">
        <w:rPr>
          <w:rFonts w:ascii="Book Antiqua" w:hAnsi="Book Antiqua"/>
        </w:rPr>
        <w:t xml:space="preserve">15 section </w:t>
      </w:r>
      <w:r>
        <w:rPr>
          <w:rFonts w:ascii="Book Antiqua" w:hAnsi="Book Antiqua"/>
        </w:rPr>
        <w:t>2A,</w:t>
      </w:r>
      <w:r w:rsidRPr="006933C6">
        <w:rPr>
          <w:rFonts w:ascii="Book Antiqua" w:hAnsi="Book Antiqua"/>
        </w:rPr>
        <w:t xml:space="preserve"> Annex B</w:t>
      </w:r>
      <w:r>
        <w:rPr>
          <w:rFonts w:ascii="Book Antiqua" w:hAnsi="Book Antiqua"/>
        </w:rPr>
        <w:t>,</w:t>
      </w:r>
      <w:r w:rsidRPr="006933C6">
        <w:rPr>
          <w:rFonts w:ascii="Book Antiqua" w:hAnsi="Book Antiqua"/>
        </w:rPr>
        <w:t xml:space="preserve"> a discretionary arrangement applicable only to widows of former </w:t>
      </w:r>
      <w:proofErr w:type="spellStart"/>
      <w:r>
        <w:rPr>
          <w:rFonts w:ascii="Book Antiqua" w:hAnsi="Book Antiqua"/>
        </w:rPr>
        <w:t>Ghurka</w:t>
      </w:r>
      <w:proofErr w:type="spellEnd"/>
      <w:r w:rsidRPr="006933C6">
        <w:rPr>
          <w:rFonts w:ascii="Book Antiqua" w:hAnsi="Book Antiqua"/>
        </w:rPr>
        <w:t xml:space="preserve"> soldiers.  The discretion does not apply to children who</w:t>
      </w:r>
      <w:r>
        <w:rPr>
          <w:rFonts w:ascii="Book Antiqua" w:hAnsi="Book Antiqua"/>
        </w:rPr>
        <w:t>,</w:t>
      </w:r>
      <w:r w:rsidRPr="006933C6">
        <w:rPr>
          <w:rFonts w:ascii="Book Antiqua" w:hAnsi="Book Antiqua"/>
        </w:rPr>
        <w:t xml:space="preserve"> accordingly</w:t>
      </w:r>
      <w:r>
        <w:rPr>
          <w:rFonts w:ascii="Book Antiqua" w:hAnsi="Book Antiqua"/>
        </w:rPr>
        <w:t>,</w:t>
      </w:r>
      <w:r w:rsidRPr="006933C6">
        <w:rPr>
          <w:rFonts w:ascii="Book Antiqua" w:hAnsi="Book Antiqua"/>
        </w:rPr>
        <w:t xml:space="preserve"> must meet the requirements of the </w:t>
      </w:r>
      <w:r>
        <w:rPr>
          <w:rFonts w:ascii="Book Antiqua" w:hAnsi="Book Antiqua"/>
        </w:rPr>
        <w:t>I</w:t>
      </w:r>
      <w:r w:rsidRPr="006933C6">
        <w:rPr>
          <w:rFonts w:ascii="Book Antiqua" w:hAnsi="Book Antiqua"/>
        </w:rPr>
        <w:t xml:space="preserve">mmigration </w:t>
      </w:r>
      <w:r>
        <w:rPr>
          <w:rFonts w:ascii="Book Antiqua" w:hAnsi="Book Antiqua"/>
        </w:rPr>
        <w:t>R</w:t>
      </w:r>
      <w:r w:rsidRPr="006933C6">
        <w:rPr>
          <w:rFonts w:ascii="Book Antiqua" w:hAnsi="Book Antiqua"/>
        </w:rPr>
        <w:t>ules.  The younger daughter did meet th</w:t>
      </w:r>
      <w:r>
        <w:rPr>
          <w:rFonts w:ascii="Book Antiqua" w:hAnsi="Book Antiqua"/>
        </w:rPr>
        <w:t>ose</w:t>
      </w:r>
      <w:r w:rsidRPr="006933C6">
        <w:rPr>
          <w:rFonts w:ascii="Book Antiqua" w:hAnsi="Book Antiqua"/>
        </w:rPr>
        <w:t xml:space="preserve"> requirements and was granted entry clearance to settle with her mother</w:t>
      </w:r>
      <w:r>
        <w:rPr>
          <w:rFonts w:ascii="Book Antiqua" w:hAnsi="Book Antiqua"/>
        </w:rPr>
        <w:t>.</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933C6">
        <w:rPr>
          <w:rFonts w:ascii="Book Antiqua" w:hAnsi="Book Antiqua"/>
        </w:rPr>
        <w:t xml:space="preserve"> </w:t>
      </w:r>
      <w:r>
        <w:rPr>
          <w:rFonts w:ascii="Book Antiqua" w:hAnsi="Book Antiqua"/>
        </w:rPr>
        <w:t>4.</w:t>
      </w:r>
      <w:r>
        <w:rPr>
          <w:rFonts w:ascii="Book Antiqua" w:hAnsi="Book Antiqua"/>
        </w:rPr>
        <w:tab/>
        <w:t>T</w:t>
      </w:r>
      <w:r w:rsidRPr="006933C6">
        <w:rPr>
          <w:rFonts w:ascii="Book Antiqua" w:hAnsi="Book Antiqua"/>
        </w:rPr>
        <w:t xml:space="preserve">he three appellants were adults at the time of application and they were unable to meet the provisions of the </w:t>
      </w:r>
      <w:r>
        <w:rPr>
          <w:rFonts w:ascii="Book Antiqua" w:hAnsi="Book Antiqua"/>
        </w:rPr>
        <w:t>R</w:t>
      </w:r>
      <w:r w:rsidRPr="006933C6">
        <w:rPr>
          <w:rFonts w:ascii="Book Antiqua" w:hAnsi="Book Antiqua"/>
        </w:rPr>
        <w:t xml:space="preserve">ules under appendix FM.  The respondent found that they could not meet the requirements of </w:t>
      </w:r>
      <w:r>
        <w:rPr>
          <w:rFonts w:ascii="Book Antiqua" w:hAnsi="Book Antiqua"/>
        </w:rPr>
        <w:t>Annex K of IDI Ch 15 section 2A</w:t>
      </w:r>
      <w:r w:rsidRPr="006933C6">
        <w:rPr>
          <w:rFonts w:ascii="Book Antiqua" w:hAnsi="Book Antiqua"/>
        </w:rPr>
        <w:t xml:space="preserve"> </w:t>
      </w:r>
      <w:r>
        <w:rPr>
          <w:rFonts w:ascii="Book Antiqua" w:hAnsi="Book Antiqua"/>
        </w:rPr>
        <w:t>and further</w:t>
      </w:r>
      <w:r w:rsidRPr="006933C6">
        <w:rPr>
          <w:rFonts w:ascii="Book Antiqua" w:hAnsi="Book Antiqua"/>
        </w:rPr>
        <w:t xml:space="preserve"> that the refusal of entry clearance </w:t>
      </w:r>
      <w:r>
        <w:rPr>
          <w:rFonts w:ascii="Book Antiqua" w:hAnsi="Book Antiqua"/>
        </w:rPr>
        <w:t xml:space="preserve">would not </w:t>
      </w:r>
      <w:r w:rsidRPr="006933C6">
        <w:rPr>
          <w:rFonts w:ascii="Book Antiqua" w:hAnsi="Book Antiqua"/>
        </w:rPr>
        <w:t xml:space="preserve">amount to a disproportionate interference with their </w:t>
      </w:r>
      <w:r>
        <w:rPr>
          <w:rFonts w:ascii="Book Antiqua" w:hAnsi="Book Antiqua"/>
        </w:rPr>
        <w:t>private</w:t>
      </w:r>
      <w:r w:rsidRPr="006933C6">
        <w:rPr>
          <w:rFonts w:ascii="Book Antiqua" w:hAnsi="Book Antiqua"/>
        </w:rPr>
        <w:t xml:space="preserve"> </w:t>
      </w:r>
      <w:r>
        <w:rPr>
          <w:rFonts w:ascii="Book Antiqua" w:hAnsi="Book Antiqua"/>
        </w:rPr>
        <w:t xml:space="preserve">and family </w:t>
      </w:r>
      <w:r w:rsidRPr="006933C6">
        <w:rPr>
          <w:rFonts w:ascii="Book Antiqua" w:hAnsi="Book Antiqua"/>
        </w:rPr>
        <w:t xml:space="preserve">life with their mother and sister.  </w:t>
      </w:r>
      <w:r>
        <w:rPr>
          <w:rFonts w:ascii="Book Antiqua" w:hAnsi="Book Antiqua"/>
        </w:rPr>
        <w:t>T</w:t>
      </w:r>
      <w:r w:rsidRPr="006933C6">
        <w:rPr>
          <w:rFonts w:ascii="Book Antiqua" w:hAnsi="Book Antiqua"/>
        </w:rPr>
        <w:t>h</w:t>
      </w:r>
      <w:r>
        <w:rPr>
          <w:rFonts w:ascii="Book Antiqua" w:hAnsi="Book Antiqua"/>
        </w:rPr>
        <w:t>eir applications were refused.</w:t>
      </w:r>
    </w:p>
    <w:p w:rsidR="004D6A79" w:rsidRPr="001C31E8"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1C31E8">
        <w:rPr>
          <w:rFonts w:ascii="Book Antiqua" w:hAnsi="Book Antiqua"/>
          <w:u w:val="single"/>
        </w:rPr>
        <w:t>The Hearing before the First-tier Tribunal</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Pr="006933C6">
        <w:rPr>
          <w:rFonts w:ascii="Book Antiqua" w:hAnsi="Book Antiqua"/>
        </w:rPr>
        <w:t xml:space="preserve">The judge found that the appellants </w:t>
      </w:r>
      <w:r>
        <w:rPr>
          <w:rFonts w:ascii="Book Antiqua" w:hAnsi="Book Antiqua"/>
        </w:rPr>
        <w:t xml:space="preserve">had </w:t>
      </w:r>
      <w:r w:rsidRPr="006933C6">
        <w:rPr>
          <w:rFonts w:ascii="Book Antiqua" w:hAnsi="Book Antiqua"/>
        </w:rPr>
        <w:t xml:space="preserve">lived as a close family with their mother and </w:t>
      </w:r>
      <w:r>
        <w:rPr>
          <w:rFonts w:ascii="Book Antiqua" w:hAnsi="Book Antiqua"/>
        </w:rPr>
        <w:t xml:space="preserve">younger </w:t>
      </w:r>
      <w:r w:rsidRPr="006933C6">
        <w:rPr>
          <w:rFonts w:ascii="Book Antiqua" w:hAnsi="Book Antiqua"/>
        </w:rPr>
        <w:t xml:space="preserve">sister </w:t>
      </w:r>
      <w:r>
        <w:rPr>
          <w:rFonts w:ascii="Book Antiqua" w:hAnsi="Book Antiqua"/>
        </w:rPr>
        <w:t xml:space="preserve">in </w:t>
      </w:r>
      <w:smartTag w:uri="urn:schemas-microsoft-com:office:smarttags" w:element="country-region">
        <w:smartTag w:uri="urn:schemas-microsoft-com:office:smarttags" w:element="place">
          <w:r>
            <w:rPr>
              <w:rFonts w:ascii="Book Antiqua" w:hAnsi="Book Antiqua"/>
            </w:rPr>
            <w:t>Nepal</w:t>
          </w:r>
        </w:smartTag>
      </w:smartTag>
      <w:r w:rsidRPr="006933C6">
        <w:rPr>
          <w:rFonts w:ascii="Book Antiqua" w:hAnsi="Book Antiqua"/>
        </w:rPr>
        <w:t xml:space="preserve">.  They were and remained unmarried </w:t>
      </w:r>
      <w:r>
        <w:rPr>
          <w:rFonts w:ascii="Book Antiqua" w:hAnsi="Book Antiqua"/>
        </w:rPr>
        <w:t>and</w:t>
      </w:r>
      <w:r w:rsidRPr="006933C6">
        <w:rPr>
          <w:rFonts w:ascii="Book Antiqua" w:hAnsi="Book Antiqua"/>
        </w:rPr>
        <w:t xml:space="preserve"> there was evidence that the appellants were unemployed</w:t>
      </w:r>
      <w:r>
        <w:rPr>
          <w:rFonts w:ascii="Book Antiqua" w:hAnsi="Book Antiqua"/>
        </w:rPr>
        <w:t xml:space="preserve"> [20]. </w:t>
      </w:r>
      <w:r w:rsidRPr="006933C6">
        <w:rPr>
          <w:rFonts w:ascii="Book Antiqua" w:hAnsi="Book Antiqua"/>
        </w:rPr>
        <w:t xml:space="preserve"> </w:t>
      </w:r>
      <w:r>
        <w:rPr>
          <w:rFonts w:ascii="Book Antiqua" w:hAnsi="Book Antiqua"/>
        </w:rPr>
        <w:t>The judge</w:t>
      </w:r>
      <w:r w:rsidRPr="006933C6">
        <w:rPr>
          <w:rFonts w:ascii="Book Antiqua" w:hAnsi="Book Antiqua"/>
        </w:rPr>
        <w:t xml:space="preserve"> clearly had some doubts about the full financial arrangements</w:t>
      </w:r>
      <w:r>
        <w:rPr>
          <w:rFonts w:ascii="Book Antiqua" w:hAnsi="Book Antiqua"/>
        </w:rPr>
        <w:t>,</w:t>
      </w:r>
      <w:r w:rsidRPr="006933C6">
        <w:rPr>
          <w:rFonts w:ascii="Book Antiqua" w:hAnsi="Book Antiqua"/>
        </w:rPr>
        <w:t xml:space="preserve"> saying at [24] </w:t>
      </w:r>
      <w:r>
        <w:rPr>
          <w:rFonts w:ascii="Book Antiqua" w:hAnsi="Book Antiqua"/>
        </w:rPr>
        <w:t xml:space="preserve">that </w:t>
      </w:r>
      <w:r w:rsidRPr="006933C6">
        <w:rPr>
          <w:rFonts w:ascii="Book Antiqua" w:hAnsi="Book Antiqua"/>
        </w:rPr>
        <w:t>he was not satisfied that the sponsor had fully or openly accounted for what her children had been doing since they reached their majority but</w:t>
      </w:r>
      <w:r>
        <w:rPr>
          <w:rFonts w:ascii="Book Antiqua" w:hAnsi="Book Antiqua"/>
        </w:rPr>
        <w:t>,</w:t>
      </w:r>
      <w:r w:rsidRPr="006933C6">
        <w:rPr>
          <w:rFonts w:ascii="Book Antiqua" w:hAnsi="Book Antiqua"/>
        </w:rPr>
        <w:t xml:space="preserve"> nonetheless</w:t>
      </w:r>
      <w:r>
        <w:rPr>
          <w:rFonts w:ascii="Book Antiqua" w:hAnsi="Book Antiqua"/>
        </w:rPr>
        <w:t>,</w:t>
      </w:r>
      <w:r w:rsidRPr="006933C6">
        <w:rPr>
          <w:rFonts w:ascii="Book Antiqua" w:hAnsi="Book Antiqua"/>
        </w:rPr>
        <w:t xml:space="preserve"> he was not satisfied from the evidence that they had </w:t>
      </w:r>
      <w:r>
        <w:rPr>
          <w:rFonts w:ascii="Book Antiqua" w:hAnsi="Book Antiqua"/>
        </w:rPr>
        <w:t>become</w:t>
      </w:r>
      <w:r w:rsidRPr="006933C6">
        <w:rPr>
          <w:rFonts w:ascii="Book Antiqua" w:hAnsi="Book Antiqua"/>
        </w:rPr>
        <w:t xml:space="preserve"> independen</w:t>
      </w:r>
      <w:r>
        <w:rPr>
          <w:rFonts w:ascii="Book Antiqua" w:hAnsi="Book Antiqua"/>
        </w:rPr>
        <w:t>t</w:t>
      </w:r>
      <w:r w:rsidRPr="006933C6">
        <w:rPr>
          <w:rFonts w:ascii="Book Antiqua" w:hAnsi="Book Antiqua"/>
        </w:rPr>
        <w:t xml:space="preserve"> from the family unit existing at the date of application.  He found that they were dependent on the family income</w:t>
      </w:r>
      <w:r>
        <w:rPr>
          <w:rFonts w:ascii="Book Antiqua" w:hAnsi="Book Antiqua"/>
        </w:rPr>
        <w:t>,</w:t>
      </w:r>
      <w:r w:rsidRPr="006933C6">
        <w:rPr>
          <w:rFonts w:ascii="Book Antiqua" w:hAnsi="Book Antiqua"/>
        </w:rPr>
        <w:t xml:space="preserve"> whether derived from the sponsor</w:t>
      </w:r>
      <w:r>
        <w:rPr>
          <w:rFonts w:ascii="Book Antiqua" w:hAnsi="Book Antiqua"/>
        </w:rPr>
        <w:t>’</w:t>
      </w:r>
      <w:r w:rsidRPr="006933C6">
        <w:rPr>
          <w:rFonts w:ascii="Book Antiqua" w:hAnsi="Book Antiqua"/>
        </w:rPr>
        <w:t xml:space="preserve">s pension </w:t>
      </w:r>
      <w:r>
        <w:rPr>
          <w:rFonts w:ascii="Book Antiqua" w:hAnsi="Book Antiqua"/>
        </w:rPr>
        <w:t xml:space="preserve">and </w:t>
      </w:r>
      <w:r w:rsidRPr="006933C6">
        <w:rPr>
          <w:rFonts w:ascii="Book Antiqua" w:hAnsi="Book Antiqua"/>
        </w:rPr>
        <w:t>surplus income only or from employment</w:t>
      </w:r>
      <w:r>
        <w:rPr>
          <w:rFonts w:ascii="Book Antiqua" w:hAnsi="Book Antiqua"/>
        </w:rPr>
        <w:t xml:space="preserve"> that one </w:t>
      </w:r>
      <w:r w:rsidRPr="006933C6">
        <w:rPr>
          <w:rFonts w:ascii="Book Antiqua" w:hAnsi="Book Antiqua"/>
        </w:rPr>
        <w:t xml:space="preserve">or more of them had </w:t>
      </w:r>
      <w:r>
        <w:rPr>
          <w:rFonts w:ascii="Book Antiqua" w:hAnsi="Book Antiqua"/>
        </w:rPr>
        <w:t>as</w:t>
      </w:r>
      <w:r w:rsidRPr="006933C6">
        <w:rPr>
          <w:rFonts w:ascii="Book Antiqua" w:hAnsi="Book Antiqua"/>
        </w:rPr>
        <w:t xml:space="preserve"> he was</w:t>
      </w:r>
      <w:r>
        <w:rPr>
          <w:rFonts w:ascii="Book Antiqua" w:hAnsi="Book Antiqua"/>
        </w:rPr>
        <w:t xml:space="preserve"> </w:t>
      </w:r>
      <w:r w:rsidRPr="006933C6">
        <w:rPr>
          <w:rFonts w:ascii="Book Antiqua" w:hAnsi="Book Antiqua"/>
        </w:rPr>
        <w:t>satisfied that such income was likely to have been p</w:t>
      </w:r>
      <w:r>
        <w:rPr>
          <w:rFonts w:ascii="Book Antiqua" w:hAnsi="Book Antiqua"/>
        </w:rPr>
        <w:t>ool</w:t>
      </w:r>
      <w:r w:rsidRPr="006933C6">
        <w:rPr>
          <w:rFonts w:ascii="Book Antiqua" w:hAnsi="Book Antiqua"/>
        </w:rPr>
        <w:t>ed together.</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6933C6">
        <w:rPr>
          <w:rFonts w:ascii="Book Antiqua" w:hAnsi="Book Antiqua"/>
        </w:rPr>
        <w:t xml:space="preserve">He found that there was sufficient evidence in the form of money transfers to show that the sponsor continued to send money to </w:t>
      </w:r>
      <w:smartTag w:uri="urn:schemas-microsoft-com:office:smarttags" w:element="country-region">
        <w:smartTag w:uri="urn:schemas-microsoft-com:office:smarttags" w:element="place">
          <w:r>
            <w:rPr>
              <w:rFonts w:ascii="Book Antiqua" w:hAnsi="Book Antiqua"/>
            </w:rPr>
            <w:t>Nepal</w:t>
          </w:r>
        </w:smartTag>
      </w:smartTag>
      <w:r w:rsidRPr="006933C6">
        <w:rPr>
          <w:rFonts w:ascii="Book Antiqua" w:hAnsi="Book Antiqua"/>
        </w:rPr>
        <w:t xml:space="preserve"> to support her children and evidence to show that withdrawals were made </w:t>
      </w:r>
      <w:r>
        <w:rPr>
          <w:rFonts w:ascii="Book Antiqua" w:hAnsi="Book Antiqua"/>
        </w:rPr>
        <w:t>there</w:t>
      </w:r>
      <w:r w:rsidRPr="006933C6">
        <w:rPr>
          <w:rFonts w:ascii="Book Antiqua" w:hAnsi="Book Antiqua"/>
        </w:rPr>
        <w:t xml:space="preserve"> from her pension consistent with her account that </w:t>
      </w:r>
      <w:r>
        <w:rPr>
          <w:rFonts w:ascii="Book Antiqua" w:hAnsi="Book Antiqua"/>
        </w:rPr>
        <w:t>the appellants</w:t>
      </w:r>
      <w:r w:rsidRPr="006933C6">
        <w:rPr>
          <w:rFonts w:ascii="Book Antiqua" w:hAnsi="Book Antiqua"/>
        </w:rPr>
        <w:t xml:space="preserve"> relied on thi</w:t>
      </w:r>
      <w:r>
        <w:rPr>
          <w:rFonts w:ascii="Book Antiqua" w:hAnsi="Book Antiqua"/>
        </w:rPr>
        <w:t>s money for their maintenance.</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6933C6">
        <w:rPr>
          <w:rFonts w:ascii="Book Antiqua" w:hAnsi="Book Antiqua"/>
        </w:rPr>
        <w:t xml:space="preserve">The judge was satisfied that family life existed between the three </w:t>
      </w:r>
      <w:r>
        <w:rPr>
          <w:rFonts w:ascii="Book Antiqua" w:hAnsi="Book Antiqua"/>
        </w:rPr>
        <w:t>appellant</w:t>
      </w:r>
      <w:r w:rsidRPr="006933C6">
        <w:rPr>
          <w:rFonts w:ascii="Book Antiqua" w:hAnsi="Book Antiqua"/>
        </w:rPr>
        <w:t>s and their mother and sister at the date of application and that they were not independent of their mother and were part of her household culturally, emotionally, financially and dependently</w:t>
      </w:r>
      <w:r>
        <w:rPr>
          <w:rFonts w:ascii="Book Antiqua" w:hAnsi="Book Antiqua"/>
        </w:rPr>
        <w:t xml:space="preserve"> [27]</w:t>
      </w:r>
      <w:r w:rsidRPr="006933C6">
        <w:rPr>
          <w:rFonts w:ascii="Book Antiqua" w:hAnsi="Book Antiqua"/>
        </w:rPr>
        <w:t xml:space="preserve">.  He commented that the </w:t>
      </w:r>
      <w:r>
        <w:rPr>
          <w:rFonts w:ascii="Book Antiqua" w:hAnsi="Book Antiqua"/>
        </w:rPr>
        <w:t>appellants</w:t>
      </w:r>
      <w:r w:rsidRPr="006933C6">
        <w:rPr>
          <w:rFonts w:ascii="Book Antiqua" w:hAnsi="Book Antiqua"/>
        </w:rPr>
        <w:t xml:space="preserve"> were fit and healthy young </w:t>
      </w:r>
      <w:r w:rsidRPr="006933C6">
        <w:rPr>
          <w:rFonts w:ascii="Book Antiqua" w:hAnsi="Book Antiqua"/>
        </w:rPr>
        <w:lastRenderedPageBreak/>
        <w:t xml:space="preserve">adults and that the first appellant at least had the capacity to find employment and become independent of the family unit but </w:t>
      </w:r>
      <w:r>
        <w:rPr>
          <w:rFonts w:ascii="Book Antiqua" w:hAnsi="Book Antiqua"/>
        </w:rPr>
        <w:t xml:space="preserve">he </w:t>
      </w:r>
      <w:r w:rsidRPr="006933C6">
        <w:rPr>
          <w:rFonts w:ascii="Book Antiqua" w:hAnsi="Book Antiqua"/>
        </w:rPr>
        <w:t>was satisfied that they were currently financially depende</w:t>
      </w:r>
      <w:r>
        <w:rPr>
          <w:rFonts w:ascii="Book Antiqua" w:hAnsi="Book Antiqua"/>
        </w:rPr>
        <w:t xml:space="preserve">nt on their sponsor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[29].</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6933C6">
        <w:rPr>
          <w:rFonts w:ascii="Book Antiqua" w:hAnsi="Book Antiqua"/>
        </w:rPr>
        <w:t xml:space="preserve">The judge also found that but for the historic injustice involving former </w:t>
      </w:r>
      <w:proofErr w:type="spellStart"/>
      <w:r>
        <w:rPr>
          <w:rFonts w:ascii="Book Antiqua" w:hAnsi="Book Antiqua"/>
        </w:rPr>
        <w:t>Ghurka</w:t>
      </w:r>
      <w:proofErr w:type="spellEnd"/>
      <w:r w:rsidRPr="006933C6">
        <w:rPr>
          <w:rFonts w:ascii="Book Antiqua" w:hAnsi="Book Antiqua"/>
        </w:rPr>
        <w:t xml:space="preserve"> soldiers, the appellant's father would have applied </w:t>
      </w:r>
      <w:r>
        <w:rPr>
          <w:rFonts w:ascii="Book Antiqua" w:hAnsi="Book Antiqua"/>
        </w:rPr>
        <w:t>for</w:t>
      </w:r>
      <w:r w:rsidRPr="006933C6">
        <w:rPr>
          <w:rFonts w:ascii="Book Antiqua" w:hAnsi="Book Antiqua"/>
        </w:rPr>
        <w:t xml:space="preserve"> settlement in the UK upon his retirement from </w:t>
      </w:r>
      <w:r>
        <w:rPr>
          <w:rFonts w:ascii="Book Antiqua" w:hAnsi="Book Antiqua"/>
        </w:rPr>
        <w:t xml:space="preserve">military </w:t>
      </w:r>
      <w:r w:rsidRPr="006933C6">
        <w:rPr>
          <w:rFonts w:ascii="Book Antiqua" w:hAnsi="Book Antiqua"/>
        </w:rPr>
        <w:t>service and</w:t>
      </w:r>
      <w:r>
        <w:rPr>
          <w:rFonts w:ascii="Book Antiqua" w:hAnsi="Book Antiqua"/>
        </w:rPr>
        <w:t>,</w:t>
      </w:r>
      <w:r w:rsidRPr="006933C6">
        <w:rPr>
          <w:rFonts w:ascii="Book Antiqua" w:hAnsi="Book Antiqua"/>
        </w:rPr>
        <w:t xml:space="preserve"> consequently</w:t>
      </w:r>
      <w:r>
        <w:rPr>
          <w:rFonts w:ascii="Book Antiqua" w:hAnsi="Book Antiqua"/>
        </w:rPr>
        <w:t>,</w:t>
      </w:r>
      <w:r w:rsidRPr="006933C6">
        <w:rPr>
          <w:rFonts w:ascii="Book Antiqua" w:hAnsi="Book Antiqua"/>
        </w:rPr>
        <w:t xml:space="preserve"> that the appellant</w:t>
      </w:r>
      <w:r>
        <w:rPr>
          <w:rFonts w:ascii="Book Antiqua" w:hAnsi="Book Antiqua"/>
        </w:rPr>
        <w:t>s</w:t>
      </w:r>
      <w:r w:rsidRPr="006933C6">
        <w:rPr>
          <w:rFonts w:ascii="Book Antiqua" w:hAnsi="Book Antiqua"/>
        </w:rPr>
        <w:t xml:space="preserve"> would most likely have been born in the UK.  He further commented at [35] that having considered the decision in </w:t>
      </w:r>
      <w:r w:rsidRPr="00D32A1B">
        <w:rPr>
          <w:rFonts w:ascii="Book Antiqua" w:hAnsi="Book Antiqua"/>
          <w:u w:val="single"/>
        </w:rPr>
        <w:t>Rai v ECO, New Delhi</w:t>
      </w:r>
      <w:r>
        <w:rPr>
          <w:rFonts w:ascii="Book Antiqua" w:hAnsi="Book Antiqua"/>
        </w:rPr>
        <w:t xml:space="preserve"> [2017] EWCA </w:t>
      </w:r>
      <w:proofErr w:type="spellStart"/>
      <w:r>
        <w:rPr>
          <w:rFonts w:ascii="Book Antiqua" w:hAnsi="Book Antiqua"/>
        </w:rPr>
        <w:t>Civ</w:t>
      </w:r>
      <w:proofErr w:type="spellEnd"/>
      <w:r>
        <w:rPr>
          <w:rFonts w:ascii="Book Antiqua" w:hAnsi="Book Antiqua"/>
        </w:rPr>
        <w:t xml:space="preserve"> 320,</w:t>
      </w:r>
      <w:r w:rsidRPr="006933C6">
        <w:rPr>
          <w:rFonts w:ascii="Book Antiqua" w:hAnsi="Book Antiqua"/>
        </w:rPr>
        <w:t xml:space="preserve"> it further satisfie</w:t>
      </w:r>
      <w:r>
        <w:rPr>
          <w:rFonts w:ascii="Book Antiqua" w:hAnsi="Book Antiqua"/>
        </w:rPr>
        <w:t>d</w:t>
      </w:r>
      <w:r w:rsidRPr="006933C6">
        <w:rPr>
          <w:rFonts w:ascii="Book Antiqua" w:hAnsi="Book Antiqua"/>
        </w:rPr>
        <w:t xml:space="preserve"> him that on the facts of th</w:t>
      </w:r>
      <w:r>
        <w:rPr>
          <w:rFonts w:ascii="Book Antiqua" w:hAnsi="Book Antiqua"/>
        </w:rPr>
        <w:t>is</w:t>
      </w:r>
      <w:r w:rsidRPr="006933C6">
        <w:rPr>
          <w:rFonts w:ascii="Book Antiqua" w:hAnsi="Book Antiqua"/>
        </w:rPr>
        <w:t xml:space="preserve"> case </w:t>
      </w:r>
      <w:r>
        <w:rPr>
          <w:rFonts w:ascii="Book Antiqua" w:hAnsi="Book Antiqua"/>
        </w:rPr>
        <w:t xml:space="preserve">that </w:t>
      </w:r>
      <w:r w:rsidRPr="006933C6">
        <w:rPr>
          <w:rFonts w:ascii="Book Antiqua" w:hAnsi="Book Antiqua"/>
        </w:rPr>
        <w:t>the appellant</w:t>
      </w:r>
      <w:r>
        <w:rPr>
          <w:rFonts w:ascii="Book Antiqua" w:hAnsi="Book Antiqua"/>
        </w:rPr>
        <w:t>s</w:t>
      </w:r>
      <w:r w:rsidRPr="006933C6">
        <w:rPr>
          <w:rFonts w:ascii="Book Antiqua" w:hAnsi="Book Antiqua"/>
        </w:rPr>
        <w:t xml:space="preserve"> were part of a subsisting family and would have settled in the </w:t>
      </w:r>
      <w:r>
        <w:rPr>
          <w:rFonts w:ascii="Book Antiqua" w:hAnsi="Book Antiqua"/>
        </w:rPr>
        <w:t>UK</w:t>
      </w:r>
      <w:r w:rsidRPr="006933C6">
        <w:rPr>
          <w:rFonts w:ascii="Book Antiqua" w:hAnsi="Book Antiqua"/>
        </w:rPr>
        <w:t xml:space="preserve"> as part of that family ha</w:t>
      </w:r>
      <w:r>
        <w:rPr>
          <w:rFonts w:ascii="Book Antiqua" w:hAnsi="Book Antiqua"/>
        </w:rPr>
        <w:t>d</w:t>
      </w:r>
      <w:r w:rsidRPr="006933C6">
        <w:rPr>
          <w:rFonts w:ascii="Book Antiqua" w:hAnsi="Book Antiqua"/>
        </w:rPr>
        <w:t xml:space="preserve"> their </w:t>
      </w:r>
      <w:r>
        <w:rPr>
          <w:rFonts w:ascii="Book Antiqua" w:hAnsi="Book Antiqua"/>
        </w:rPr>
        <w:t>applications not been refused [35]</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6933C6">
        <w:rPr>
          <w:rFonts w:ascii="Book Antiqua" w:hAnsi="Book Antiqua"/>
        </w:rPr>
        <w:t xml:space="preserve">He commented </w:t>
      </w:r>
      <w:r>
        <w:rPr>
          <w:rFonts w:ascii="Book Antiqua" w:hAnsi="Book Antiqua"/>
        </w:rPr>
        <w:t xml:space="preserve">at [36] </w:t>
      </w:r>
      <w:r w:rsidRPr="006933C6">
        <w:rPr>
          <w:rFonts w:ascii="Book Antiqua" w:hAnsi="Book Antiqua"/>
        </w:rPr>
        <w:t xml:space="preserve">that the respondent had not identified any particular feature </w:t>
      </w:r>
      <w:r>
        <w:rPr>
          <w:rFonts w:ascii="Book Antiqua" w:hAnsi="Book Antiqua"/>
        </w:rPr>
        <w:t>as</w:t>
      </w:r>
      <w:r w:rsidRPr="006933C6">
        <w:rPr>
          <w:rFonts w:ascii="Book Antiqua" w:hAnsi="Book Antiqua"/>
        </w:rPr>
        <w:t xml:space="preserve"> part of</w:t>
      </w:r>
      <w:r>
        <w:rPr>
          <w:rFonts w:ascii="Book Antiqua" w:hAnsi="Book Antiqua"/>
        </w:rPr>
        <w:t xml:space="preserve"> the case against the appellant</w:t>
      </w:r>
      <w:r w:rsidRPr="006933C6">
        <w:rPr>
          <w:rFonts w:ascii="Book Antiqua" w:hAnsi="Book Antiqua"/>
        </w:rPr>
        <w:t xml:space="preserve">s save the public interest in the operation of firm </w:t>
      </w:r>
      <w:r>
        <w:rPr>
          <w:rFonts w:ascii="Book Antiqua" w:hAnsi="Book Antiqua"/>
        </w:rPr>
        <w:t>and</w:t>
      </w:r>
      <w:r w:rsidRPr="006933C6">
        <w:rPr>
          <w:rFonts w:ascii="Book Antiqua" w:hAnsi="Book Antiqua"/>
        </w:rPr>
        <w:t xml:space="preserve"> fair immigration control</w:t>
      </w:r>
      <w:r>
        <w:rPr>
          <w:rFonts w:ascii="Book Antiqua" w:hAnsi="Book Antiqua"/>
        </w:rPr>
        <w:t>.</w:t>
      </w:r>
      <w:r w:rsidRPr="006933C6">
        <w:rPr>
          <w:rFonts w:ascii="Book Antiqua" w:hAnsi="Book Antiqua"/>
        </w:rPr>
        <w:t xml:space="preserve"> </w:t>
      </w:r>
      <w:r>
        <w:rPr>
          <w:rFonts w:ascii="Book Antiqua" w:hAnsi="Book Antiqua"/>
        </w:rPr>
        <w:t>T</w:t>
      </w:r>
      <w:r w:rsidRPr="006933C6">
        <w:rPr>
          <w:rFonts w:ascii="Book Antiqua" w:hAnsi="Book Antiqua"/>
        </w:rPr>
        <w:t xml:space="preserve">here </w:t>
      </w:r>
      <w:r>
        <w:rPr>
          <w:rFonts w:ascii="Book Antiqua" w:hAnsi="Book Antiqua"/>
        </w:rPr>
        <w:t>was no suggestion that the appellant</w:t>
      </w:r>
      <w:r w:rsidRPr="006933C6">
        <w:rPr>
          <w:rFonts w:ascii="Book Antiqua" w:hAnsi="Book Antiqua"/>
        </w:rPr>
        <w:t>s posed either together or individually any risk of harm or offending</w:t>
      </w:r>
      <w:r>
        <w:rPr>
          <w:rFonts w:ascii="Book Antiqua" w:hAnsi="Book Antiqua"/>
        </w:rPr>
        <w:t xml:space="preserve"> to the general population</w:t>
      </w:r>
      <w:r w:rsidRPr="006933C6">
        <w:rPr>
          <w:rFonts w:ascii="Book Antiqua" w:hAnsi="Book Antiqua"/>
        </w:rPr>
        <w:t>.  It was propor</w:t>
      </w:r>
      <w:r>
        <w:rPr>
          <w:rFonts w:ascii="Book Antiqua" w:hAnsi="Book Antiqua"/>
        </w:rPr>
        <w:t>tionate to permit the appellant</w:t>
      </w:r>
      <w:r w:rsidRPr="006933C6">
        <w:rPr>
          <w:rFonts w:ascii="Book Antiqua" w:hAnsi="Book Antiqua"/>
        </w:rPr>
        <w:t xml:space="preserve">s who formed and continued </w:t>
      </w:r>
      <w:r>
        <w:rPr>
          <w:rFonts w:ascii="Book Antiqua" w:hAnsi="Book Antiqua"/>
        </w:rPr>
        <w:t xml:space="preserve">to </w:t>
      </w:r>
      <w:r w:rsidRPr="006933C6">
        <w:rPr>
          <w:rFonts w:ascii="Book Antiqua" w:hAnsi="Book Antiqua"/>
        </w:rPr>
        <w:t>form family life with their mother and sister to join their family.  This was a case where the respondent's reasons for refusal w</w:t>
      </w:r>
      <w:r>
        <w:rPr>
          <w:rFonts w:ascii="Book Antiqua" w:hAnsi="Book Antiqua"/>
        </w:rPr>
        <w:t>ere</w:t>
      </w:r>
      <w:r w:rsidRPr="006933C6">
        <w:rPr>
          <w:rFonts w:ascii="Book Antiqua" w:hAnsi="Book Antiqua"/>
        </w:rPr>
        <w:t xml:space="preserve"> based on public interest in immigration control and that assessment had to be resolved in the appellant's favour</w:t>
      </w:r>
      <w:r>
        <w:rPr>
          <w:rFonts w:ascii="Book Antiqua" w:hAnsi="Book Antiqua"/>
        </w:rPr>
        <w:t>.</w:t>
      </w:r>
      <w:r w:rsidRPr="006933C6">
        <w:rPr>
          <w:rFonts w:ascii="Book Antiqua" w:hAnsi="Book Antiqua"/>
        </w:rPr>
        <w:t xml:space="preserve">  Accordingly</w:t>
      </w:r>
      <w:r>
        <w:rPr>
          <w:rFonts w:ascii="Book Antiqua" w:hAnsi="Book Antiqua"/>
        </w:rPr>
        <w:t>,</w:t>
      </w:r>
      <w:r w:rsidRPr="006933C6">
        <w:rPr>
          <w:rFonts w:ascii="Book Antiqua" w:hAnsi="Book Antiqua"/>
        </w:rPr>
        <w:t xml:space="preserve"> the </w:t>
      </w:r>
      <w:r>
        <w:rPr>
          <w:rFonts w:ascii="Book Antiqua" w:hAnsi="Book Antiqua"/>
        </w:rPr>
        <w:t>appeals were allowed.</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06383">
        <w:rPr>
          <w:rFonts w:ascii="Book Antiqua" w:hAnsi="Book Antiqua"/>
          <w:u w:val="single"/>
        </w:rPr>
        <w:t>The Grounds and Submissions</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6933C6">
        <w:rPr>
          <w:rFonts w:ascii="Book Antiqua" w:hAnsi="Book Antiqua"/>
        </w:rPr>
        <w:t xml:space="preserve">The grounds </w:t>
      </w:r>
      <w:r>
        <w:rPr>
          <w:rFonts w:ascii="Book Antiqua" w:hAnsi="Book Antiqua"/>
        </w:rPr>
        <w:t>argue</w:t>
      </w:r>
      <w:r w:rsidRPr="006933C6">
        <w:rPr>
          <w:rFonts w:ascii="Book Antiqua" w:hAnsi="Book Antiqua"/>
        </w:rPr>
        <w:t xml:space="preserve"> that the judge was wrong to </w:t>
      </w:r>
      <w:r>
        <w:rPr>
          <w:rFonts w:ascii="Book Antiqua" w:hAnsi="Book Antiqua"/>
        </w:rPr>
        <w:t>say that but for</w:t>
      </w:r>
      <w:r w:rsidRPr="006933C6">
        <w:rPr>
          <w:rFonts w:ascii="Book Antiqua" w:hAnsi="Book Antiqua"/>
        </w:rPr>
        <w:t xml:space="preserve"> the historic injustice</w:t>
      </w:r>
      <w:r>
        <w:rPr>
          <w:rFonts w:ascii="Book Antiqua" w:hAnsi="Book Antiqua"/>
        </w:rPr>
        <w:t>,</w:t>
      </w:r>
      <w:r w:rsidRPr="006933C6">
        <w:rPr>
          <w:rFonts w:ascii="Book Antiqua" w:hAnsi="Book Antiqua"/>
        </w:rPr>
        <w:t xml:space="preserve"> the sponsor's husband </w:t>
      </w:r>
      <w:r>
        <w:rPr>
          <w:rFonts w:ascii="Book Antiqua" w:hAnsi="Book Antiqua"/>
        </w:rPr>
        <w:t>would have applied for settlement on retirement from military service.  If he had been able to and had done so, the</w:t>
      </w:r>
      <w:r w:rsidRPr="006933C6">
        <w:rPr>
          <w:rFonts w:ascii="Book Antiqua" w:hAnsi="Book Antiqua"/>
        </w:rPr>
        <w:t xml:space="preserve"> factual matrix of the case would collapse.  He </w:t>
      </w:r>
      <w:r>
        <w:rPr>
          <w:rFonts w:ascii="Book Antiqua" w:hAnsi="Book Antiqua"/>
        </w:rPr>
        <w:t xml:space="preserve">had </w:t>
      </w:r>
      <w:r w:rsidRPr="006933C6">
        <w:rPr>
          <w:rFonts w:ascii="Book Antiqua" w:hAnsi="Book Antiqua"/>
        </w:rPr>
        <w:t>retired in 1970 at a time with the sponsor</w:t>
      </w:r>
      <w:r>
        <w:rPr>
          <w:rFonts w:ascii="Book Antiqua" w:hAnsi="Book Antiqua"/>
        </w:rPr>
        <w:t xml:space="preserve"> was</w:t>
      </w:r>
      <w:r w:rsidRPr="006933C6">
        <w:rPr>
          <w:rFonts w:ascii="Book Antiqua" w:hAnsi="Book Antiqua"/>
        </w:rPr>
        <w:t xml:space="preserve"> three years old.  If </w:t>
      </w:r>
      <w:r>
        <w:rPr>
          <w:rFonts w:ascii="Book Antiqua" w:hAnsi="Book Antiqua"/>
        </w:rPr>
        <w:t>he had</w:t>
      </w:r>
      <w:r w:rsidRPr="006933C6">
        <w:rPr>
          <w:rFonts w:ascii="Book Antiqua" w:hAnsi="Book Antiqua"/>
        </w:rPr>
        <w:t xml:space="preserve"> come to the </w:t>
      </w:r>
      <w:smartTag w:uri="urn:schemas-microsoft-com:office:smarttags" w:element="country-region">
        <w:smartTag w:uri="urn:schemas-microsoft-com:office:smarttags" w:element="place">
          <w:r w:rsidRPr="006933C6">
            <w:rPr>
              <w:rFonts w:ascii="Book Antiqua" w:hAnsi="Book Antiqua"/>
            </w:rPr>
            <w:t>UK</w:t>
          </w:r>
        </w:smartTag>
      </w:smartTag>
      <w:r w:rsidRPr="006933C6">
        <w:rPr>
          <w:rFonts w:ascii="Book Antiqua" w:hAnsi="Book Antiqua"/>
        </w:rPr>
        <w:t xml:space="preserve"> in 1970</w:t>
      </w:r>
      <w:r>
        <w:rPr>
          <w:rFonts w:ascii="Book Antiqua" w:hAnsi="Book Antiqua"/>
        </w:rPr>
        <w:t>,</w:t>
      </w:r>
      <w:r w:rsidRPr="006933C6">
        <w:rPr>
          <w:rFonts w:ascii="Book Antiqua" w:hAnsi="Book Antiqua"/>
        </w:rPr>
        <w:t xml:space="preserve"> he would not have married </w:t>
      </w:r>
      <w:r>
        <w:rPr>
          <w:rFonts w:ascii="Book Antiqua" w:hAnsi="Book Antiqua"/>
        </w:rPr>
        <w:t>the sponsor and</w:t>
      </w:r>
      <w:r w:rsidRPr="006933C6">
        <w:rPr>
          <w:rFonts w:ascii="Book Antiqua" w:hAnsi="Book Antiqua"/>
        </w:rPr>
        <w:t xml:space="preserve"> none of the children would have been born.  Therefore, so it is argued</w:t>
      </w:r>
      <w:r>
        <w:rPr>
          <w:rFonts w:ascii="Book Antiqua" w:hAnsi="Book Antiqua"/>
        </w:rPr>
        <w:t>,</w:t>
      </w:r>
      <w:r w:rsidRPr="006933C6">
        <w:rPr>
          <w:rFonts w:ascii="Book Antiqua" w:hAnsi="Book Antiqua"/>
        </w:rPr>
        <w:t xml:space="preserve"> the historic injustice argument did not apply to circumstances in 1970.  </w:t>
      </w:r>
      <w:r>
        <w:rPr>
          <w:rFonts w:ascii="Book Antiqua" w:hAnsi="Book Antiqua"/>
        </w:rPr>
        <w:t>I</w:t>
      </w:r>
      <w:r w:rsidRPr="006933C6">
        <w:rPr>
          <w:rFonts w:ascii="Book Antiqua" w:hAnsi="Book Antiqua"/>
        </w:rPr>
        <w:t xml:space="preserve">t is argued that there was no indication that the appellant's father </w:t>
      </w:r>
      <w:r>
        <w:rPr>
          <w:rFonts w:ascii="Book Antiqua" w:hAnsi="Book Antiqua"/>
        </w:rPr>
        <w:t xml:space="preserve">had </w:t>
      </w:r>
      <w:r w:rsidRPr="006933C6">
        <w:rPr>
          <w:rFonts w:ascii="Book Antiqua" w:hAnsi="Book Antiqua"/>
        </w:rPr>
        <w:t xml:space="preserve">expressed any interest in settlement in the </w:t>
      </w:r>
      <w:smartTag w:uri="urn:schemas-microsoft-com:office:smarttags" w:element="country-region">
        <w:smartTag w:uri="urn:schemas-microsoft-com:office:smarttags" w:element="place">
          <w:r w:rsidRPr="006933C6">
            <w:rPr>
              <w:rFonts w:ascii="Book Antiqua" w:hAnsi="Book Antiqua"/>
            </w:rPr>
            <w:t>UK</w:t>
          </w:r>
        </w:smartTag>
      </w:smartTag>
      <w:r w:rsidRPr="006933C6">
        <w:rPr>
          <w:rFonts w:ascii="Book Antiqua" w:hAnsi="Book Antiqua"/>
        </w:rPr>
        <w:t xml:space="preserve"> up to his death in 2003.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The grounds also argue that</w:t>
      </w:r>
      <w:r w:rsidRPr="006933C6">
        <w:rPr>
          <w:rFonts w:ascii="Book Antiqua" w:hAnsi="Book Antiqua"/>
        </w:rPr>
        <w:t xml:space="preserve"> the </w:t>
      </w:r>
      <w:r>
        <w:rPr>
          <w:rFonts w:ascii="Book Antiqua" w:hAnsi="Book Antiqua"/>
        </w:rPr>
        <w:t>T</w:t>
      </w:r>
      <w:r w:rsidRPr="006933C6">
        <w:rPr>
          <w:rFonts w:ascii="Book Antiqua" w:hAnsi="Book Antiqua"/>
        </w:rPr>
        <w:t xml:space="preserve">ribunal misdirected itself by applying both </w:t>
      </w:r>
      <w:proofErr w:type="spellStart"/>
      <w:r w:rsidRPr="000C4807">
        <w:rPr>
          <w:rFonts w:ascii="Book Antiqua" w:hAnsi="Book Antiqua"/>
          <w:u w:val="single"/>
        </w:rPr>
        <w:t>Ghising</w:t>
      </w:r>
      <w:proofErr w:type="spellEnd"/>
      <w:r>
        <w:rPr>
          <w:rFonts w:ascii="Book Antiqua" w:hAnsi="Book Antiqua"/>
          <w:u w:val="single"/>
        </w:rPr>
        <w:t xml:space="preserve"> v </w:t>
      </w:r>
      <w:r w:rsidRPr="00CE5606">
        <w:rPr>
          <w:rFonts w:ascii="Book Antiqua" w:hAnsi="Book Antiqua"/>
          <w:u w:val="single"/>
        </w:rPr>
        <w:t>ECO [2013] (</w:t>
      </w:r>
      <w:proofErr w:type="spellStart"/>
      <w:r w:rsidRPr="00CE5606">
        <w:rPr>
          <w:rFonts w:ascii="Book Antiqua" w:hAnsi="Book Antiqua"/>
          <w:u w:val="single"/>
        </w:rPr>
        <w:t>Ghurkas</w:t>
      </w:r>
      <w:proofErr w:type="spellEnd"/>
      <w:r w:rsidRPr="00CE5606">
        <w:rPr>
          <w:rFonts w:ascii="Book Antiqua" w:hAnsi="Book Antiqua"/>
          <w:u w:val="single"/>
        </w:rPr>
        <w:t>/BOCs; historic injustice; weight)</w:t>
      </w:r>
      <w:r w:rsidRPr="00C77DCE">
        <w:rPr>
          <w:rFonts w:ascii="Book Antiqua" w:hAnsi="Book Antiqua"/>
        </w:rPr>
        <w:t xml:space="preserve"> </w:t>
      </w:r>
      <w:r>
        <w:rPr>
          <w:rFonts w:ascii="Book Antiqua" w:hAnsi="Book Antiqua"/>
        </w:rPr>
        <w:t>UKUT 567</w:t>
      </w:r>
      <w:r w:rsidRPr="006933C6">
        <w:rPr>
          <w:rFonts w:ascii="Book Antiqua" w:hAnsi="Book Antiqua"/>
        </w:rPr>
        <w:t xml:space="preserve"> and </w:t>
      </w:r>
      <w:r w:rsidRPr="000C4807">
        <w:rPr>
          <w:rFonts w:ascii="Book Antiqua" w:hAnsi="Book Antiqua"/>
          <w:u w:val="single"/>
        </w:rPr>
        <w:t>Rai</w:t>
      </w:r>
      <w:r>
        <w:rPr>
          <w:rFonts w:ascii="Book Antiqua" w:hAnsi="Book Antiqua"/>
        </w:rPr>
        <w:t xml:space="preserve"> so</w:t>
      </w:r>
      <w:r w:rsidRPr="006933C6">
        <w:rPr>
          <w:rFonts w:ascii="Book Antiqua" w:hAnsi="Book Antiqua"/>
        </w:rPr>
        <w:t xml:space="preserve"> rigorously.  When the appeal was considered outside the </w:t>
      </w:r>
      <w:r>
        <w:rPr>
          <w:rFonts w:ascii="Book Antiqua" w:hAnsi="Book Antiqua"/>
        </w:rPr>
        <w:t>R</w:t>
      </w:r>
      <w:r w:rsidRPr="006933C6">
        <w:rPr>
          <w:rFonts w:ascii="Book Antiqua" w:hAnsi="Book Antiqua"/>
        </w:rPr>
        <w:t xml:space="preserve">ules it should have been considered as an article 8 case outside the </w:t>
      </w:r>
      <w:r>
        <w:rPr>
          <w:rFonts w:ascii="Book Antiqua" w:hAnsi="Book Antiqua"/>
        </w:rPr>
        <w:t>R</w:t>
      </w:r>
      <w:r w:rsidRPr="006933C6">
        <w:rPr>
          <w:rFonts w:ascii="Book Antiqua" w:hAnsi="Book Antiqua"/>
        </w:rPr>
        <w:t xml:space="preserve">ules rather than as a </w:t>
      </w:r>
      <w:proofErr w:type="spellStart"/>
      <w:r>
        <w:rPr>
          <w:rFonts w:ascii="Book Antiqua" w:hAnsi="Book Antiqua"/>
        </w:rPr>
        <w:t>Ghurka</w:t>
      </w:r>
      <w:proofErr w:type="spellEnd"/>
      <w:r w:rsidRPr="006933C6">
        <w:rPr>
          <w:rFonts w:ascii="Book Antiqua" w:hAnsi="Book Antiqua"/>
        </w:rPr>
        <w:t xml:space="preserve"> case outside the </w:t>
      </w:r>
      <w:r>
        <w:rPr>
          <w:rFonts w:ascii="Book Antiqua" w:hAnsi="Book Antiqua"/>
        </w:rPr>
        <w:t>R</w:t>
      </w:r>
      <w:r w:rsidRPr="006933C6">
        <w:rPr>
          <w:rFonts w:ascii="Book Antiqua" w:hAnsi="Book Antiqua"/>
        </w:rPr>
        <w:t xml:space="preserve">ules.  </w:t>
      </w:r>
      <w:r>
        <w:rPr>
          <w:rFonts w:ascii="Book Antiqua" w:hAnsi="Book Antiqua"/>
        </w:rPr>
        <w:t>It is argued</w:t>
      </w:r>
      <w:r w:rsidRPr="006933C6">
        <w:rPr>
          <w:rFonts w:ascii="Book Antiqua" w:hAnsi="Book Antiqua"/>
        </w:rPr>
        <w:t xml:space="preserve"> that it appeared that the family did not consider the possibility of settlement in the </w:t>
      </w:r>
      <w:smartTag w:uri="urn:schemas-microsoft-com:office:smarttags" w:element="country-region">
        <w:smartTag w:uri="urn:schemas-microsoft-com:office:smarttags" w:element="place">
          <w:r w:rsidRPr="006933C6">
            <w:rPr>
              <w:rFonts w:ascii="Book Antiqua" w:hAnsi="Book Antiqua"/>
            </w:rPr>
            <w:t>UK</w:t>
          </w:r>
        </w:smartTag>
      </w:smartTag>
      <w:r w:rsidRPr="006933C6">
        <w:rPr>
          <w:rFonts w:ascii="Book Antiqua" w:hAnsi="Book Antiqua"/>
        </w:rPr>
        <w:t xml:space="preserve"> until a decade after the death of the sponsor's husband.  The </w:t>
      </w:r>
      <w:r>
        <w:rPr>
          <w:rFonts w:ascii="Book Antiqua" w:hAnsi="Book Antiqua"/>
        </w:rPr>
        <w:t>T</w:t>
      </w:r>
      <w:r w:rsidRPr="006933C6">
        <w:rPr>
          <w:rFonts w:ascii="Book Antiqua" w:hAnsi="Book Antiqua"/>
        </w:rPr>
        <w:t>ribunal had found that the evidence provided by the sponsor and the appellant</w:t>
      </w:r>
      <w:r>
        <w:rPr>
          <w:rFonts w:ascii="Book Antiqua" w:hAnsi="Book Antiqua"/>
        </w:rPr>
        <w:t>s</w:t>
      </w:r>
      <w:r w:rsidRPr="006933C6">
        <w:rPr>
          <w:rFonts w:ascii="Book Antiqua" w:hAnsi="Book Antiqua"/>
        </w:rPr>
        <w:t xml:space="preserve"> was not comprehensive and it would therefore appear that the evidence relied on was select</w:t>
      </w:r>
      <w:r>
        <w:rPr>
          <w:rFonts w:ascii="Book Antiqua" w:hAnsi="Book Antiqua"/>
        </w:rPr>
        <w:t>ive</w:t>
      </w:r>
      <w:r w:rsidRPr="006933C6">
        <w:rPr>
          <w:rFonts w:ascii="Book Antiqua" w:hAnsi="Book Antiqua"/>
        </w:rPr>
        <w:t xml:space="preserve"> and not reliable.  </w:t>
      </w:r>
      <w:r>
        <w:rPr>
          <w:rFonts w:ascii="Book Antiqua" w:hAnsi="Book Antiqua"/>
        </w:rPr>
        <w:t>Finally, it is</w:t>
      </w:r>
      <w:r w:rsidRPr="006933C6">
        <w:rPr>
          <w:rFonts w:ascii="Book Antiqua" w:hAnsi="Book Antiqua"/>
        </w:rPr>
        <w:t xml:space="preserve"> submitted that the </w:t>
      </w:r>
      <w:r>
        <w:rPr>
          <w:rFonts w:ascii="Book Antiqua" w:hAnsi="Book Antiqua"/>
        </w:rPr>
        <w:t>T</w:t>
      </w:r>
      <w:r w:rsidRPr="006933C6">
        <w:rPr>
          <w:rFonts w:ascii="Book Antiqua" w:hAnsi="Book Antiqua"/>
        </w:rPr>
        <w:t xml:space="preserve">ribunal's approach </w:t>
      </w:r>
      <w:r>
        <w:rPr>
          <w:rFonts w:ascii="Book Antiqua" w:hAnsi="Book Antiqua"/>
        </w:rPr>
        <w:t xml:space="preserve">to </w:t>
      </w:r>
      <w:r w:rsidRPr="006933C6">
        <w:rPr>
          <w:rFonts w:ascii="Book Antiqua" w:hAnsi="Book Antiqua"/>
        </w:rPr>
        <w:t>the proportionality assessment was shaped entirely by the historic injustice argument and the judge had not considered the appellants' ability to be financially independent</w:t>
      </w:r>
      <w:r>
        <w:rPr>
          <w:rFonts w:ascii="Book Antiqua" w:hAnsi="Book Antiqua"/>
        </w:rPr>
        <w:t xml:space="preserve"> and, </w:t>
      </w:r>
      <w:r>
        <w:rPr>
          <w:rFonts w:ascii="Book Antiqua" w:hAnsi="Book Antiqua"/>
        </w:rPr>
        <w:lastRenderedPageBreak/>
        <w:t>in any event,</w:t>
      </w:r>
      <w:r w:rsidRPr="006933C6">
        <w:rPr>
          <w:rFonts w:ascii="Book Antiqua" w:hAnsi="Book Antiqua"/>
        </w:rPr>
        <w:t xml:space="preserve"> </w:t>
      </w:r>
      <w:r>
        <w:rPr>
          <w:rFonts w:ascii="Book Antiqua" w:hAnsi="Book Antiqua"/>
        </w:rPr>
        <w:t>i</w:t>
      </w:r>
      <w:r w:rsidRPr="006933C6">
        <w:rPr>
          <w:rFonts w:ascii="Book Antiqua" w:hAnsi="Book Antiqua"/>
        </w:rPr>
        <w:t>t was not clear from the findings how the sponsor and her child were able to maintain themselves or whethe</w:t>
      </w:r>
      <w:r>
        <w:rPr>
          <w:rFonts w:ascii="Book Antiqua" w:hAnsi="Book Antiqua"/>
        </w:rPr>
        <w:t>r they relied on public funds.</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r>
      <w:r w:rsidRPr="006933C6">
        <w:rPr>
          <w:rFonts w:ascii="Book Antiqua" w:hAnsi="Book Antiqua"/>
        </w:rPr>
        <w:t xml:space="preserve">Ms Everett relied on the grounds.  </w:t>
      </w:r>
      <w:r>
        <w:rPr>
          <w:rFonts w:ascii="Book Antiqua" w:hAnsi="Book Antiqua"/>
        </w:rPr>
        <w:t>Sh</w:t>
      </w:r>
      <w:r w:rsidRPr="006933C6">
        <w:rPr>
          <w:rFonts w:ascii="Book Antiqua" w:hAnsi="Book Antiqua"/>
        </w:rPr>
        <w:t xml:space="preserve">e submitted that the </w:t>
      </w:r>
      <w:r>
        <w:rPr>
          <w:rFonts w:ascii="Book Antiqua" w:hAnsi="Book Antiqua"/>
        </w:rPr>
        <w:t>T</w:t>
      </w:r>
      <w:r w:rsidRPr="006933C6">
        <w:rPr>
          <w:rFonts w:ascii="Book Antiqua" w:hAnsi="Book Antiqua"/>
        </w:rPr>
        <w:t xml:space="preserve">ribunal had erred in coming to speculative conclusions and had failed to take into account the current </w:t>
      </w:r>
      <w:r>
        <w:rPr>
          <w:rFonts w:ascii="Book Antiqua" w:hAnsi="Book Antiqua"/>
        </w:rPr>
        <w:t>R</w:t>
      </w:r>
      <w:r w:rsidRPr="006933C6">
        <w:rPr>
          <w:rFonts w:ascii="Book Antiqua" w:hAnsi="Book Antiqua"/>
        </w:rPr>
        <w:t>ules and policies when considering article 8 and</w:t>
      </w:r>
      <w:r>
        <w:rPr>
          <w:rFonts w:ascii="Book Antiqua" w:hAnsi="Book Antiqua"/>
        </w:rPr>
        <w:t>,</w:t>
      </w:r>
      <w:r w:rsidRPr="006933C6">
        <w:rPr>
          <w:rFonts w:ascii="Book Antiqua" w:hAnsi="Book Antiqua"/>
        </w:rPr>
        <w:t xml:space="preserve"> in particular</w:t>
      </w:r>
      <w:r>
        <w:rPr>
          <w:rFonts w:ascii="Book Antiqua" w:hAnsi="Book Antiqua"/>
        </w:rPr>
        <w:t>, proportionality.</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6933C6">
        <w:rPr>
          <w:rFonts w:ascii="Book Antiqua" w:hAnsi="Book Antiqua"/>
        </w:rPr>
        <w:t>Mr Khal</w:t>
      </w:r>
      <w:r>
        <w:rPr>
          <w:rFonts w:ascii="Book Antiqua" w:hAnsi="Book Antiqua"/>
        </w:rPr>
        <w:t>i</w:t>
      </w:r>
      <w:r w:rsidRPr="006933C6">
        <w:rPr>
          <w:rFonts w:ascii="Book Antiqua" w:hAnsi="Book Antiqua"/>
        </w:rPr>
        <w:t>d submitted that the judge had approached the appeal correctly and reach</w:t>
      </w:r>
      <w:r>
        <w:rPr>
          <w:rFonts w:ascii="Book Antiqua" w:hAnsi="Book Antiqua"/>
        </w:rPr>
        <w:t>ed</w:t>
      </w:r>
      <w:r w:rsidRPr="006933C6">
        <w:rPr>
          <w:rFonts w:ascii="Book Antiqua" w:hAnsi="Book Antiqua"/>
        </w:rPr>
        <w:t xml:space="preserve"> findings properly open to him.  He had been entitled to consider the issue of the historic injustice </w:t>
      </w:r>
      <w:r>
        <w:rPr>
          <w:rFonts w:ascii="Book Antiqua" w:hAnsi="Book Antiqua"/>
        </w:rPr>
        <w:t>and</w:t>
      </w:r>
      <w:r w:rsidRPr="006933C6">
        <w:rPr>
          <w:rFonts w:ascii="Book Antiqua" w:hAnsi="Book Antiqua"/>
        </w:rPr>
        <w:t xml:space="preserve"> had taken all </w:t>
      </w:r>
      <w:r>
        <w:rPr>
          <w:rFonts w:ascii="Book Antiqua" w:hAnsi="Book Antiqua"/>
        </w:rPr>
        <w:t>relevant factors into account.</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25D30">
        <w:rPr>
          <w:rFonts w:ascii="Book Antiqua" w:hAnsi="Book Antiqua"/>
          <w:u w:val="single"/>
        </w:rPr>
        <w:t>Assessment of the issues</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6933C6">
        <w:rPr>
          <w:rFonts w:ascii="Book Antiqua" w:hAnsi="Book Antiqua"/>
        </w:rPr>
        <w:t xml:space="preserve">The issue </w:t>
      </w:r>
      <w:r>
        <w:rPr>
          <w:rFonts w:ascii="Book Antiqua" w:hAnsi="Book Antiqua"/>
        </w:rPr>
        <w:t>I must consider</w:t>
      </w:r>
      <w:r w:rsidRPr="006933C6">
        <w:rPr>
          <w:rFonts w:ascii="Book Antiqua" w:hAnsi="Book Antiqua"/>
        </w:rPr>
        <w:t xml:space="preserve"> is whether the </w:t>
      </w:r>
      <w:r>
        <w:rPr>
          <w:rFonts w:ascii="Book Antiqua" w:hAnsi="Book Antiqua"/>
        </w:rPr>
        <w:t>j</w:t>
      </w:r>
      <w:r w:rsidRPr="006933C6">
        <w:rPr>
          <w:rFonts w:ascii="Book Antiqua" w:hAnsi="Book Antiqua"/>
        </w:rPr>
        <w:t xml:space="preserve">udge erred in law such that the decision should be set aside.  There has been no challenge to </w:t>
      </w:r>
      <w:r>
        <w:rPr>
          <w:rFonts w:ascii="Book Antiqua" w:hAnsi="Book Antiqua"/>
        </w:rPr>
        <w:t>his</w:t>
      </w:r>
      <w:r w:rsidRPr="006933C6">
        <w:rPr>
          <w:rFonts w:ascii="Book Antiqua" w:hAnsi="Book Antiqua"/>
        </w:rPr>
        <w:t xml:space="preserve"> finding that family li</w:t>
      </w:r>
      <w:r>
        <w:rPr>
          <w:rFonts w:ascii="Book Antiqua" w:hAnsi="Book Antiqua"/>
        </w:rPr>
        <w:t>fe was engaged within article 8</w:t>
      </w:r>
      <w:r w:rsidRPr="006933C6">
        <w:rPr>
          <w:rFonts w:ascii="Book Antiqua" w:hAnsi="Book Antiqua"/>
        </w:rPr>
        <w:t>(</w:t>
      </w:r>
      <w:r>
        <w:rPr>
          <w:rFonts w:ascii="Book Antiqua" w:hAnsi="Book Antiqua"/>
        </w:rPr>
        <w:t>1</w:t>
      </w:r>
      <w:r w:rsidRPr="006933C6">
        <w:rPr>
          <w:rFonts w:ascii="Book Antiqua" w:hAnsi="Book Antiqua"/>
        </w:rPr>
        <w:t>).  The challenge</w:t>
      </w:r>
      <w:r>
        <w:rPr>
          <w:rFonts w:ascii="Book Antiqua" w:hAnsi="Book Antiqua"/>
        </w:rPr>
        <w:t xml:space="preserve"> in substance is</w:t>
      </w:r>
      <w:r w:rsidRPr="006933C6">
        <w:rPr>
          <w:rFonts w:ascii="Book Antiqua" w:hAnsi="Book Antiqua"/>
        </w:rPr>
        <w:t xml:space="preserve"> to whether </w:t>
      </w:r>
      <w:r>
        <w:rPr>
          <w:rFonts w:ascii="Book Antiqua" w:hAnsi="Book Antiqua"/>
        </w:rPr>
        <w:t xml:space="preserve">and to what extent </w:t>
      </w:r>
      <w:r w:rsidRPr="006933C6">
        <w:rPr>
          <w:rFonts w:ascii="Book Antiqua" w:hAnsi="Book Antiqua"/>
        </w:rPr>
        <w:t xml:space="preserve">the judge was entitled to take account </w:t>
      </w:r>
      <w:r>
        <w:rPr>
          <w:rFonts w:ascii="Book Antiqua" w:hAnsi="Book Antiqua"/>
        </w:rPr>
        <w:t xml:space="preserve">of </w:t>
      </w:r>
      <w:r w:rsidRPr="006933C6">
        <w:rPr>
          <w:rFonts w:ascii="Book Antiqua" w:hAnsi="Book Antiqua"/>
        </w:rPr>
        <w:t xml:space="preserve">the historic injustice and whether he </w:t>
      </w:r>
      <w:r>
        <w:rPr>
          <w:rFonts w:ascii="Book Antiqua" w:hAnsi="Book Antiqua"/>
        </w:rPr>
        <w:t>should have considered</w:t>
      </w:r>
      <w:r w:rsidRPr="006933C6">
        <w:rPr>
          <w:rFonts w:ascii="Book Antiqua" w:hAnsi="Book Antiqua"/>
        </w:rPr>
        <w:t xml:space="preserve"> what would have happened</w:t>
      </w:r>
      <w:r>
        <w:rPr>
          <w:rFonts w:ascii="Book Antiqua" w:hAnsi="Book Antiqua"/>
        </w:rPr>
        <w:t>,</w:t>
      </w:r>
      <w:r w:rsidRPr="006933C6">
        <w:rPr>
          <w:rFonts w:ascii="Book Antiqua" w:hAnsi="Book Antiqua"/>
        </w:rPr>
        <w:t xml:space="preserve"> had the appellant's father been able to come to the UK after retiring from </w:t>
      </w:r>
      <w:r>
        <w:rPr>
          <w:rFonts w:ascii="Book Antiqua" w:hAnsi="Book Antiqua"/>
        </w:rPr>
        <w:t xml:space="preserve">military </w:t>
      </w:r>
      <w:r w:rsidRPr="006933C6">
        <w:rPr>
          <w:rFonts w:ascii="Book Antiqua" w:hAnsi="Book Antiqua"/>
        </w:rPr>
        <w:t>service</w:t>
      </w:r>
      <w:r>
        <w:rPr>
          <w:rFonts w:ascii="Book Antiqua" w:hAnsi="Book Antiqua"/>
        </w:rPr>
        <w:t>.</w:t>
      </w:r>
      <w:r w:rsidRPr="006933C6">
        <w:rPr>
          <w:rFonts w:ascii="Book Antiqua" w:hAnsi="Book Antiqua"/>
        </w:rPr>
        <w:t xml:space="preserve"> Further</w:t>
      </w:r>
      <w:r>
        <w:rPr>
          <w:rFonts w:ascii="Book Antiqua" w:hAnsi="Book Antiqua"/>
        </w:rPr>
        <w:t>,</w:t>
      </w:r>
      <w:r w:rsidRPr="006933C6">
        <w:rPr>
          <w:rFonts w:ascii="Book Antiqua" w:hAnsi="Book Antiqua"/>
        </w:rPr>
        <w:t xml:space="preserve"> it is argued that </w:t>
      </w:r>
      <w:r>
        <w:rPr>
          <w:rFonts w:ascii="Book Antiqua" w:hAnsi="Book Antiqua"/>
        </w:rPr>
        <w:t xml:space="preserve">the </w:t>
      </w:r>
      <w:r w:rsidRPr="006933C6">
        <w:rPr>
          <w:rFonts w:ascii="Book Antiqua" w:hAnsi="Book Antiqua"/>
        </w:rPr>
        <w:t xml:space="preserve">assessment under article 8 should have been made in the context of an assessment of article 8 outside the </w:t>
      </w:r>
      <w:r>
        <w:rPr>
          <w:rFonts w:ascii="Book Antiqua" w:hAnsi="Book Antiqua"/>
        </w:rPr>
        <w:t>R</w:t>
      </w:r>
      <w:r w:rsidRPr="006933C6">
        <w:rPr>
          <w:rFonts w:ascii="Book Antiqua" w:hAnsi="Book Antiqua"/>
        </w:rPr>
        <w:t xml:space="preserve">ules </w:t>
      </w:r>
      <w:r>
        <w:rPr>
          <w:rFonts w:ascii="Book Antiqua" w:hAnsi="Book Antiqua"/>
        </w:rPr>
        <w:t>r</w:t>
      </w:r>
      <w:r w:rsidRPr="006933C6">
        <w:rPr>
          <w:rFonts w:ascii="Book Antiqua" w:hAnsi="Book Antiqua"/>
        </w:rPr>
        <w:t xml:space="preserve">ather than simply </w:t>
      </w:r>
      <w:r>
        <w:rPr>
          <w:rFonts w:ascii="Book Antiqua" w:hAnsi="Book Antiqua"/>
        </w:rPr>
        <w:t xml:space="preserve">an </w:t>
      </w:r>
      <w:r w:rsidRPr="006933C6">
        <w:rPr>
          <w:rFonts w:ascii="Book Antiqua" w:hAnsi="Book Antiqua"/>
        </w:rPr>
        <w:t xml:space="preserve">assessment in the context of an application for settlement by children </w:t>
      </w:r>
      <w:r>
        <w:rPr>
          <w:rFonts w:ascii="Book Antiqua" w:hAnsi="Book Antiqua"/>
        </w:rPr>
        <w:t>of a</w:t>
      </w:r>
      <w:r w:rsidRPr="006933C6">
        <w:rPr>
          <w:rFonts w:ascii="Book Antiqua" w:hAnsi="Book Antiqua"/>
        </w:rPr>
        <w:t xml:space="preserve"> former </w:t>
      </w:r>
      <w:proofErr w:type="spellStart"/>
      <w:r>
        <w:rPr>
          <w:rFonts w:ascii="Book Antiqua" w:hAnsi="Book Antiqua"/>
        </w:rPr>
        <w:t>Ghurka</w:t>
      </w:r>
      <w:proofErr w:type="spellEnd"/>
      <w:r w:rsidRPr="006933C6">
        <w:rPr>
          <w:rFonts w:ascii="Book Antiqua" w:hAnsi="Book Antiqua"/>
        </w:rPr>
        <w:t xml:space="preserve">.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t>H</w:t>
      </w:r>
      <w:r w:rsidRPr="006933C6">
        <w:rPr>
          <w:rFonts w:ascii="Book Antiqua" w:hAnsi="Book Antiqua"/>
        </w:rPr>
        <w:t xml:space="preserve">ow the issue of </w:t>
      </w:r>
      <w:r>
        <w:rPr>
          <w:rFonts w:ascii="Book Antiqua" w:hAnsi="Book Antiqua"/>
        </w:rPr>
        <w:t xml:space="preserve">the </w:t>
      </w:r>
      <w:r w:rsidRPr="006933C6">
        <w:rPr>
          <w:rFonts w:ascii="Book Antiqua" w:hAnsi="Book Antiqua"/>
        </w:rPr>
        <w:t xml:space="preserve">historic injustice should be assessed was considered by the Upper Tribunal in </w:t>
      </w:r>
      <w:proofErr w:type="spellStart"/>
      <w:r>
        <w:rPr>
          <w:rFonts w:ascii="Book Antiqua" w:hAnsi="Book Antiqua"/>
          <w:u w:val="single"/>
        </w:rPr>
        <w:t>Ghising</w:t>
      </w:r>
      <w:proofErr w:type="spellEnd"/>
      <w:r>
        <w:rPr>
          <w:rFonts w:ascii="Book Antiqua" w:hAnsi="Book Antiqua"/>
          <w:u w:val="single"/>
        </w:rPr>
        <w:t xml:space="preserve"> </w:t>
      </w:r>
      <w:r w:rsidRPr="003E4492">
        <w:rPr>
          <w:rFonts w:ascii="Book Antiqua" w:hAnsi="Book Antiqua"/>
          <w:u w:val="single"/>
        </w:rPr>
        <w:t>v ECO</w:t>
      </w:r>
      <w:r w:rsidRPr="006933C6">
        <w:rPr>
          <w:rFonts w:ascii="Book Antiqua" w:hAnsi="Book Antiqua"/>
        </w:rPr>
        <w:t xml:space="preserve"> as follows:</w:t>
      </w:r>
    </w:p>
    <w:p w:rsidR="004D6A79" w:rsidRPr="003E4492" w:rsidRDefault="004D6A79" w:rsidP="00150D8B">
      <w:pPr>
        <w:spacing w:before="240"/>
        <w:ind w:left="1134"/>
        <w:jc w:val="both"/>
        <w:rPr>
          <w:rFonts w:ascii="Book Antiqua" w:hAnsi="Book Antiqua"/>
          <w:color w:val="000000"/>
          <w:sz w:val="22"/>
          <w:szCs w:val="22"/>
        </w:rPr>
      </w:pPr>
      <w:r w:rsidRPr="003E4492">
        <w:rPr>
          <w:rFonts w:ascii="Book Antiqua" w:hAnsi="Book Antiqua"/>
          <w:color w:val="000000"/>
          <w:sz w:val="22"/>
          <w:szCs w:val="22"/>
        </w:rPr>
        <w:t>59.</w:t>
      </w:r>
      <w:r>
        <w:rPr>
          <w:rFonts w:ascii="Book Antiqua" w:hAnsi="Book Antiqua"/>
          <w:color w:val="000000"/>
          <w:sz w:val="22"/>
          <w:szCs w:val="22"/>
        </w:rPr>
        <w:t>      </w:t>
      </w:r>
      <w:r w:rsidRPr="003E4492">
        <w:rPr>
          <w:rFonts w:ascii="Book Antiqua" w:hAnsi="Book Antiqua"/>
          <w:color w:val="000000"/>
          <w:sz w:val="22"/>
          <w:szCs w:val="22"/>
        </w:rPr>
        <w:t>That said, we accept Mr Jacobs’ submission that where Article 8 is held to be engaged and the fact that but for the historic wrong the Appellant would have been settled in the UK long ago is established, this will ordinarily determine the outcome of the proportionality assessment; and determine it in an Appellant’s favour. The explanation for this is to be found, not in any concept of new or additional “burdens” but, rather, in the </w:t>
      </w:r>
      <w:r w:rsidRPr="003E4492">
        <w:rPr>
          <w:rFonts w:ascii="Book Antiqua" w:hAnsi="Book Antiqua"/>
          <w:i/>
          <w:iCs/>
          <w:color w:val="000000"/>
          <w:sz w:val="22"/>
          <w:szCs w:val="22"/>
        </w:rPr>
        <w:t>weight </w:t>
      </w:r>
      <w:r w:rsidRPr="003E4492">
        <w:rPr>
          <w:rFonts w:ascii="Book Antiqua" w:hAnsi="Book Antiqua"/>
          <w:color w:val="000000"/>
          <w:sz w:val="22"/>
          <w:szCs w:val="22"/>
        </w:rPr>
        <w:t xml:space="preserve">to be afforded to the historic wrong/settlement issue in a proportionality balancing exercise. That, we consider, is the proper interpretation of what the Court of Appeal were saying when they referred to the historic injustice as being such an important factor to be taken into account in the balancing exercise. What was crucial, the Court said, was the consequence of the historic injustice, which was that </w:t>
      </w:r>
      <w:proofErr w:type="spellStart"/>
      <w:r>
        <w:rPr>
          <w:rFonts w:ascii="Book Antiqua" w:hAnsi="Book Antiqua"/>
          <w:color w:val="000000"/>
          <w:sz w:val="22"/>
          <w:szCs w:val="22"/>
        </w:rPr>
        <w:t>Ghurka</w:t>
      </w:r>
      <w:r w:rsidRPr="003E4492">
        <w:rPr>
          <w:rFonts w:ascii="Book Antiqua" w:hAnsi="Book Antiqua"/>
          <w:color w:val="000000"/>
          <w:sz w:val="22"/>
          <w:szCs w:val="22"/>
        </w:rPr>
        <w:t>s</w:t>
      </w:r>
      <w:proofErr w:type="spellEnd"/>
      <w:r w:rsidRPr="003E4492">
        <w:rPr>
          <w:rFonts w:ascii="Book Antiqua" w:hAnsi="Book Antiqua"/>
          <w:color w:val="000000"/>
          <w:sz w:val="22"/>
          <w:szCs w:val="22"/>
        </w:rPr>
        <w:t xml:space="preserve"> and BOCs: </w:t>
      </w:r>
    </w:p>
    <w:p w:rsidR="004D6A79" w:rsidRPr="003E4492" w:rsidRDefault="004D6A79" w:rsidP="00150D8B">
      <w:pPr>
        <w:spacing w:before="240"/>
        <w:ind w:left="1701"/>
        <w:jc w:val="both"/>
        <w:rPr>
          <w:rFonts w:ascii="Book Antiqua" w:hAnsi="Book Antiqua"/>
          <w:color w:val="000000"/>
          <w:sz w:val="22"/>
          <w:szCs w:val="22"/>
        </w:rPr>
      </w:pPr>
      <w:r w:rsidRPr="003E4492">
        <w:rPr>
          <w:rFonts w:ascii="Book Antiqua" w:hAnsi="Book Antiqua"/>
          <w:color w:val="000000"/>
          <w:sz w:val="22"/>
          <w:szCs w:val="22"/>
        </w:rPr>
        <w:t xml:space="preserve">“were prevented from settling in the U.K. That is why the historic injustice is such an important factor to be taken into account in the balancing exercise and why the applicant dependent child of a </w:t>
      </w:r>
      <w:proofErr w:type="spellStart"/>
      <w:r>
        <w:rPr>
          <w:rFonts w:ascii="Book Antiqua" w:hAnsi="Book Antiqua"/>
          <w:color w:val="000000"/>
          <w:sz w:val="22"/>
          <w:szCs w:val="22"/>
        </w:rPr>
        <w:t>Ghurka</w:t>
      </w:r>
      <w:proofErr w:type="spellEnd"/>
      <w:r w:rsidRPr="003E4492">
        <w:rPr>
          <w:rFonts w:ascii="Book Antiqua" w:hAnsi="Book Antiqua"/>
          <w:color w:val="000000"/>
          <w:sz w:val="22"/>
          <w:szCs w:val="22"/>
        </w:rPr>
        <w:t xml:space="preserve"> who is settled in the UK has such a strong claim to have his article 8(1) right vindicated, notwithstanding the potency of the countervailing public interest in maintaining of a firm immigration policy”. [41]</w:t>
      </w:r>
    </w:p>
    <w:p w:rsidR="004D6A79" w:rsidRPr="003E4492" w:rsidRDefault="004D6A79" w:rsidP="00150D8B">
      <w:pPr>
        <w:spacing w:before="240"/>
        <w:ind w:left="1134"/>
        <w:jc w:val="both"/>
        <w:rPr>
          <w:rFonts w:ascii="Book Antiqua" w:hAnsi="Book Antiqua"/>
          <w:color w:val="000000"/>
          <w:sz w:val="22"/>
          <w:szCs w:val="22"/>
        </w:rPr>
      </w:pPr>
      <w:r w:rsidRPr="003E4492">
        <w:rPr>
          <w:rFonts w:ascii="Book Antiqua" w:hAnsi="Book Antiqua"/>
          <w:color w:val="000000"/>
          <w:sz w:val="22"/>
          <w:szCs w:val="22"/>
        </w:rPr>
        <w:t>In other words, the historic injustice issue will carry significant weight, on the Appellant’s side of the balance, and is likely to outweigh the matters relied on by the Respondent, where these consist solely of the public interest just described.</w:t>
      </w:r>
    </w:p>
    <w:p w:rsidR="004D6A79" w:rsidRPr="00CE5606" w:rsidRDefault="004D6A79" w:rsidP="00150D8B">
      <w:pPr>
        <w:spacing w:before="240"/>
        <w:ind w:left="1134"/>
        <w:jc w:val="both"/>
        <w:rPr>
          <w:rFonts w:ascii="Book Antiqua" w:hAnsi="Book Antiqua"/>
          <w:color w:val="000000"/>
          <w:sz w:val="22"/>
          <w:szCs w:val="22"/>
        </w:rPr>
      </w:pPr>
      <w:r w:rsidRPr="003E4492">
        <w:rPr>
          <w:rFonts w:ascii="Book Antiqua" w:hAnsi="Book Antiqua"/>
          <w:color w:val="000000"/>
          <w:sz w:val="22"/>
          <w:szCs w:val="22"/>
        </w:rPr>
        <w:lastRenderedPageBreak/>
        <w:t xml:space="preserve">60.         Once this point is grasped, it can immediately be appreciated that there may be cases where Appellants in </w:t>
      </w:r>
      <w:proofErr w:type="spellStart"/>
      <w:r>
        <w:rPr>
          <w:rFonts w:ascii="Book Antiqua" w:hAnsi="Book Antiqua"/>
          <w:color w:val="000000"/>
          <w:sz w:val="22"/>
          <w:szCs w:val="22"/>
        </w:rPr>
        <w:t>Ghurka</w:t>
      </w:r>
      <w:proofErr w:type="spellEnd"/>
      <w:r w:rsidRPr="003E4492">
        <w:rPr>
          <w:rFonts w:ascii="Book Antiqua" w:hAnsi="Book Antiqua"/>
          <w:color w:val="000000"/>
          <w:sz w:val="22"/>
          <w:szCs w:val="22"/>
        </w:rPr>
        <w:t xml:space="preserve"> cases will not succeed, even though their family life engages Article 8(1) and the evidence shows they would have come to the United Kingdom with their father, but for the injustice that prevented the latter from settling here on completion of his military service. If the Respondent can point to matters over and above the “public interest in maintaining of a firm immigration policy”, which argue in favour of removal or the refusal of leave to enter, these must be given appropriate weight in the balance in the Respondent’s favour. Thus, a bad immigration history and/or criminal behaviour </w:t>
      </w:r>
      <w:r w:rsidRPr="003E4492">
        <w:rPr>
          <w:rFonts w:ascii="Book Antiqua" w:hAnsi="Book Antiqua"/>
          <w:i/>
          <w:iCs/>
          <w:color w:val="000000"/>
          <w:sz w:val="22"/>
          <w:szCs w:val="22"/>
        </w:rPr>
        <w:t>may</w:t>
      </w:r>
      <w:r w:rsidRPr="003E4492">
        <w:rPr>
          <w:rFonts w:ascii="Book Antiqua" w:hAnsi="Book Antiqua"/>
          <w:color w:val="000000"/>
          <w:sz w:val="22"/>
          <w:szCs w:val="22"/>
        </w:rPr>
        <w:t xml:space="preserve"> still be sufficient to outweigh the powerful factors bearing on the Appellant’s side. Being an adult child of a UK settled </w:t>
      </w:r>
      <w:proofErr w:type="spellStart"/>
      <w:r>
        <w:rPr>
          <w:rFonts w:ascii="Book Antiqua" w:hAnsi="Book Antiqua"/>
          <w:color w:val="000000"/>
          <w:sz w:val="22"/>
          <w:szCs w:val="22"/>
        </w:rPr>
        <w:t>Ghurka</w:t>
      </w:r>
      <w:proofErr w:type="spellEnd"/>
      <w:r w:rsidRPr="003E4492">
        <w:rPr>
          <w:rFonts w:ascii="Book Antiqua" w:hAnsi="Book Antiqua"/>
          <w:color w:val="000000"/>
          <w:sz w:val="22"/>
          <w:szCs w:val="22"/>
        </w:rPr>
        <w:t xml:space="preserve"> ex-serviceman is, therefore, not a “trump card”, in the sense that not every application by such a person will inevitably succeed. But, if the Respondent is relying only upon the public interest described by the Court of Appeal at paragraph 41 of </w:t>
      </w:r>
      <w:r w:rsidRPr="003E4492">
        <w:rPr>
          <w:rFonts w:ascii="Book Antiqua" w:hAnsi="Book Antiqua"/>
          <w:color w:val="000000"/>
          <w:sz w:val="22"/>
          <w:szCs w:val="22"/>
          <w:u w:val="single"/>
        </w:rPr>
        <w:t>Gurung</w:t>
      </w:r>
      <w:r w:rsidRPr="003E4492">
        <w:rPr>
          <w:rFonts w:ascii="Book Antiqua" w:hAnsi="Book Antiqua"/>
          <w:color w:val="000000"/>
          <w:sz w:val="22"/>
          <w:szCs w:val="22"/>
        </w:rPr>
        <w:t>, then the weight to be given to the historic injustice will normally require a decision in the Appellant’s favour.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D32A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t>I am n</w:t>
      </w:r>
      <w:r w:rsidRPr="006933C6">
        <w:rPr>
          <w:rFonts w:ascii="Book Antiqua" w:hAnsi="Book Antiqua"/>
        </w:rPr>
        <w:t xml:space="preserve">ot satisfied that the judge was wrong to consider the issue of the historic injustice </w:t>
      </w:r>
      <w:r>
        <w:rPr>
          <w:rFonts w:ascii="Book Antiqua" w:hAnsi="Book Antiqua"/>
        </w:rPr>
        <w:t xml:space="preserve">or that he should have considered what might have happened, </w:t>
      </w:r>
      <w:r w:rsidRPr="006933C6">
        <w:rPr>
          <w:rFonts w:ascii="Book Antiqua" w:hAnsi="Book Antiqua"/>
        </w:rPr>
        <w:t>had appellant</w:t>
      </w:r>
      <w:r>
        <w:rPr>
          <w:rFonts w:ascii="Book Antiqua" w:hAnsi="Book Antiqua"/>
        </w:rPr>
        <w:t>’</w:t>
      </w:r>
      <w:r w:rsidRPr="006933C6">
        <w:rPr>
          <w:rFonts w:ascii="Book Antiqua" w:hAnsi="Book Antiqua"/>
        </w:rPr>
        <w:t xml:space="preserve">s father come to the UK in 1970 </w:t>
      </w:r>
      <w:r>
        <w:rPr>
          <w:rFonts w:ascii="Book Antiqua" w:hAnsi="Book Antiqua"/>
        </w:rPr>
        <w:t>at a time</w:t>
      </w:r>
      <w:r w:rsidRPr="006933C6">
        <w:rPr>
          <w:rFonts w:ascii="Book Antiqua" w:hAnsi="Book Antiqua"/>
        </w:rPr>
        <w:t xml:space="preserve"> </w:t>
      </w:r>
      <w:r>
        <w:rPr>
          <w:rFonts w:ascii="Book Antiqua" w:hAnsi="Book Antiqua"/>
        </w:rPr>
        <w:t xml:space="preserve">when he had not married the </w:t>
      </w:r>
      <w:r w:rsidRPr="006933C6">
        <w:rPr>
          <w:rFonts w:ascii="Book Antiqua" w:hAnsi="Book Antiqua"/>
        </w:rPr>
        <w:t xml:space="preserve">sponsor and the children </w:t>
      </w:r>
      <w:r>
        <w:rPr>
          <w:rFonts w:ascii="Book Antiqua" w:hAnsi="Book Antiqua"/>
        </w:rPr>
        <w:t>had</w:t>
      </w:r>
      <w:r w:rsidRPr="006933C6">
        <w:rPr>
          <w:rFonts w:ascii="Book Antiqua" w:hAnsi="Book Antiqua"/>
        </w:rPr>
        <w:t xml:space="preserve"> not been born.  </w:t>
      </w:r>
      <w:r>
        <w:rPr>
          <w:rFonts w:ascii="Book Antiqua" w:hAnsi="Book Antiqua"/>
        </w:rPr>
        <w:t>T</w:t>
      </w:r>
      <w:r w:rsidRPr="006933C6">
        <w:rPr>
          <w:rFonts w:ascii="Book Antiqua" w:hAnsi="Book Antiqua"/>
        </w:rPr>
        <w:t xml:space="preserve">he issue </w:t>
      </w:r>
      <w:r>
        <w:rPr>
          <w:rFonts w:ascii="Book Antiqua" w:hAnsi="Book Antiqua"/>
        </w:rPr>
        <w:t xml:space="preserve">of proportionality </w:t>
      </w:r>
      <w:r w:rsidRPr="006933C6">
        <w:rPr>
          <w:rFonts w:ascii="Book Antiqua" w:hAnsi="Book Antiqua"/>
        </w:rPr>
        <w:t xml:space="preserve">cannot be assessed on the </w:t>
      </w:r>
      <w:r>
        <w:rPr>
          <w:rFonts w:ascii="Book Antiqua" w:hAnsi="Book Antiqua"/>
        </w:rPr>
        <w:t>basis of what might have happened in different circumstances</w:t>
      </w:r>
      <w:r w:rsidRPr="006933C6">
        <w:rPr>
          <w:rFonts w:ascii="Book Antiqua" w:hAnsi="Book Antiqua"/>
        </w:rPr>
        <w:t xml:space="preserve"> </w:t>
      </w:r>
      <w:r>
        <w:rPr>
          <w:rFonts w:ascii="Book Antiqua" w:hAnsi="Book Antiqua"/>
        </w:rPr>
        <w:t xml:space="preserve">but </w:t>
      </w:r>
      <w:r w:rsidRPr="006933C6">
        <w:rPr>
          <w:rFonts w:ascii="Book Antiqua" w:hAnsi="Book Antiqua"/>
        </w:rPr>
        <w:t>in the light of the fact</w:t>
      </w:r>
      <w:r>
        <w:rPr>
          <w:rFonts w:ascii="Book Antiqua" w:hAnsi="Book Antiqua"/>
        </w:rPr>
        <w:t xml:space="preserve">s and circumstances </w:t>
      </w:r>
      <w:r w:rsidRPr="006933C6">
        <w:rPr>
          <w:rFonts w:ascii="Book Antiqua" w:hAnsi="Book Antiqua"/>
        </w:rPr>
        <w:t>at the date of assessment.  The fact remains that the appellant</w:t>
      </w:r>
      <w:r>
        <w:rPr>
          <w:rFonts w:ascii="Book Antiqua" w:hAnsi="Book Antiqua"/>
        </w:rPr>
        <w:t>’</w:t>
      </w:r>
      <w:r w:rsidRPr="006933C6">
        <w:rPr>
          <w:rFonts w:ascii="Book Antiqua" w:hAnsi="Book Antiqua"/>
        </w:rPr>
        <w:t xml:space="preserve">s father did marry and </w:t>
      </w:r>
      <w:r>
        <w:rPr>
          <w:rFonts w:ascii="Book Antiqua" w:hAnsi="Book Antiqua"/>
        </w:rPr>
        <w:t>have</w:t>
      </w:r>
      <w:r w:rsidRPr="006933C6">
        <w:rPr>
          <w:rFonts w:ascii="Book Antiqua" w:hAnsi="Book Antiqua"/>
        </w:rPr>
        <w:t xml:space="preserve"> four children </w:t>
      </w:r>
      <w:r>
        <w:rPr>
          <w:rFonts w:ascii="Book Antiqua" w:hAnsi="Book Antiqua"/>
        </w:rPr>
        <w:t>and</w:t>
      </w:r>
      <w:r w:rsidRPr="006933C6">
        <w:rPr>
          <w:rFonts w:ascii="Book Antiqua" w:hAnsi="Book Antiqua"/>
        </w:rPr>
        <w:t xml:space="preserve"> they lived in Nepal up to and beyond their father's death in 2003.  It also remains </w:t>
      </w:r>
      <w:r>
        <w:rPr>
          <w:rFonts w:ascii="Book Antiqua" w:hAnsi="Book Antiqua"/>
        </w:rPr>
        <w:t xml:space="preserve">the fact that </w:t>
      </w:r>
      <w:r w:rsidRPr="006933C6">
        <w:rPr>
          <w:rFonts w:ascii="Book Antiqua" w:hAnsi="Book Antiqua"/>
        </w:rPr>
        <w:t>it was not open to the appellants</w:t>
      </w:r>
      <w:r>
        <w:rPr>
          <w:rFonts w:ascii="Book Antiqua" w:hAnsi="Book Antiqua"/>
        </w:rPr>
        <w:t>’ father nor</w:t>
      </w:r>
      <w:r w:rsidRPr="006933C6">
        <w:rPr>
          <w:rFonts w:ascii="Book Antiqua" w:hAnsi="Book Antiqua"/>
        </w:rPr>
        <w:t xml:space="preserve"> his wife or children to apply for settlement until the historic wrong had been identified and </w:t>
      </w:r>
      <w:r>
        <w:rPr>
          <w:rFonts w:ascii="Book Antiqua" w:hAnsi="Book Antiqua"/>
        </w:rPr>
        <w:t>remedied</w:t>
      </w:r>
      <w:r w:rsidRPr="006933C6">
        <w:rPr>
          <w:rFonts w:ascii="Book Antiqua" w:hAnsi="Book Antiqua"/>
        </w:rPr>
        <w:t xml:space="preserve"> by changes in the </w:t>
      </w:r>
      <w:r>
        <w:rPr>
          <w:rFonts w:ascii="Book Antiqua" w:hAnsi="Book Antiqua"/>
        </w:rPr>
        <w:t>respondent’s Rules and policies.</w:t>
      </w:r>
      <w:r w:rsidRPr="006933C6">
        <w:rPr>
          <w:rFonts w:ascii="Book Antiqua" w:hAnsi="Book Antiqua"/>
        </w:rPr>
        <w:t xml:space="preserve">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6933C6">
        <w:rPr>
          <w:rFonts w:ascii="Book Antiqua" w:hAnsi="Book Antiqua"/>
        </w:rPr>
        <w:t xml:space="preserve">It was then for the judge to consider what </w:t>
      </w:r>
      <w:r>
        <w:rPr>
          <w:rFonts w:ascii="Book Antiqua" w:hAnsi="Book Antiqua"/>
        </w:rPr>
        <w:t>weight should</w:t>
      </w:r>
      <w:r w:rsidRPr="006933C6">
        <w:rPr>
          <w:rFonts w:ascii="Book Antiqua" w:hAnsi="Book Antiqua"/>
        </w:rPr>
        <w:t xml:space="preserve"> be attached to the historic injustice.  It is clear from </w:t>
      </w:r>
      <w:proofErr w:type="spellStart"/>
      <w:r w:rsidRPr="00150D8B">
        <w:rPr>
          <w:rFonts w:ascii="Book Antiqua" w:hAnsi="Book Antiqua"/>
          <w:u w:val="single"/>
        </w:rPr>
        <w:t>Ghising</w:t>
      </w:r>
      <w:proofErr w:type="spellEnd"/>
      <w:r w:rsidRPr="006933C6">
        <w:rPr>
          <w:rFonts w:ascii="Book Antiqua" w:hAnsi="Book Antiqua"/>
        </w:rPr>
        <w:t xml:space="preserve"> that in the absence of any countervailing factors it is to be given substantial weight when considering the public interest in the operation of firm and fair immigration control.  </w:t>
      </w:r>
      <w:r>
        <w:rPr>
          <w:rFonts w:ascii="Book Antiqua" w:hAnsi="Book Antiqua"/>
        </w:rPr>
        <w:t>The judge</w:t>
      </w:r>
      <w:r w:rsidRPr="006933C6">
        <w:rPr>
          <w:rFonts w:ascii="Book Antiqua" w:hAnsi="Book Antiqua"/>
        </w:rPr>
        <w:t xml:space="preserve"> was </w:t>
      </w:r>
      <w:r>
        <w:rPr>
          <w:rFonts w:ascii="Book Antiqua" w:hAnsi="Book Antiqua"/>
        </w:rPr>
        <w:t>right</w:t>
      </w:r>
      <w:r w:rsidRPr="006933C6">
        <w:rPr>
          <w:rFonts w:ascii="Book Antiqua" w:hAnsi="Book Antiqua"/>
        </w:rPr>
        <w:t xml:space="preserve"> to comment that the historic injustice was a matter of particular significance in circumstances where no other factors apart from effective immigration control were raised by the respondent</w:t>
      </w:r>
      <w:r>
        <w:rPr>
          <w:rFonts w:ascii="Book Antiqua" w:hAnsi="Book Antiqua"/>
        </w:rPr>
        <w:t xml:space="preserve"> as he found to be the case in the present appeal</w:t>
      </w:r>
      <w:r w:rsidRPr="006933C6">
        <w:rPr>
          <w:rFonts w:ascii="Book Antiqua" w:hAnsi="Book Antiqua"/>
        </w:rPr>
        <w:t xml:space="preserve">.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t xml:space="preserve">He was therefore entitled to give considerable weight to the historic injustice. His finding at [31] that the appellants’ father would have applied for settlement was a finding of fact that it was open to him to make and adds to the strength of the historic injustice. </w:t>
      </w:r>
      <w:r w:rsidRPr="006933C6">
        <w:rPr>
          <w:rFonts w:ascii="Book Antiqua" w:hAnsi="Book Antiqua"/>
        </w:rPr>
        <w:t>When assessing proportionality</w:t>
      </w:r>
      <w:r>
        <w:rPr>
          <w:rFonts w:ascii="Book Antiqua" w:hAnsi="Book Antiqua"/>
        </w:rPr>
        <w:t>,</w:t>
      </w:r>
      <w:r w:rsidRPr="006933C6">
        <w:rPr>
          <w:rFonts w:ascii="Book Antiqua" w:hAnsi="Book Antiqua"/>
        </w:rPr>
        <w:t xml:space="preserve"> he had to take all relevant factors into account including the circumstances in which the application was made</w:t>
      </w:r>
      <w:r>
        <w:rPr>
          <w:rFonts w:ascii="Book Antiqua" w:hAnsi="Book Antiqua"/>
        </w:rPr>
        <w:t xml:space="preserve"> and</w:t>
      </w:r>
      <w:r w:rsidRPr="006933C6">
        <w:rPr>
          <w:rFonts w:ascii="Book Antiqua" w:hAnsi="Book Antiqua"/>
        </w:rPr>
        <w:t xml:space="preserve"> the respective positions of the family members in the UK and in Nepal.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I am not satisfied that the judge misdirected himself in his approach to article 8.  It was the historic injustice which provided the circumstances which could properly be regarded as exceptional and compelling.  T</w:t>
      </w:r>
      <w:r w:rsidRPr="006933C6">
        <w:rPr>
          <w:rFonts w:ascii="Book Antiqua" w:hAnsi="Book Antiqua"/>
        </w:rPr>
        <w:t xml:space="preserve">here is </w:t>
      </w:r>
      <w:r>
        <w:rPr>
          <w:rFonts w:ascii="Book Antiqua" w:hAnsi="Book Antiqua"/>
        </w:rPr>
        <w:t>no</w:t>
      </w:r>
      <w:r w:rsidRPr="006933C6">
        <w:rPr>
          <w:rFonts w:ascii="Book Antiqua" w:hAnsi="Book Antiqua"/>
        </w:rPr>
        <w:t xml:space="preserve"> substance in the argument that the judge did not </w:t>
      </w:r>
      <w:r>
        <w:rPr>
          <w:rFonts w:ascii="Book Antiqua" w:hAnsi="Book Antiqua"/>
        </w:rPr>
        <w:t>take into account the appellant</w:t>
      </w:r>
      <w:r w:rsidRPr="006933C6">
        <w:rPr>
          <w:rFonts w:ascii="Book Antiqua" w:hAnsi="Book Antiqua"/>
        </w:rPr>
        <w:t>s</w:t>
      </w:r>
      <w:r>
        <w:rPr>
          <w:rFonts w:ascii="Book Antiqua" w:hAnsi="Book Antiqua"/>
        </w:rPr>
        <w:t>’</w:t>
      </w:r>
      <w:r w:rsidRPr="006933C6">
        <w:rPr>
          <w:rFonts w:ascii="Book Antiqua" w:hAnsi="Book Antiqua"/>
        </w:rPr>
        <w:t xml:space="preserve"> ability to be financially </w:t>
      </w:r>
      <w:r>
        <w:rPr>
          <w:rFonts w:ascii="Book Antiqua" w:hAnsi="Book Antiqua"/>
        </w:rPr>
        <w:t>in</w:t>
      </w:r>
      <w:r w:rsidRPr="006933C6">
        <w:rPr>
          <w:rFonts w:ascii="Book Antiqua" w:hAnsi="Book Antiqua"/>
        </w:rPr>
        <w:t>dependent</w:t>
      </w:r>
      <w:r>
        <w:rPr>
          <w:rFonts w:ascii="Book Antiqua" w:hAnsi="Book Antiqua"/>
        </w:rPr>
        <w:t>.</w:t>
      </w:r>
      <w:r w:rsidRPr="006933C6">
        <w:rPr>
          <w:rFonts w:ascii="Book Antiqua" w:hAnsi="Book Antiqua"/>
        </w:rPr>
        <w:t xml:space="preserve"> </w:t>
      </w:r>
      <w:r>
        <w:rPr>
          <w:rFonts w:ascii="Book Antiqua" w:hAnsi="Book Antiqua"/>
        </w:rPr>
        <w:t xml:space="preserve">He </w:t>
      </w:r>
      <w:r w:rsidRPr="006933C6">
        <w:rPr>
          <w:rFonts w:ascii="Book Antiqua" w:hAnsi="Book Antiqua"/>
        </w:rPr>
        <w:t>clearly did so</w:t>
      </w:r>
      <w:r>
        <w:rPr>
          <w:rFonts w:ascii="Book Antiqua" w:hAnsi="Book Antiqua"/>
        </w:rPr>
        <w:t>,</w:t>
      </w:r>
      <w:r w:rsidRPr="006933C6">
        <w:rPr>
          <w:rFonts w:ascii="Book Antiqua" w:hAnsi="Book Antiqua"/>
        </w:rPr>
        <w:t xml:space="preserve"> </w:t>
      </w:r>
      <w:r>
        <w:rPr>
          <w:rFonts w:ascii="Book Antiqua" w:hAnsi="Book Antiqua"/>
        </w:rPr>
        <w:t>finding</w:t>
      </w:r>
      <w:r w:rsidRPr="006933C6">
        <w:rPr>
          <w:rFonts w:ascii="Book Antiqua" w:hAnsi="Book Antiqua"/>
        </w:rPr>
        <w:t xml:space="preserve"> at [29] that at least the first appellant ha</w:t>
      </w:r>
      <w:r>
        <w:rPr>
          <w:rFonts w:ascii="Book Antiqua" w:hAnsi="Book Antiqua"/>
        </w:rPr>
        <w:t>d</w:t>
      </w:r>
      <w:r w:rsidRPr="006933C6">
        <w:rPr>
          <w:rFonts w:ascii="Book Antiqua" w:hAnsi="Book Antiqua"/>
        </w:rPr>
        <w:t xml:space="preserve"> the </w:t>
      </w:r>
      <w:r w:rsidRPr="006933C6">
        <w:rPr>
          <w:rFonts w:ascii="Book Antiqua" w:hAnsi="Book Antiqua"/>
        </w:rPr>
        <w:lastRenderedPageBreak/>
        <w:t>capacity to find employment</w:t>
      </w:r>
      <w:r>
        <w:rPr>
          <w:rFonts w:ascii="Book Antiqua" w:hAnsi="Book Antiqua"/>
        </w:rPr>
        <w:t xml:space="preserve"> but, nonetheless, </w:t>
      </w:r>
      <w:r w:rsidRPr="006933C6">
        <w:rPr>
          <w:rFonts w:ascii="Book Antiqua" w:hAnsi="Book Antiqua"/>
        </w:rPr>
        <w:t>the appellant</w:t>
      </w:r>
      <w:r>
        <w:rPr>
          <w:rFonts w:ascii="Book Antiqua" w:hAnsi="Book Antiqua"/>
        </w:rPr>
        <w:t>s</w:t>
      </w:r>
      <w:r w:rsidRPr="006933C6">
        <w:rPr>
          <w:rFonts w:ascii="Book Antiqua" w:hAnsi="Book Antiqua"/>
        </w:rPr>
        <w:t xml:space="preserve"> </w:t>
      </w:r>
      <w:r>
        <w:rPr>
          <w:rFonts w:ascii="Book Antiqua" w:hAnsi="Book Antiqua"/>
        </w:rPr>
        <w:t>remained</w:t>
      </w:r>
      <w:r w:rsidRPr="006933C6">
        <w:rPr>
          <w:rFonts w:ascii="Book Antiqua" w:hAnsi="Book Antiqua"/>
        </w:rPr>
        <w:t xml:space="preserve"> financ</w:t>
      </w:r>
      <w:r>
        <w:rPr>
          <w:rFonts w:ascii="Book Antiqua" w:hAnsi="Book Antiqua"/>
        </w:rPr>
        <w:t>ially dependent on their mother.  There is also no substance in the argument raising the issue of the sponsor’s ability to maintain herself.</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t>In summary,</w:t>
      </w:r>
      <w:r w:rsidRPr="006933C6">
        <w:rPr>
          <w:rFonts w:ascii="Book Antiqua" w:hAnsi="Book Antiqua"/>
        </w:rPr>
        <w:t xml:space="preserve"> I am not satisfied that the </w:t>
      </w:r>
      <w:r>
        <w:rPr>
          <w:rFonts w:ascii="Book Antiqua" w:hAnsi="Book Antiqua"/>
        </w:rPr>
        <w:t>judge</w:t>
      </w:r>
      <w:r w:rsidRPr="006933C6">
        <w:rPr>
          <w:rFonts w:ascii="Book Antiqua" w:hAnsi="Book Antiqua"/>
        </w:rPr>
        <w:t xml:space="preserve"> erred in law</w:t>
      </w:r>
      <w:r>
        <w:rPr>
          <w:rFonts w:ascii="Book Antiqua" w:hAnsi="Book Antiqua"/>
        </w:rPr>
        <w:t>.</w:t>
      </w:r>
      <w:r w:rsidRPr="006933C6">
        <w:rPr>
          <w:rFonts w:ascii="Book Antiqua" w:hAnsi="Book Antiqua"/>
        </w:rPr>
        <w:t xml:space="preserve"> </w:t>
      </w:r>
      <w:r>
        <w:rPr>
          <w:rFonts w:ascii="Book Antiqua" w:hAnsi="Book Antiqua"/>
        </w:rPr>
        <w:t>He</w:t>
      </w:r>
      <w:r w:rsidRPr="006933C6">
        <w:rPr>
          <w:rFonts w:ascii="Book Antiqua" w:hAnsi="Book Antiqua"/>
        </w:rPr>
        <w:t xml:space="preserve"> reached a decision on proportionality </w:t>
      </w:r>
      <w:r>
        <w:rPr>
          <w:rFonts w:ascii="Book Antiqua" w:hAnsi="Book Antiqua"/>
        </w:rPr>
        <w:t>properly</w:t>
      </w:r>
      <w:r w:rsidRPr="006933C6">
        <w:rPr>
          <w:rFonts w:ascii="Book Antiqua" w:hAnsi="Book Antiqua"/>
        </w:rPr>
        <w:t xml:space="preserve"> open t</w:t>
      </w:r>
      <w:r>
        <w:rPr>
          <w:rFonts w:ascii="Book Antiqua" w:hAnsi="Book Antiqua"/>
        </w:rPr>
        <w:t>o him for the reasons he gave.</w:t>
      </w:r>
      <w:r w:rsidRPr="006933C6">
        <w:rPr>
          <w:rFonts w:ascii="Book Antiqua" w:hAnsi="Book Antiqua"/>
        </w:rPr>
        <w:t xml:space="preserve"> </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BA5169">
        <w:rPr>
          <w:rFonts w:ascii="Book Antiqua" w:hAnsi="Book Antiqua"/>
          <w:u w:val="single"/>
        </w:rPr>
        <w:t>Decision</w:t>
      </w:r>
    </w:p>
    <w:p w:rsidR="004D6A79"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D6A79" w:rsidRPr="006933C6" w:rsidRDefault="004D6A79" w:rsidP="00150D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6933C6">
        <w:rPr>
          <w:rFonts w:ascii="Book Antiqua" w:hAnsi="Book Antiqua"/>
        </w:rPr>
        <w:t xml:space="preserve">The First-tier Tribunal did not </w:t>
      </w:r>
      <w:r>
        <w:rPr>
          <w:rFonts w:ascii="Book Antiqua" w:hAnsi="Book Antiqua"/>
        </w:rPr>
        <w:t>err</w:t>
      </w:r>
      <w:r w:rsidRPr="006933C6">
        <w:rPr>
          <w:rFonts w:ascii="Book Antiqua" w:hAnsi="Book Antiqua"/>
        </w:rPr>
        <w:t xml:space="preserve"> in law and it follows that its decision stands.</w:t>
      </w:r>
    </w:p>
    <w:p w:rsidR="004D6A79" w:rsidRDefault="004D6A79" w:rsidP="00DB6CFE">
      <w:pPr>
        <w:ind w:left="540" w:hanging="540"/>
        <w:jc w:val="both"/>
        <w:rPr>
          <w:rFonts w:ascii="Book Antiqua" w:hAnsi="Book Antiqua"/>
        </w:rPr>
      </w:pPr>
    </w:p>
    <w:p w:rsidR="004D6A79" w:rsidRDefault="004D6A79" w:rsidP="00DB6CFE">
      <w:pPr>
        <w:ind w:left="540" w:hanging="540"/>
        <w:jc w:val="both"/>
        <w:rPr>
          <w:rFonts w:ascii="Book Antiqua" w:hAnsi="Book Antiqua"/>
        </w:rPr>
      </w:pPr>
    </w:p>
    <w:p w:rsidR="004D6A79" w:rsidRDefault="004D6A79" w:rsidP="00150D8B">
      <w:pPr>
        <w:jc w:val="both"/>
        <w:rPr>
          <w:rFonts w:ascii="Book Antiqua" w:hAnsi="Book Antiqua"/>
        </w:rPr>
      </w:pPr>
    </w:p>
    <w:p w:rsidR="004D6A79" w:rsidRDefault="004D6A79" w:rsidP="00DB6CFE">
      <w:pPr>
        <w:ind w:left="540" w:hanging="540"/>
        <w:jc w:val="both"/>
        <w:rPr>
          <w:rFonts w:ascii="Book Antiqua" w:hAnsi="Book Antiqua"/>
        </w:rPr>
      </w:pPr>
    </w:p>
    <w:p w:rsidR="004D6A79" w:rsidRDefault="004D6A79" w:rsidP="00DB6CFE">
      <w:pPr>
        <w:ind w:left="540" w:hanging="540"/>
        <w:jc w:val="both"/>
        <w:rPr>
          <w:rFonts w:ascii="Book Antiqua" w:hAnsi="Book Antiqua"/>
        </w:rPr>
      </w:pPr>
    </w:p>
    <w:p w:rsidR="004D6A79" w:rsidRDefault="004D6A79"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13 August 2018</w:t>
      </w:r>
    </w:p>
    <w:p w:rsidR="004D6A79" w:rsidRDefault="004D6A79" w:rsidP="00DB6CFE">
      <w:pPr>
        <w:ind w:left="540" w:hanging="540"/>
        <w:jc w:val="both"/>
        <w:rPr>
          <w:rFonts w:ascii="Book Antiqua" w:hAnsi="Book Antiqua"/>
        </w:rPr>
      </w:pPr>
    </w:p>
    <w:p w:rsidR="004D6A79" w:rsidRDefault="004D6A79" w:rsidP="00DB6CFE">
      <w:pPr>
        <w:ind w:left="540" w:hanging="540"/>
        <w:jc w:val="both"/>
        <w:rPr>
          <w:rFonts w:ascii="Book Antiqua" w:hAnsi="Book Antiqua"/>
        </w:rPr>
      </w:pPr>
    </w:p>
    <w:p w:rsidR="004D6A79" w:rsidRPr="007A56C4" w:rsidRDefault="004D6A79" w:rsidP="0036725E">
      <w:pPr>
        <w:ind w:left="540" w:hanging="540"/>
        <w:jc w:val="both"/>
        <w:outlineLvl w:val="0"/>
        <w:rPr>
          <w:rFonts w:ascii="Book Antiqua" w:hAnsi="Book Antiqua"/>
        </w:rPr>
      </w:pPr>
      <w:r>
        <w:rPr>
          <w:rFonts w:ascii="Book Antiqua" w:hAnsi="Book Antiqua"/>
        </w:rPr>
        <w:t>Deputy Upper Tribunal Judge Latter</w:t>
      </w:r>
    </w:p>
    <w:sectPr w:rsidR="004D6A79" w:rsidRPr="007A56C4" w:rsidSect="00B26A60">
      <w:headerReference w:type="default" r:id="rId7"/>
      <w:footerReference w:type="even" r:id="rId8"/>
      <w:footerReference w:type="default" r:id="rId9"/>
      <w:footerReference w:type="first" r:id="rId10"/>
      <w:pgSz w:w="11900" w:h="16840"/>
      <w:pgMar w:top="568"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A79" w:rsidRDefault="004D6A79" w:rsidP="007C7FB8">
      <w:r>
        <w:separator/>
      </w:r>
    </w:p>
  </w:endnote>
  <w:endnote w:type="continuationSeparator" w:id="0">
    <w:p w:rsidR="004D6A79" w:rsidRDefault="004D6A79"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A79" w:rsidRDefault="004D6A79"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6A79" w:rsidRDefault="004D6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A79" w:rsidRPr="00B26A60" w:rsidRDefault="004D6A79" w:rsidP="00A82EA0">
    <w:pPr>
      <w:pStyle w:val="Footer"/>
      <w:framePr w:wrap="none" w:vAnchor="text" w:hAnchor="margin" w:xAlign="center" w:y="1"/>
      <w:rPr>
        <w:rStyle w:val="PageNumber"/>
        <w:rFonts w:ascii="Book Antiqua" w:hAnsi="Book Antiqua"/>
      </w:rPr>
    </w:pPr>
    <w:r w:rsidRPr="00B26A60">
      <w:rPr>
        <w:rStyle w:val="PageNumber"/>
        <w:rFonts w:ascii="Book Antiqua" w:hAnsi="Book Antiqua"/>
      </w:rPr>
      <w:fldChar w:fldCharType="begin"/>
    </w:r>
    <w:r w:rsidRPr="00B26A60">
      <w:rPr>
        <w:rStyle w:val="PageNumber"/>
        <w:rFonts w:ascii="Book Antiqua" w:hAnsi="Book Antiqua"/>
      </w:rPr>
      <w:instrText xml:space="preserve">PAGE  </w:instrText>
    </w:r>
    <w:r w:rsidRPr="00B26A60">
      <w:rPr>
        <w:rStyle w:val="PageNumber"/>
        <w:rFonts w:ascii="Book Antiqua" w:hAnsi="Book Antiqua"/>
      </w:rPr>
      <w:fldChar w:fldCharType="separate"/>
    </w:r>
    <w:r w:rsidR="003610F0">
      <w:rPr>
        <w:rStyle w:val="PageNumber"/>
        <w:rFonts w:ascii="Book Antiqua" w:hAnsi="Book Antiqua"/>
        <w:noProof/>
      </w:rPr>
      <w:t>6</w:t>
    </w:r>
    <w:r w:rsidRPr="00B26A60">
      <w:rPr>
        <w:rStyle w:val="PageNumber"/>
        <w:rFonts w:ascii="Book Antiqua" w:hAnsi="Book Antiqua"/>
      </w:rPr>
      <w:fldChar w:fldCharType="end"/>
    </w:r>
  </w:p>
  <w:p w:rsidR="004D6A79" w:rsidRPr="00B26A60" w:rsidRDefault="004D6A79">
    <w:pPr>
      <w:pStyle w:val="Footer"/>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A79" w:rsidRPr="00397FAB" w:rsidRDefault="004D6A79"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A79" w:rsidRDefault="004D6A79" w:rsidP="007C7FB8">
      <w:r>
        <w:separator/>
      </w:r>
    </w:p>
  </w:footnote>
  <w:footnote w:type="continuationSeparator" w:id="0">
    <w:p w:rsidR="004D6A79" w:rsidRDefault="004D6A79"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F15" w:rsidRPr="001B6F15" w:rsidRDefault="00B26A60" w:rsidP="001B6F15">
    <w:pPr>
      <w:pStyle w:val="Header"/>
      <w:jc w:val="right"/>
      <w:rPr>
        <w:rFonts w:ascii="Book Antiqua" w:hAnsi="Book Antiqua"/>
        <w:sz w:val="16"/>
        <w:szCs w:val="16"/>
      </w:rPr>
    </w:pPr>
    <w:r>
      <w:rPr>
        <w:rFonts w:ascii="Book Antiqua" w:hAnsi="Book Antiqua"/>
        <w:sz w:val="16"/>
        <w:szCs w:val="16"/>
      </w:rPr>
      <w:t xml:space="preserve">Appeal Number: </w:t>
    </w:r>
    <w:r w:rsidR="001B6F15" w:rsidRPr="001B6F15">
      <w:rPr>
        <w:rFonts w:ascii="Book Antiqua" w:hAnsi="Book Antiqua"/>
        <w:sz w:val="16"/>
        <w:szCs w:val="16"/>
      </w:rPr>
      <w:t>HU/04501/2017</w:t>
    </w:r>
  </w:p>
  <w:p w:rsidR="001B6F15" w:rsidRPr="001B6F15" w:rsidRDefault="001B6F15" w:rsidP="001B6F15">
    <w:pPr>
      <w:pStyle w:val="Header"/>
      <w:jc w:val="right"/>
      <w:rPr>
        <w:rFonts w:ascii="Book Antiqua" w:hAnsi="Book Antiqua"/>
        <w:sz w:val="16"/>
        <w:szCs w:val="16"/>
      </w:rPr>
    </w:pPr>
    <w:r w:rsidRPr="001B6F15">
      <w:rPr>
        <w:rFonts w:ascii="Book Antiqua" w:hAnsi="Book Antiqua"/>
        <w:sz w:val="16"/>
        <w:szCs w:val="16"/>
      </w:rPr>
      <w:t>HU/04505/2017</w:t>
    </w:r>
  </w:p>
  <w:p w:rsidR="004D6A79" w:rsidRDefault="001B6F15" w:rsidP="001B6F15">
    <w:pPr>
      <w:pStyle w:val="Header"/>
      <w:jc w:val="right"/>
      <w:rPr>
        <w:rFonts w:ascii="Book Antiqua" w:hAnsi="Book Antiqua"/>
        <w:sz w:val="16"/>
        <w:szCs w:val="16"/>
      </w:rPr>
    </w:pPr>
    <w:r w:rsidRPr="001B6F15">
      <w:rPr>
        <w:rFonts w:ascii="Book Antiqua" w:hAnsi="Book Antiqua"/>
        <w:sz w:val="16"/>
        <w:szCs w:val="16"/>
      </w:rPr>
      <w:t>HU/04506/2017</w:t>
    </w:r>
  </w:p>
  <w:p w:rsidR="00B26A60" w:rsidRPr="008B5F59" w:rsidRDefault="00B26A60" w:rsidP="001B6F15">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10B81"/>
    <w:rsid w:val="00025159"/>
    <w:rsid w:val="00072203"/>
    <w:rsid w:val="00077601"/>
    <w:rsid w:val="000947D9"/>
    <w:rsid w:val="000C0225"/>
    <w:rsid w:val="000C1CCE"/>
    <w:rsid w:val="000C4807"/>
    <w:rsid w:val="000D1090"/>
    <w:rsid w:val="000D12E8"/>
    <w:rsid w:val="00114835"/>
    <w:rsid w:val="00135853"/>
    <w:rsid w:val="00144FD4"/>
    <w:rsid w:val="001502A2"/>
    <w:rsid w:val="00150D8B"/>
    <w:rsid w:val="0015310B"/>
    <w:rsid w:val="001A556F"/>
    <w:rsid w:val="001B13ED"/>
    <w:rsid w:val="001B593A"/>
    <w:rsid w:val="001B6F15"/>
    <w:rsid w:val="001C31E8"/>
    <w:rsid w:val="001F7642"/>
    <w:rsid w:val="00203FEA"/>
    <w:rsid w:val="002067FC"/>
    <w:rsid w:val="00206C2B"/>
    <w:rsid w:val="00224546"/>
    <w:rsid w:val="00250A12"/>
    <w:rsid w:val="002620CF"/>
    <w:rsid w:val="00271319"/>
    <w:rsid w:val="002B1BA8"/>
    <w:rsid w:val="0032147A"/>
    <w:rsid w:val="00321DA0"/>
    <w:rsid w:val="00323A7B"/>
    <w:rsid w:val="00336A6D"/>
    <w:rsid w:val="00340A0F"/>
    <w:rsid w:val="003610F0"/>
    <w:rsid w:val="0036725E"/>
    <w:rsid w:val="00372955"/>
    <w:rsid w:val="003743B6"/>
    <w:rsid w:val="00383E38"/>
    <w:rsid w:val="00397FAB"/>
    <w:rsid w:val="003B6FAC"/>
    <w:rsid w:val="003B7A53"/>
    <w:rsid w:val="003E4492"/>
    <w:rsid w:val="00406DB0"/>
    <w:rsid w:val="004514B7"/>
    <w:rsid w:val="004537AA"/>
    <w:rsid w:val="004C42C9"/>
    <w:rsid w:val="004D0138"/>
    <w:rsid w:val="004D6A79"/>
    <w:rsid w:val="00506B45"/>
    <w:rsid w:val="00556C37"/>
    <w:rsid w:val="0059097A"/>
    <w:rsid w:val="005A1727"/>
    <w:rsid w:val="005F1EFF"/>
    <w:rsid w:val="005F4C66"/>
    <w:rsid w:val="0060349E"/>
    <w:rsid w:val="006933C6"/>
    <w:rsid w:val="006A5060"/>
    <w:rsid w:val="007076CC"/>
    <w:rsid w:val="00711A93"/>
    <w:rsid w:val="00714955"/>
    <w:rsid w:val="0073123D"/>
    <w:rsid w:val="007360C7"/>
    <w:rsid w:val="00747F74"/>
    <w:rsid w:val="00754D2C"/>
    <w:rsid w:val="00781761"/>
    <w:rsid w:val="00795748"/>
    <w:rsid w:val="007A56C4"/>
    <w:rsid w:val="007C2EA9"/>
    <w:rsid w:val="007C7FB8"/>
    <w:rsid w:val="007D3489"/>
    <w:rsid w:val="00820389"/>
    <w:rsid w:val="008307DA"/>
    <w:rsid w:val="00831B44"/>
    <w:rsid w:val="00844ABB"/>
    <w:rsid w:val="008466FF"/>
    <w:rsid w:val="00890724"/>
    <w:rsid w:val="008A2B9E"/>
    <w:rsid w:val="008A7385"/>
    <w:rsid w:val="008B5F59"/>
    <w:rsid w:val="008C2E3C"/>
    <w:rsid w:val="008C707C"/>
    <w:rsid w:val="008E0898"/>
    <w:rsid w:val="00925D30"/>
    <w:rsid w:val="00945C8F"/>
    <w:rsid w:val="00947CBC"/>
    <w:rsid w:val="00956A22"/>
    <w:rsid w:val="00966AD3"/>
    <w:rsid w:val="009910A0"/>
    <w:rsid w:val="00995185"/>
    <w:rsid w:val="009B7433"/>
    <w:rsid w:val="009D01D3"/>
    <w:rsid w:val="009D35BB"/>
    <w:rsid w:val="00A06383"/>
    <w:rsid w:val="00A07CDD"/>
    <w:rsid w:val="00A16E60"/>
    <w:rsid w:val="00A41942"/>
    <w:rsid w:val="00A712F5"/>
    <w:rsid w:val="00A73B00"/>
    <w:rsid w:val="00A82EA0"/>
    <w:rsid w:val="00AB2208"/>
    <w:rsid w:val="00AC404E"/>
    <w:rsid w:val="00B018BA"/>
    <w:rsid w:val="00B24797"/>
    <w:rsid w:val="00B26A60"/>
    <w:rsid w:val="00B33F2C"/>
    <w:rsid w:val="00B37BAA"/>
    <w:rsid w:val="00B51236"/>
    <w:rsid w:val="00B546EA"/>
    <w:rsid w:val="00B70AB7"/>
    <w:rsid w:val="00B962CC"/>
    <w:rsid w:val="00BA1B40"/>
    <w:rsid w:val="00BA5169"/>
    <w:rsid w:val="00BC6CD0"/>
    <w:rsid w:val="00BF5903"/>
    <w:rsid w:val="00C10CEA"/>
    <w:rsid w:val="00C52E73"/>
    <w:rsid w:val="00C77D98"/>
    <w:rsid w:val="00C77DCE"/>
    <w:rsid w:val="00C87310"/>
    <w:rsid w:val="00CC6E2F"/>
    <w:rsid w:val="00CC6F4F"/>
    <w:rsid w:val="00CD7B18"/>
    <w:rsid w:val="00CE5606"/>
    <w:rsid w:val="00CF3DD2"/>
    <w:rsid w:val="00CF3F2A"/>
    <w:rsid w:val="00D14044"/>
    <w:rsid w:val="00D32A1B"/>
    <w:rsid w:val="00D445BE"/>
    <w:rsid w:val="00D60195"/>
    <w:rsid w:val="00D7270B"/>
    <w:rsid w:val="00D82D55"/>
    <w:rsid w:val="00DA1BF0"/>
    <w:rsid w:val="00DB31B7"/>
    <w:rsid w:val="00DB6CFE"/>
    <w:rsid w:val="00DE5964"/>
    <w:rsid w:val="00DE645A"/>
    <w:rsid w:val="00DF35B6"/>
    <w:rsid w:val="00E12D04"/>
    <w:rsid w:val="00E30141"/>
    <w:rsid w:val="00E34AB0"/>
    <w:rsid w:val="00E4038F"/>
    <w:rsid w:val="00E506D1"/>
    <w:rsid w:val="00E571BD"/>
    <w:rsid w:val="00E57BCD"/>
    <w:rsid w:val="00E81828"/>
    <w:rsid w:val="00EC2627"/>
    <w:rsid w:val="00EF58EB"/>
    <w:rsid w:val="00EF5D50"/>
    <w:rsid w:val="00F011A6"/>
    <w:rsid w:val="00F10CD5"/>
    <w:rsid w:val="00F112F4"/>
    <w:rsid w:val="00F25413"/>
    <w:rsid w:val="00F76BF6"/>
    <w:rsid w:val="00F846EC"/>
    <w:rsid w:val="00F8618A"/>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0A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basedOn w:val="DefaultParagraphFont"/>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basedOn w:val="DefaultParagraphFont"/>
    <w:link w:val="Footer"/>
    <w:uiPriority w:val="99"/>
    <w:locked/>
    <w:rsid w:val="007C7FB8"/>
    <w:rPr>
      <w:rFonts w:cs="Times New Roman"/>
    </w:rPr>
  </w:style>
  <w:style w:type="character" w:styleId="PageNumber">
    <w:name w:val="page number"/>
    <w:basedOn w:val="DefaultParagraphFont"/>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basedOn w:val="DefaultParagraphFont"/>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2424</Words>
  <Characters>12389</Characters>
  <Application>Microsoft Office Word</Application>
  <DocSecurity>0</DocSecurity>
  <Lines>103</Lines>
  <Paragraphs>29</Paragraphs>
  <ScaleCrop>false</ScaleCrop>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2018-09-07T15:03:00Z</dcterms:created>
  <dcterms:modified xsi:type="dcterms:W3CDTF">2018-09-07T15:03:00Z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