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307D9D" w:rsidP="00C321B5">
      <w:pPr>
        <w:jc w:val="center"/>
        <w:rPr>
          <w:rFonts w:ascii="Book Antiqua" w:hAnsi="Book Antiqua" w:cs="Arial"/>
          <w:sz w:val="16"/>
          <w:szCs w:val="16"/>
        </w:rPr>
      </w:pPr>
      <w:r>
        <w:rPr>
          <w:noProof/>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F5664C"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136472">
        <w:rPr>
          <w:rFonts w:ascii="Book Antiqua" w:hAnsi="Book Antiqua" w:cs="Arial"/>
          <w:b/>
        </w:rPr>
        <w:t>Tribunal</w:t>
      </w:r>
    </w:p>
    <w:p w:rsidR="007B0824" w:rsidRDefault="00C321B5" w:rsidP="00B626FA">
      <w:pPr>
        <w:tabs>
          <w:tab w:val="right" w:pos="9639"/>
        </w:tabs>
        <w:rPr>
          <w:rFonts w:ascii="Book Antiqua" w:hAnsi="Book Antiqua" w:cs="Arial"/>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5D7DF9">
        <w:rPr>
          <w:rFonts w:ascii="Book Antiqua" w:hAnsi="Book Antiqua" w:cs="Arial"/>
          <w:b/>
        </w:rPr>
        <w:t xml:space="preserve">   </w:t>
      </w:r>
      <w:proofErr w:type="gramEnd"/>
      <w:r w:rsidR="005D7DF9">
        <w:rPr>
          <w:rFonts w:ascii="Book Antiqua" w:hAnsi="Book Antiqua" w:cs="Arial"/>
          <w:b/>
        </w:rPr>
        <w:t xml:space="preserve">                            </w:t>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r w:rsidR="00EF0016">
        <w:rPr>
          <w:rFonts w:ascii="Book Antiqua" w:hAnsi="Book Antiqua" w:cs="Arial"/>
          <w:caps/>
        </w:rPr>
        <w:t>HU/04676</w:t>
      </w:r>
      <w:r w:rsidR="0001439E">
        <w:rPr>
          <w:rFonts w:ascii="Book Antiqua" w:hAnsi="Book Antiqua" w:cs="Arial"/>
          <w:caps/>
        </w:rPr>
        <w:t>/201</w:t>
      </w:r>
      <w:r w:rsidR="00EF0016">
        <w:rPr>
          <w:rFonts w:ascii="Book Antiqua" w:hAnsi="Book Antiqua" w:cs="Arial"/>
          <w:caps/>
        </w:rPr>
        <w:t>5</w:t>
      </w:r>
    </w:p>
    <w:p w:rsidR="005D7DF9" w:rsidRDefault="005D7DF9" w:rsidP="00B626FA">
      <w:pPr>
        <w:tabs>
          <w:tab w:val="right" w:pos="9639"/>
        </w:tabs>
        <w:rPr>
          <w:rFonts w:ascii="Book Antiqua" w:hAnsi="Book Antiqua" w:cs="Arial"/>
          <w:caps/>
        </w:rPr>
      </w:pPr>
      <w:r>
        <w:rPr>
          <w:rFonts w:ascii="Book Antiqua" w:hAnsi="Book Antiqua" w:cs="Arial"/>
          <w:caps/>
        </w:rPr>
        <w:t xml:space="preserve">                                                                                                                                 HU/04684/2015</w:t>
      </w:r>
    </w:p>
    <w:p w:rsidR="00EF0016" w:rsidRPr="00F5664C" w:rsidRDefault="00EF0016" w:rsidP="005D7DF9">
      <w:pPr>
        <w:tabs>
          <w:tab w:val="right" w:pos="9639"/>
        </w:tabs>
        <w:ind w:left="2268"/>
        <w:rPr>
          <w:rFonts w:ascii="Book Antiqua" w:hAnsi="Book Antiqua" w:cs="Arial"/>
        </w:rPr>
      </w:pPr>
      <w:r>
        <w:rPr>
          <w:rFonts w:ascii="Book Antiqua" w:hAnsi="Book Antiqua" w:cs="Arial"/>
          <w:caps/>
        </w:rPr>
        <w:t xml:space="preserve">                                                                                                                                   </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070"/>
        <w:gridCol w:w="978"/>
        <w:gridCol w:w="3960"/>
      </w:tblGrid>
      <w:tr w:rsidR="00D22636" w:rsidRPr="004F73F1" w:rsidTr="00307D9D">
        <w:tc>
          <w:tcPr>
            <w:tcW w:w="5070" w:type="dxa"/>
            <w:shd w:val="clear" w:color="auto" w:fill="auto"/>
          </w:tcPr>
          <w:p w:rsidR="00D22636" w:rsidRPr="004F73F1" w:rsidRDefault="00D22636" w:rsidP="004D62C8">
            <w:pPr>
              <w:rPr>
                <w:rFonts w:ascii="Book Antiqua" w:hAnsi="Book Antiqua" w:cs="Arial"/>
                <w:b/>
              </w:rPr>
            </w:pPr>
            <w:r w:rsidRPr="004F73F1">
              <w:rPr>
                <w:rFonts w:ascii="Book Antiqua" w:hAnsi="Book Antiqua" w:cs="Arial"/>
                <w:b/>
              </w:rPr>
              <w:t xml:space="preserve">Heard at </w:t>
            </w:r>
            <w:r w:rsidR="004D62C8">
              <w:rPr>
                <w:rFonts w:ascii="Book Antiqua" w:hAnsi="Book Antiqua" w:cs="Arial"/>
                <w:b/>
              </w:rPr>
              <w:t>Birmingham Employment Tribunal</w:t>
            </w:r>
          </w:p>
        </w:tc>
        <w:tc>
          <w:tcPr>
            <w:tcW w:w="4938" w:type="dxa"/>
            <w:gridSpan w:val="2"/>
            <w:shd w:val="clear" w:color="auto" w:fill="auto"/>
          </w:tcPr>
          <w:p w:rsidR="00D22636" w:rsidRPr="004F73F1" w:rsidRDefault="00C77259" w:rsidP="004D62C8">
            <w:pPr>
              <w:jc w:val="right"/>
              <w:rPr>
                <w:rFonts w:ascii="Book Antiqua" w:hAnsi="Book Antiqua" w:cs="Arial"/>
                <w:b/>
              </w:rPr>
            </w:pPr>
            <w:r w:rsidRPr="004F73F1">
              <w:rPr>
                <w:rFonts w:ascii="Book Antiqua" w:hAnsi="Book Antiqua" w:cs="Arial"/>
                <w:b/>
              </w:rPr>
              <w:t>Decision &amp; Reasons</w:t>
            </w:r>
            <w:r w:rsidR="00B768CA" w:rsidRPr="004F73F1">
              <w:rPr>
                <w:rFonts w:ascii="Book Antiqua" w:hAnsi="Book Antiqua" w:cs="Arial"/>
                <w:b/>
              </w:rPr>
              <w:t xml:space="preserve"> Promulgated</w:t>
            </w:r>
            <w:r w:rsidR="008C63D4" w:rsidRPr="004F73F1">
              <w:rPr>
                <w:rFonts w:ascii="Book Antiqua" w:hAnsi="Book Antiqua" w:cs="Arial"/>
                <w:b/>
              </w:rPr>
              <w:t xml:space="preserve"> </w:t>
            </w:r>
          </w:p>
        </w:tc>
      </w:tr>
      <w:tr w:rsidR="00D22636" w:rsidRPr="004F73F1" w:rsidTr="00307D9D">
        <w:tc>
          <w:tcPr>
            <w:tcW w:w="5070" w:type="dxa"/>
            <w:shd w:val="clear" w:color="auto" w:fill="auto"/>
          </w:tcPr>
          <w:p w:rsidR="00D22636" w:rsidRPr="004F73F1" w:rsidRDefault="00D22636" w:rsidP="004D62C8">
            <w:pPr>
              <w:rPr>
                <w:rFonts w:ascii="Book Antiqua" w:hAnsi="Book Antiqua" w:cs="Arial"/>
                <w:b/>
              </w:rPr>
            </w:pPr>
            <w:r w:rsidRPr="004F73F1">
              <w:rPr>
                <w:rFonts w:ascii="Book Antiqua" w:hAnsi="Book Antiqua" w:cs="Arial"/>
                <w:b/>
              </w:rPr>
              <w:t xml:space="preserve">On </w:t>
            </w:r>
            <w:r w:rsidR="009A4635">
              <w:rPr>
                <w:rFonts w:ascii="Book Antiqua" w:hAnsi="Book Antiqua" w:cs="Arial"/>
                <w:b/>
              </w:rPr>
              <w:t>19</w:t>
            </w:r>
            <w:r w:rsidR="009A4635" w:rsidRPr="009A4635">
              <w:rPr>
                <w:rFonts w:ascii="Book Antiqua" w:hAnsi="Book Antiqua" w:cs="Arial"/>
                <w:b/>
                <w:vertAlign w:val="superscript"/>
              </w:rPr>
              <w:t>th</w:t>
            </w:r>
            <w:r w:rsidR="009A4635">
              <w:rPr>
                <w:rFonts w:ascii="Book Antiqua" w:hAnsi="Book Antiqua" w:cs="Arial"/>
                <w:b/>
              </w:rPr>
              <w:t xml:space="preserve"> June 2018</w:t>
            </w:r>
          </w:p>
        </w:tc>
        <w:tc>
          <w:tcPr>
            <w:tcW w:w="4938" w:type="dxa"/>
            <w:gridSpan w:val="2"/>
            <w:shd w:val="clear" w:color="auto" w:fill="auto"/>
          </w:tcPr>
          <w:p w:rsidR="00D22636" w:rsidRPr="004F73F1" w:rsidRDefault="00307D9D" w:rsidP="004D62C8">
            <w:pPr>
              <w:jc w:val="right"/>
              <w:rPr>
                <w:rFonts w:ascii="Book Antiqua" w:hAnsi="Book Antiqua" w:cs="Arial"/>
                <w:b/>
              </w:rPr>
            </w:pPr>
            <w:r>
              <w:rPr>
                <w:rFonts w:ascii="Book Antiqua" w:hAnsi="Book Antiqua" w:cs="Arial"/>
                <w:b/>
              </w:rPr>
              <w:t>On 03</w:t>
            </w:r>
            <w:r w:rsidRPr="00307D9D">
              <w:rPr>
                <w:rFonts w:ascii="Book Antiqua" w:hAnsi="Book Antiqua" w:cs="Arial"/>
                <w:b/>
                <w:vertAlign w:val="superscript"/>
              </w:rPr>
              <w:t>rd</w:t>
            </w:r>
            <w:r>
              <w:rPr>
                <w:rFonts w:ascii="Book Antiqua" w:hAnsi="Book Antiqua" w:cs="Arial"/>
                <w:b/>
              </w:rPr>
              <w:t xml:space="preserve"> July 2018 </w:t>
            </w:r>
          </w:p>
        </w:tc>
      </w:tr>
      <w:tr w:rsidR="00D22636" w:rsidRPr="004F73F1" w:rsidTr="00307D9D">
        <w:tc>
          <w:tcPr>
            <w:tcW w:w="6048" w:type="dxa"/>
            <w:gridSpan w:val="2"/>
            <w:shd w:val="clear" w:color="auto" w:fill="auto"/>
          </w:tcPr>
          <w:p w:rsidR="00D22636" w:rsidRPr="004F73F1" w:rsidRDefault="00D22636" w:rsidP="004D62C8">
            <w:pPr>
              <w:jc w:val="right"/>
              <w:rPr>
                <w:rFonts w:ascii="Book Antiqua" w:hAnsi="Book Antiqua" w:cs="Arial"/>
                <w:b/>
              </w:rPr>
            </w:pPr>
          </w:p>
        </w:tc>
        <w:tc>
          <w:tcPr>
            <w:tcW w:w="3960" w:type="dxa"/>
            <w:shd w:val="clear" w:color="auto" w:fill="auto"/>
          </w:tcPr>
          <w:p w:rsidR="00D22636" w:rsidRPr="004F73F1" w:rsidRDefault="00D22636" w:rsidP="004D62C8">
            <w:pPr>
              <w:jc w:val="right"/>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610D5E" w:rsidRDefault="00255071" w:rsidP="00784C71">
      <w:pPr>
        <w:jc w:val="center"/>
        <w:rPr>
          <w:rFonts w:ascii="Book Antiqua" w:hAnsi="Book Antiqua" w:cs="Arial"/>
          <w:b/>
        </w:rPr>
      </w:pPr>
      <w:r>
        <w:rPr>
          <w:rFonts w:ascii="Book Antiqua" w:hAnsi="Book Antiqua" w:cs="Arial"/>
          <w:b/>
        </w:rPr>
        <w:t xml:space="preserve">UPPER </w:t>
      </w:r>
      <w:r w:rsidR="00136472">
        <w:rPr>
          <w:rFonts w:ascii="Book Antiqua" w:hAnsi="Book Antiqua" w:cs="Arial"/>
          <w:b/>
        </w:rPr>
        <w:t>TRIBUNAL</w:t>
      </w:r>
      <w:r w:rsidR="00707DB1">
        <w:rPr>
          <w:rFonts w:ascii="Book Antiqua" w:hAnsi="Book Antiqua" w:cs="Arial"/>
          <w:b/>
        </w:rPr>
        <w:t xml:space="preserve"> </w:t>
      </w:r>
      <w:r w:rsidR="00E1040E">
        <w:rPr>
          <w:rFonts w:ascii="Book Antiqua" w:hAnsi="Book Antiqua" w:cs="Arial"/>
          <w:b/>
        </w:rPr>
        <w:t xml:space="preserve">JUDGE </w:t>
      </w:r>
      <w:r w:rsidR="000E4845">
        <w:rPr>
          <w:rFonts w:ascii="Book Antiqua" w:hAnsi="Book Antiqua" w:cs="Arial"/>
          <w:b/>
        </w:rPr>
        <w:t>REEDS</w:t>
      </w:r>
    </w:p>
    <w:p w:rsidR="00B16F58" w:rsidRDefault="00B16F58" w:rsidP="00A15234">
      <w:pPr>
        <w:jc w:val="center"/>
        <w:rPr>
          <w:rFonts w:ascii="Book Antiqua" w:hAnsi="Book Antiqua" w:cs="Arial"/>
          <w:b/>
        </w:rPr>
      </w:pPr>
    </w:p>
    <w:p w:rsidR="004D62C8" w:rsidRPr="00F5664C" w:rsidRDefault="004D62C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Pr="0001439E" w:rsidRDefault="00EF0016" w:rsidP="00742A8D">
      <w:pPr>
        <w:jc w:val="center"/>
        <w:rPr>
          <w:rFonts w:ascii="Book Antiqua" w:hAnsi="Book Antiqua" w:cs="Arial"/>
          <w:b/>
          <w:caps/>
        </w:rPr>
      </w:pPr>
      <w:r>
        <w:rPr>
          <w:rFonts w:ascii="Book Antiqua" w:hAnsi="Book Antiqua" w:cs="Arial"/>
          <w:b/>
          <w:caps/>
        </w:rPr>
        <w:t>AY and FY</w:t>
      </w:r>
    </w:p>
    <w:p w:rsidR="00C77259" w:rsidRDefault="00C77259" w:rsidP="00C77259">
      <w:pPr>
        <w:jc w:val="center"/>
        <w:rPr>
          <w:rFonts w:ascii="Book Antiqua" w:hAnsi="Book Antiqua" w:cs="Arial"/>
          <w:b/>
          <w:caps/>
        </w:rPr>
      </w:pPr>
      <w:r w:rsidRPr="00C77259">
        <w:rPr>
          <w:rFonts w:ascii="Book Antiqua" w:hAnsi="Book Antiqua" w:cs="Arial"/>
          <w:b/>
          <w:caps/>
        </w:rPr>
        <w:t>(ANONYMITY DIRECTION</w:t>
      </w:r>
      <w:r w:rsidR="009E1F35">
        <w:rPr>
          <w:rFonts w:ascii="Book Antiqua" w:hAnsi="Book Antiqua" w:cs="Arial"/>
          <w:b/>
          <w:caps/>
        </w:rPr>
        <w:t xml:space="preserve"> </w:t>
      </w:r>
      <w:r w:rsidR="008063CF">
        <w:rPr>
          <w:rFonts w:ascii="Book Antiqua" w:hAnsi="Book Antiqua" w:cs="Arial"/>
          <w:b/>
          <w:caps/>
        </w:rPr>
        <w:t>made</w:t>
      </w:r>
      <w:r w:rsidRPr="00C77259">
        <w:rPr>
          <w:rFonts w:ascii="Book Antiqua" w:hAnsi="Book Antiqua" w:cs="Arial"/>
          <w:b/>
          <w:caps/>
        </w:rPr>
        <w:t>)</w:t>
      </w:r>
    </w:p>
    <w:p w:rsidR="00704B61" w:rsidRPr="00F5664C" w:rsidRDefault="005D7DF9" w:rsidP="00704B61">
      <w:pPr>
        <w:jc w:val="right"/>
        <w:rPr>
          <w:rFonts w:ascii="Book Antiqua" w:hAnsi="Book Antiqua" w:cs="Arial"/>
          <w:u w:val="single"/>
        </w:rPr>
      </w:pPr>
      <w:r>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0"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0"/>
    </w:p>
    <w:p w:rsidR="00DD5071" w:rsidRPr="00F5664C" w:rsidRDefault="00136472"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DB5B68" w:rsidRDefault="00DD5071" w:rsidP="00DD5071">
      <w:pPr>
        <w:rPr>
          <w:rFonts w:ascii="Book Antiqua" w:hAnsi="Book Antiqua" w:cs="Arial"/>
          <w:u w:val="single"/>
        </w:rPr>
      </w:pPr>
    </w:p>
    <w:p w:rsidR="00DE7DB7" w:rsidRPr="00DB5B68" w:rsidRDefault="00DE7DB7" w:rsidP="00DD5071">
      <w:pPr>
        <w:rPr>
          <w:rFonts w:ascii="Book Antiqua" w:hAnsi="Book Antiqua" w:cs="Arial"/>
        </w:rPr>
      </w:pPr>
      <w:r w:rsidRPr="00DB5B68">
        <w:rPr>
          <w:rFonts w:ascii="Book Antiqua" w:hAnsi="Book Antiqua" w:cs="Arial"/>
          <w:b/>
          <w:u w:val="single"/>
        </w:rPr>
        <w:t>Representation</w:t>
      </w:r>
      <w:r w:rsidRPr="00DB5B68">
        <w:rPr>
          <w:rFonts w:ascii="Book Antiqua" w:hAnsi="Book Antiqua" w:cs="Arial"/>
          <w:b/>
        </w:rPr>
        <w:t>:</w:t>
      </w:r>
    </w:p>
    <w:p w:rsidR="00DE7DB7" w:rsidRPr="00DB5B68" w:rsidRDefault="00DE7DB7" w:rsidP="00DE7DB7">
      <w:pPr>
        <w:tabs>
          <w:tab w:val="left" w:pos="2520"/>
        </w:tabs>
        <w:rPr>
          <w:rFonts w:ascii="Book Antiqua" w:hAnsi="Book Antiqua" w:cs="Arial"/>
        </w:rPr>
      </w:pPr>
      <w:r w:rsidRPr="00DB5B68">
        <w:rPr>
          <w:rFonts w:ascii="Book Antiqua" w:hAnsi="Book Antiqua" w:cs="Arial"/>
        </w:rPr>
        <w:t xml:space="preserve">For the </w:t>
      </w:r>
      <w:r w:rsidR="005D7DF9" w:rsidRPr="00DB5B68">
        <w:rPr>
          <w:rFonts w:ascii="Book Antiqua" w:hAnsi="Book Antiqua" w:cs="Arial"/>
        </w:rPr>
        <w:t>Appellant</w:t>
      </w:r>
      <w:r w:rsidRPr="00DB5B68">
        <w:rPr>
          <w:rFonts w:ascii="Book Antiqua" w:hAnsi="Book Antiqua" w:cs="Arial"/>
        </w:rPr>
        <w:t>:</w:t>
      </w:r>
      <w:r w:rsidRPr="00DB5B68">
        <w:rPr>
          <w:rFonts w:ascii="Book Antiqua" w:hAnsi="Book Antiqua" w:cs="Arial"/>
        </w:rPr>
        <w:tab/>
      </w:r>
      <w:r w:rsidR="009620AD" w:rsidRPr="00DB5B68">
        <w:rPr>
          <w:rFonts w:ascii="Book Antiqua" w:hAnsi="Book Antiqua" w:cs="Arial"/>
        </w:rPr>
        <w:t>Mr Hussai</w:t>
      </w:r>
      <w:r w:rsidR="00EF0016" w:rsidRPr="00DB5B68">
        <w:rPr>
          <w:rFonts w:ascii="Book Antiqua" w:hAnsi="Book Antiqua" w:cs="Arial"/>
        </w:rPr>
        <w:t>n,</w:t>
      </w:r>
      <w:r w:rsidR="00784C71" w:rsidRPr="00DB5B68">
        <w:rPr>
          <w:rFonts w:ascii="Book Antiqua" w:hAnsi="Book Antiqua" w:cs="Arial"/>
        </w:rPr>
        <w:t xml:space="preserve"> Counsel</w:t>
      </w:r>
      <w:r w:rsidR="00EF0016" w:rsidRPr="00DB5B68">
        <w:rPr>
          <w:rFonts w:ascii="Book Antiqua" w:hAnsi="Book Antiqua" w:cs="Arial"/>
        </w:rPr>
        <w:t xml:space="preserve"> instructed on behalf of the </w:t>
      </w:r>
      <w:r w:rsidR="005D7DF9" w:rsidRPr="00DB5B68">
        <w:rPr>
          <w:rFonts w:ascii="Book Antiqua" w:hAnsi="Book Antiqua" w:cs="Arial"/>
        </w:rPr>
        <w:t>Appellant</w:t>
      </w:r>
      <w:r w:rsidR="00ED09ED">
        <w:rPr>
          <w:rFonts w:ascii="Book Antiqua" w:hAnsi="Book Antiqua" w:cs="Arial"/>
        </w:rPr>
        <w:t>s</w:t>
      </w:r>
    </w:p>
    <w:p w:rsidR="00DE7DB7" w:rsidRPr="00DB5B68" w:rsidRDefault="00DE7DB7" w:rsidP="00DE7DB7">
      <w:pPr>
        <w:tabs>
          <w:tab w:val="left" w:pos="2520"/>
        </w:tabs>
        <w:rPr>
          <w:rFonts w:ascii="Book Antiqua" w:hAnsi="Book Antiqua" w:cs="Arial"/>
        </w:rPr>
      </w:pPr>
      <w:r w:rsidRPr="00DB5B68">
        <w:rPr>
          <w:rFonts w:ascii="Book Antiqua" w:hAnsi="Book Antiqua" w:cs="Arial"/>
        </w:rPr>
        <w:t xml:space="preserve">For the </w:t>
      </w:r>
      <w:r w:rsidR="00136472">
        <w:rPr>
          <w:rFonts w:ascii="Book Antiqua" w:hAnsi="Book Antiqua" w:cs="Arial"/>
        </w:rPr>
        <w:t>Respondent</w:t>
      </w:r>
      <w:r w:rsidRPr="00DB5B68">
        <w:rPr>
          <w:rFonts w:ascii="Book Antiqua" w:hAnsi="Book Antiqua" w:cs="Arial"/>
        </w:rPr>
        <w:t>:</w:t>
      </w:r>
      <w:r w:rsidRPr="00DB5B68">
        <w:rPr>
          <w:rFonts w:ascii="Book Antiqua" w:hAnsi="Book Antiqua" w:cs="Arial"/>
        </w:rPr>
        <w:tab/>
      </w:r>
      <w:r w:rsidR="009A4635" w:rsidRPr="00DB5B68">
        <w:rPr>
          <w:rFonts w:ascii="Book Antiqua" w:hAnsi="Book Antiqua" w:cs="Arial"/>
        </w:rPr>
        <w:t xml:space="preserve">Ms H. </w:t>
      </w:r>
      <w:proofErr w:type="spellStart"/>
      <w:r w:rsidR="009A4635" w:rsidRPr="00DB5B68">
        <w:rPr>
          <w:rFonts w:ascii="Book Antiqua" w:hAnsi="Book Antiqua" w:cs="Arial"/>
        </w:rPr>
        <w:t>Aboni</w:t>
      </w:r>
      <w:proofErr w:type="spellEnd"/>
      <w:r w:rsidR="00ED09ED">
        <w:rPr>
          <w:rFonts w:ascii="Book Antiqua" w:hAnsi="Book Antiqua" w:cs="Arial"/>
        </w:rPr>
        <w:t>,</w:t>
      </w:r>
      <w:r w:rsidR="00BF7191" w:rsidRPr="00DB5B68">
        <w:rPr>
          <w:rFonts w:ascii="Book Antiqua" w:hAnsi="Book Antiqua" w:cs="Arial"/>
        </w:rPr>
        <w:t xml:space="preserve"> Senior Home Office Presenting Officer</w:t>
      </w:r>
    </w:p>
    <w:p w:rsidR="00DE7DB7" w:rsidRPr="00DB5B68" w:rsidRDefault="00DE7DB7" w:rsidP="00402B9E">
      <w:pPr>
        <w:tabs>
          <w:tab w:val="left" w:pos="2520"/>
        </w:tabs>
        <w:jc w:val="center"/>
        <w:rPr>
          <w:rFonts w:ascii="Book Antiqua" w:hAnsi="Book Antiqua" w:cs="Arial"/>
        </w:rPr>
      </w:pPr>
    </w:p>
    <w:p w:rsidR="00DE7DB7" w:rsidRPr="00DB5B68" w:rsidRDefault="00DE7DB7" w:rsidP="00402B9E">
      <w:pPr>
        <w:tabs>
          <w:tab w:val="left" w:pos="2520"/>
        </w:tabs>
        <w:jc w:val="center"/>
        <w:rPr>
          <w:rFonts w:ascii="Book Antiqua" w:hAnsi="Book Antiqua" w:cs="Arial"/>
        </w:rPr>
      </w:pPr>
    </w:p>
    <w:p w:rsidR="00DE7DB7" w:rsidRPr="00DB5B68" w:rsidRDefault="00C77259" w:rsidP="00402B9E">
      <w:pPr>
        <w:tabs>
          <w:tab w:val="left" w:pos="2520"/>
        </w:tabs>
        <w:jc w:val="center"/>
        <w:rPr>
          <w:rFonts w:ascii="Book Antiqua" w:hAnsi="Book Antiqua" w:cs="Arial"/>
        </w:rPr>
      </w:pPr>
      <w:r w:rsidRPr="00DB5B68">
        <w:rPr>
          <w:rFonts w:ascii="Book Antiqua" w:hAnsi="Book Antiqua" w:cs="Arial"/>
          <w:b/>
          <w:u w:val="single"/>
        </w:rPr>
        <w:t xml:space="preserve">DECISION </w:t>
      </w:r>
      <w:r w:rsidR="00402B9E" w:rsidRPr="00DB5B68">
        <w:rPr>
          <w:rFonts w:ascii="Book Antiqua" w:hAnsi="Book Antiqua" w:cs="Arial"/>
          <w:b/>
          <w:u w:val="single"/>
        </w:rPr>
        <w:t>AND REASONS</w:t>
      </w:r>
    </w:p>
    <w:p w:rsidR="00B626FA" w:rsidRPr="00DB5B68" w:rsidRDefault="00B626FA" w:rsidP="00402B9E">
      <w:pPr>
        <w:tabs>
          <w:tab w:val="left" w:pos="2520"/>
        </w:tabs>
        <w:jc w:val="both"/>
        <w:rPr>
          <w:rFonts w:ascii="Book Antiqua" w:hAnsi="Book Antiqua" w:cs="Arial"/>
        </w:rPr>
      </w:pPr>
    </w:p>
    <w:p w:rsidR="000E4845" w:rsidRPr="00DB5B68" w:rsidRDefault="009E1F35" w:rsidP="009E1F35">
      <w:pPr>
        <w:jc w:val="both"/>
        <w:rPr>
          <w:rFonts w:ascii="Book Antiqua" w:hAnsi="Book Antiqua" w:cs="Arial"/>
        </w:rPr>
      </w:pPr>
      <w:r w:rsidRPr="00DB5B68">
        <w:rPr>
          <w:rFonts w:ascii="Book Antiqua" w:hAnsi="Book Antiqua" w:cs="Arial"/>
        </w:rPr>
        <w:t xml:space="preserve">Direction Regarding Anonymity – Rule 14 of the </w:t>
      </w:r>
      <w:r w:rsidR="00136472">
        <w:rPr>
          <w:rFonts w:ascii="Book Antiqua" w:hAnsi="Book Antiqua" w:cs="Arial"/>
        </w:rPr>
        <w:t>Tribunal</w:t>
      </w:r>
      <w:r w:rsidRPr="00DB5B68">
        <w:rPr>
          <w:rFonts w:ascii="Book Antiqua" w:hAnsi="Book Antiqua" w:cs="Arial"/>
        </w:rPr>
        <w:t xml:space="preserve"> Procedure (Upper </w:t>
      </w:r>
      <w:r w:rsidR="00136472">
        <w:rPr>
          <w:rFonts w:ascii="Book Antiqua" w:hAnsi="Book Antiqua" w:cs="Arial"/>
        </w:rPr>
        <w:t>Tribunal</w:t>
      </w:r>
      <w:r w:rsidRPr="00DB5B68">
        <w:rPr>
          <w:rFonts w:ascii="Book Antiqua" w:hAnsi="Book Antiqua" w:cs="Arial"/>
        </w:rPr>
        <w:t xml:space="preserve">) Rules 2008. Unless and </w:t>
      </w:r>
      <w:r w:rsidRPr="00DB5B68">
        <w:rPr>
          <w:rFonts w:ascii="Book Antiqua" w:hAnsi="Book Antiqua"/>
        </w:rPr>
        <w:t xml:space="preserve">until a </w:t>
      </w:r>
      <w:r w:rsidR="00136472">
        <w:rPr>
          <w:rFonts w:ascii="Book Antiqua" w:hAnsi="Book Antiqua"/>
        </w:rPr>
        <w:t>Tribunal</w:t>
      </w:r>
      <w:r w:rsidRPr="00DB5B68">
        <w:rPr>
          <w:rFonts w:ascii="Book Antiqua" w:hAnsi="Book Antiqua"/>
        </w:rPr>
        <w:t xml:space="preserve"> or court directs otherwise, the </w:t>
      </w:r>
      <w:r w:rsidR="00136472">
        <w:rPr>
          <w:rFonts w:ascii="Book Antiqua" w:hAnsi="Book Antiqua"/>
        </w:rPr>
        <w:t>Appellants</w:t>
      </w:r>
      <w:r w:rsidR="004E5FAB">
        <w:rPr>
          <w:rFonts w:ascii="Book Antiqua" w:hAnsi="Book Antiqua"/>
        </w:rPr>
        <w:t xml:space="preserve"> are</w:t>
      </w:r>
      <w:r w:rsidRPr="00DB5B68">
        <w:rPr>
          <w:rFonts w:ascii="Book Antiqua" w:hAnsi="Book Antiqua"/>
        </w:rPr>
        <w:t xml:space="preserve"> granted anonymity.  No report of these proceedings shall directly or indirectly iden</w:t>
      </w:r>
      <w:r w:rsidR="00684D1E" w:rsidRPr="00DB5B68">
        <w:rPr>
          <w:rFonts w:ascii="Book Antiqua" w:hAnsi="Book Antiqua"/>
        </w:rPr>
        <w:t>tify them</w:t>
      </w:r>
      <w:r w:rsidRPr="00DB5B68">
        <w:rPr>
          <w:rFonts w:ascii="Book Antiqua" w:hAnsi="Book Antiqua"/>
        </w:rPr>
        <w:t xml:space="preserve"> or any member</w:t>
      </w:r>
      <w:r w:rsidR="00684D1E" w:rsidRPr="00DB5B68">
        <w:rPr>
          <w:rFonts w:ascii="Book Antiqua" w:hAnsi="Book Antiqua"/>
        </w:rPr>
        <w:t>s of their</w:t>
      </w:r>
      <w:r w:rsidRPr="00DB5B68">
        <w:rPr>
          <w:rFonts w:ascii="Book Antiqua" w:hAnsi="Book Antiqua"/>
        </w:rPr>
        <w:t xml:space="preserve"> family.  This direction applies both to the </w:t>
      </w:r>
      <w:r w:rsidR="00136472">
        <w:rPr>
          <w:rFonts w:ascii="Book Antiqua" w:hAnsi="Book Antiqua"/>
        </w:rPr>
        <w:t>Appellants</w:t>
      </w:r>
      <w:r w:rsidRPr="00DB5B68">
        <w:rPr>
          <w:rFonts w:ascii="Book Antiqua" w:hAnsi="Book Antiqua"/>
        </w:rPr>
        <w:t xml:space="preserve"> and to the </w:t>
      </w:r>
      <w:r w:rsidR="00136472">
        <w:rPr>
          <w:rFonts w:ascii="Book Antiqua" w:hAnsi="Book Antiqua"/>
        </w:rPr>
        <w:lastRenderedPageBreak/>
        <w:t>Respondent</w:t>
      </w:r>
      <w:r w:rsidRPr="00DB5B68">
        <w:rPr>
          <w:rFonts w:ascii="Book Antiqua" w:hAnsi="Book Antiqua"/>
        </w:rPr>
        <w:t>.  Failure to comply with this direction could lead to contempt of court proceedings.</w:t>
      </w:r>
    </w:p>
    <w:p w:rsidR="009A4635" w:rsidRPr="00DB5B68" w:rsidRDefault="00784C71" w:rsidP="00684D1E">
      <w:pPr>
        <w:numPr>
          <w:ilvl w:val="0"/>
          <w:numId w:val="3"/>
        </w:numPr>
        <w:spacing w:before="240"/>
        <w:jc w:val="both"/>
        <w:rPr>
          <w:rFonts w:ascii="Book Antiqua" w:hAnsi="Book Antiqua" w:cs="Arial"/>
        </w:rPr>
      </w:pPr>
      <w:r w:rsidRPr="00DB5B68">
        <w:rPr>
          <w:rFonts w:ascii="Book Antiqua" w:hAnsi="Book Antiqua" w:cs="Arial"/>
        </w:rPr>
        <w:t xml:space="preserve">The </w:t>
      </w:r>
      <w:r w:rsidR="00136472">
        <w:rPr>
          <w:rFonts w:ascii="Book Antiqua" w:hAnsi="Book Antiqua" w:cs="Arial"/>
        </w:rPr>
        <w:t>Appellants</w:t>
      </w:r>
      <w:r w:rsidRPr="00DB5B68">
        <w:rPr>
          <w:rFonts w:ascii="Book Antiqua" w:hAnsi="Book Antiqua" w:cs="Arial"/>
        </w:rPr>
        <w:t xml:space="preserve">, </w:t>
      </w:r>
      <w:r w:rsidR="00961A5E" w:rsidRPr="00DB5B68">
        <w:rPr>
          <w:rFonts w:ascii="Book Antiqua" w:hAnsi="Book Antiqua" w:cs="Arial"/>
        </w:rPr>
        <w:t>with permission appeal</w:t>
      </w:r>
      <w:r w:rsidR="009A4635" w:rsidRPr="00DB5B68">
        <w:rPr>
          <w:rFonts w:ascii="Book Antiqua" w:hAnsi="Book Antiqua" w:cs="Arial"/>
        </w:rPr>
        <w:t>ed</w:t>
      </w:r>
      <w:r w:rsidR="001E4DBF" w:rsidRPr="00DB5B68">
        <w:rPr>
          <w:rFonts w:ascii="Book Antiqua" w:hAnsi="Book Antiqua" w:cs="Arial"/>
        </w:rPr>
        <w:t xml:space="preserve"> the decision of the First-tier </w:t>
      </w:r>
      <w:r w:rsidR="00136472">
        <w:rPr>
          <w:rFonts w:ascii="Book Antiqua" w:hAnsi="Book Antiqua" w:cs="Arial"/>
        </w:rPr>
        <w:t>Tribunal</w:t>
      </w:r>
      <w:r w:rsidR="001E4DBF" w:rsidRPr="00DB5B68">
        <w:rPr>
          <w:rFonts w:ascii="Book Antiqua" w:hAnsi="Book Antiqua" w:cs="Arial"/>
        </w:rPr>
        <w:t xml:space="preserve"> who, in a determination promulgated on</w:t>
      </w:r>
      <w:r w:rsidR="00961A5E" w:rsidRPr="00DB5B68">
        <w:rPr>
          <w:rFonts w:ascii="Book Antiqua" w:hAnsi="Book Antiqua" w:cs="Arial"/>
        </w:rPr>
        <w:t xml:space="preserve"> the 4</w:t>
      </w:r>
      <w:r w:rsidR="00961A5E" w:rsidRPr="00DB5B68">
        <w:rPr>
          <w:rFonts w:ascii="Book Antiqua" w:hAnsi="Book Antiqua" w:cs="Arial"/>
          <w:vertAlign w:val="superscript"/>
        </w:rPr>
        <w:t>th</w:t>
      </w:r>
      <w:r w:rsidR="00961A5E" w:rsidRPr="00DB5B68">
        <w:rPr>
          <w:rFonts w:ascii="Book Antiqua" w:hAnsi="Book Antiqua" w:cs="Arial"/>
        </w:rPr>
        <w:t xml:space="preserve"> January 2017</w:t>
      </w:r>
      <w:r w:rsidR="00684D1E" w:rsidRPr="00DB5B68">
        <w:rPr>
          <w:rFonts w:ascii="Book Antiqua" w:hAnsi="Book Antiqua" w:cs="Arial"/>
        </w:rPr>
        <w:t xml:space="preserve"> dismissed their</w:t>
      </w:r>
      <w:r w:rsidR="001E4DBF" w:rsidRPr="00DB5B68">
        <w:rPr>
          <w:rFonts w:ascii="Book Antiqua" w:hAnsi="Book Antiqua" w:cs="Arial"/>
        </w:rPr>
        <w:t xml:space="preserve"> appeal</w:t>
      </w:r>
      <w:r w:rsidR="00684D1E" w:rsidRPr="00DB5B68">
        <w:rPr>
          <w:rFonts w:ascii="Book Antiqua" w:hAnsi="Book Antiqua" w:cs="Arial"/>
        </w:rPr>
        <w:t>s</w:t>
      </w:r>
      <w:r w:rsidR="001E4DBF" w:rsidRPr="00DB5B68">
        <w:rPr>
          <w:rFonts w:ascii="Book Antiqua" w:hAnsi="Book Antiqua" w:cs="Arial"/>
        </w:rPr>
        <w:t xml:space="preserve"> against the decision</w:t>
      </w:r>
      <w:r w:rsidR="00961A5E" w:rsidRPr="00DB5B68">
        <w:rPr>
          <w:rFonts w:ascii="Book Antiqua" w:hAnsi="Book Antiqua" w:cs="Arial"/>
        </w:rPr>
        <w:t>s</w:t>
      </w:r>
      <w:r w:rsidR="001E4DBF" w:rsidRPr="00DB5B68">
        <w:rPr>
          <w:rFonts w:ascii="Book Antiqua" w:hAnsi="Book Antiqua" w:cs="Arial"/>
        </w:rPr>
        <w:t xml:space="preserve"> of the Secretary of State to </w:t>
      </w:r>
      <w:r w:rsidR="00CD2748" w:rsidRPr="00DB5B68">
        <w:rPr>
          <w:rFonts w:ascii="Book Antiqua" w:hAnsi="Book Antiqua" w:cs="Arial"/>
        </w:rPr>
        <w:t xml:space="preserve">refuse to grant leave to remain in the United Kingdom on </w:t>
      </w:r>
      <w:r w:rsidR="00136472">
        <w:rPr>
          <w:rFonts w:ascii="Book Antiqua" w:hAnsi="Book Antiqua" w:cs="Arial"/>
        </w:rPr>
        <w:t>Article</w:t>
      </w:r>
      <w:r w:rsidR="00CD2748" w:rsidRPr="00DB5B68">
        <w:rPr>
          <w:rFonts w:ascii="Book Antiqua" w:hAnsi="Book Antiqua" w:cs="Arial"/>
        </w:rPr>
        <w:t xml:space="preserve"> 8 grounds.</w:t>
      </w:r>
    </w:p>
    <w:p w:rsidR="009A4635" w:rsidRPr="00DB5B68" w:rsidRDefault="009A4635" w:rsidP="00684D1E">
      <w:pPr>
        <w:numPr>
          <w:ilvl w:val="0"/>
          <w:numId w:val="3"/>
        </w:numPr>
        <w:spacing w:before="240"/>
        <w:jc w:val="both"/>
        <w:rPr>
          <w:rFonts w:ascii="Book Antiqua" w:hAnsi="Book Antiqua" w:cs="Arial"/>
        </w:rPr>
      </w:pPr>
      <w:r w:rsidRPr="00DB5B68">
        <w:rPr>
          <w:rFonts w:ascii="Book Antiqua" w:hAnsi="Book Antiqua" w:cs="Arial"/>
        </w:rPr>
        <w:t>In</w:t>
      </w:r>
      <w:r w:rsidR="004D62C8">
        <w:rPr>
          <w:rFonts w:ascii="Book Antiqua" w:hAnsi="Book Antiqua" w:cs="Arial"/>
        </w:rPr>
        <w:t xml:space="preserve"> </w:t>
      </w:r>
      <w:r w:rsidRPr="00DB5B68">
        <w:rPr>
          <w:rFonts w:ascii="Book Antiqua" w:hAnsi="Book Antiqua" w:cs="Arial"/>
        </w:rPr>
        <w:t>a determination promulgated on the 26</w:t>
      </w:r>
      <w:r w:rsidRPr="00DB5B68">
        <w:rPr>
          <w:rFonts w:ascii="Book Antiqua" w:hAnsi="Book Antiqua" w:cs="Arial"/>
          <w:vertAlign w:val="superscript"/>
        </w:rPr>
        <w:t>th</w:t>
      </w:r>
      <w:r w:rsidRPr="00DB5B68">
        <w:rPr>
          <w:rFonts w:ascii="Book Antiqua" w:hAnsi="Book Antiqua" w:cs="Arial"/>
        </w:rPr>
        <w:t xml:space="preserve"> September 2017 the Upper </w:t>
      </w:r>
      <w:r w:rsidR="00136472">
        <w:rPr>
          <w:rFonts w:ascii="Book Antiqua" w:hAnsi="Book Antiqua" w:cs="Arial"/>
        </w:rPr>
        <w:t>Tribunal</w:t>
      </w:r>
      <w:r w:rsidRPr="00DB5B68">
        <w:rPr>
          <w:rFonts w:ascii="Book Antiqua" w:hAnsi="Book Antiqua" w:cs="Arial"/>
        </w:rPr>
        <w:t xml:space="preserve"> reached the conclusion that the decision of </w:t>
      </w:r>
      <w:r w:rsidR="00C8304F" w:rsidRPr="00DB5B68">
        <w:rPr>
          <w:rFonts w:ascii="Book Antiqua" w:hAnsi="Book Antiqua" w:cs="Arial"/>
        </w:rPr>
        <w:t xml:space="preserve">the First-tier </w:t>
      </w:r>
      <w:r w:rsidR="00136472">
        <w:rPr>
          <w:rFonts w:ascii="Book Antiqua" w:hAnsi="Book Antiqua" w:cs="Arial"/>
        </w:rPr>
        <w:t>Tribunal</w:t>
      </w:r>
      <w:r w:rsidR="00C8304F" w:rsidRPr="00DB5B68">
        <w:rPr>
          <w:rFonts w:ascii="Book Antiqua" w:hAnsi="Book Antiqua" w:cs="Arial"/>
        </w:rPr>
        <w:t xml:space="preserve"> made an</w:t>
      </w:r>
      <w:r w:rsidRPr="00DB5B68">
        <w:rPr>
          <w:rFonts w:ascii="Book Antiqua" w:hAnsi="Book Antiqua" w:cs="Arial"/>
        </w:rPr>
        <w:t xml:space="preserve"> error on point of law and set aside the decision and gave directions for the re-making of the decision in the light of the errors identified and with certain of the findings, which were not the subject of error</w:t>
      </w:r>
      <w:r w:rsidR="00C8304F" w:rsidRPr="00DB5B68">
        <w:rPr>
          <w:rFonts w:ascii="Book Antiqua" w:hAnsi="Book Antiqua" w:cs="Arial"/>
        </w:rPr>
        <w:t>,</w:t>
      </w:r>
      <w:r w:rsidRPr="00DB5B68">
        <w:rPr>
          <w:rFonts w:ascii="Book Antiqua" w:hAnsi="Book Antiqua" w:cs="Arial"/>
        </w:rPr>
        <w:t xml:space="preserve"> to be preserved.</w:t>
      </w:r>
    </w:p>
    <w:p w:rsidR="009A4635" w:rsidRPr="00DB5B68" w:rsidRDefault="00287A2E" w:rsidP="009A4635">
      <w:pPr>
        <w:spacing w:before="240"/>
        <w:jc w:val="both"/>
        <w:rPr>
          <w:rFonts w:ascii="Book Antiqua" w:hAnsi="Book Antiqua" w:cs="Arial"/>
          <w:u w:val="single"/>
        </w:rPr>
      </w:pPr>
      <w:r w:rsidRPr="00DB5B68">
        <w:rPr>
          <w:rFonts w:ascii="Book Antiqua" w:hAnsi="Book Antiqua" w:cs="Arial"/>
          <w:u w:val="single"/>
        </w:rPr>
        <w:t>The background</w:t>
      </w:r>
      <w:r w:rsidR="009A4635" w:rsidRPr="00DB5B68">
        <w:rPr>
          <w:rFonts w:ascii="Book Antiqua" w:hAnsi="Book Antiqua" w:cs="Arial"/>
          <w:u w:val="single"/>
        </w:rPr>
        <w:t>:</w:t>
      </w:r>
    </w:p>
    <w:p w:rsidR="00CD2748" w:rsidRPr="00DB5B68" w:rsidRDefault="00CD2748" w:rsidP="00684D1E">
      <w:pPr>
        <w:numPr>
          <w:ilvl w:val="0"/>
          <w:numId w:val="3"/>
        </w:numPr>
        <w:spacing w:before="240"/>
        <w:jc w:val="both"/>
        <w:rPr>
          <w:rFonts w:ascii="Book Antiqua" w:hAnsi="Book Antiqua" w:cs="Arial"/>
        </w:rPr>
      </w:pPr>
      <w:r w:rsidRPr="00DB5B68">
        <w:rPr>
          <w:rFonts w:ascii="Book Antiqua" w:hAnsi="Book Antiqua" w:cs="Arial"/>
        </w:rPr>
        <w:t xml:space="preserve">There is no dispute about the immigration history of the two </w:t>
      </w:r>
      <w:r w:rsidR="00136472">
        <w:rPr>
          <w:rFonts w:ascii="Book Antiqua" w:hAnsi="Book Antiqua" w:cs="Arial"/>
        </w:rPr>
        <w:t>Appellants</w:t>
      </w:r>
      <w:r w:rsidRPr="00DB5B68">
        <w:rPr>
          <w:rFonts w:ascii="Book Antiqua" w:hAnsi="Book Antiqua" w:cs="Arial"/>
        </w:rPr>
        <w:t xml:space="preserve">. They are husband and wife and are both citizens of Libya. </w:t>
      </w:r>
    </w:p>
    <w:p w:rsidR="009A4635" w:rsidRPr="00DB5B68" w:rsidRDefault="00CD2748" w:rsidP="00684D1E">
      <w:pPr>
        <w:numPr>
          <w:ilvl w:val="0"/>
          <w:numId w:val="3"/>
        </w:numPr>
        <w:spacing w:before="240"/>
        <w:jc w:val="both"/>
        <w:rPr>
          <w:rFonts w:ascii="Book Antiqua" w:hAnsi="Book Antiqua" w:cs="Arial"/>
        </w:rPr>
      </w:pPr>
      <w:r w:rsidRPr="00DB5B68">
        <w:rPr>
          <w:rFonts w:ascii="Book Antiqua" w:hAnsi="Book Antiqua" w:cs="Arial"/>
        </w:rPr>
        <w:t xml:space="preserve">The determination of the FTT set out the circumstances which had led to both </w:t>
      </w:r>
      <w:r w:rsidR="00136472">
        <w:rPr>
          <w:rFonts w:ascii="Book Antiqua" w:hAnsi="Book Antiqua" w:cs="Arial"/>
        </w:rPr>
        <w:t>Appellants</w:t>
      </w:r>
      <w:r w:rsidRPr="00DB5B68">
        <w:rPr>
          <w:rFonts w:ascii="Book Antiqua" w:hAnsi="Book Antiqua" w:cs="Arial"/>
        </w:rPr>
        <w:t xml:space="preserve"> being in the United Kingdom at paragraphs 37 –40. They entered the United Kingdom as visitors on 8 February 2015 along with family members who resided in the United Kingdom (their daughter and grandchildren). This followed an earlier entry as visitors shortly before. The </w:t>
      </w:r>
      <w:r w:rsidR="005D7DF9" w:rsidRPr="00DB5B68">
        <w:rPr>
          <w:rFonts w:ascii="Book Antiqua" w:hAnsi="Book Antiqua" w:cs="Arial"/>
        </w:rPr>
        <w:t>Appellant</w:t>
      </w:r>
      <w:r w:rsidRPr="00DB5B68">
        <w:rPr>
          <w:rFonts w:ascii="Book Antiqua" w:hAnsi="Book Antiqua" w:cs="Arial"/>
        </w:rPr>
        <w:t xml:space="preserve"> were returning to Libya where they lived however their son-in-law died which caused them to return to the UK along with their daughter and their grandchildren. Apart from the two </w:t>
      </w:r>
      <w:r w:rsidR="00136472">
        <w:rPr>
          <w:rFonts w:ascii="Book Antiqua" w:hAnsi="Book Antiqua" w:cs="Arial"/>
        </w:rPr>
        <w:t>Appellants</w:t>
      </w:r>
      <w:r w:rsidRPr="00DB5B68">
        <w:rPr>
          <w:rFonts w:ascii="Book Antiqua" w:hAnsi="Book Antiqua" w:cs="Arial"/>
        </w:rPr>
        <w:t>, the decease</w:t>
      </w:r>
      <w:r w:rsidR="009A4635" w:rsidRPr="00DB5B68">
        <w:rPr>
          <w:rFonts w:ascii="Book Antiqua" w:hAnsi="Book Antiqua" w:cs="Arial"/>
        </w:rPr>
        <w:t>d and his wife and children are</w:t>
      </w:r>
      <w:r w:rsidRPr="00DB5B68">
        <w:rPr>
          <w:rFonts w:ascii="Book Antiqua" w:hAnsi="Book Antiqua" w:cs="Arial"/>
        </w:rPr>
        <w:t xml:space="preserve"> all British citizens.</w:t>
      </w:r>
    </w:p>
    <w:p w:rsidR="00CD2748" w:rsidRPr="00DB5B68" w:rsidRDefault="00CD2748" w:rsidP="00684D1E">
      <w:pPr>
        <w:numPr>
          <w:ilvl w:val="0"/>
          <w:numId w:val="3"/>
        </w:numPr>
        <w:spacing w:before="240"/>
        <w:jc w:val="both"/>
        <w:rPr>
          <w:rFonts w:ascii="Book Antiqua" w:hAnsi="Book Antiqua" w:cs="Arial"/>
        </w:rPr>
      </w:pPr>
      <w:r w:rsidRPr="00DB5B68">
        <w:rPr>
          <w:rFonts w:ascii="Book Antiqua" w:hAnsi="Book Antiqua" w:cs="Arial"/>
        </w:rPr>
        <w:t xml:space="preserve"> The basis for their re-entry in</w:t>
      </w:r>
      <w:r w:rsidR="00961A5E" w:rsidRPr="00DB5B68">
        <w:rPr>
          <w:rFonts w:ascii="Book Antiqua" w:hAnsi="Book Antiqua" w:cs="Arial"/>
        </w:rPr>
        <w:t>to the UK on the 8</w:t>
      </w:r>
      <w:r w:rsidR="00961A5E" w:rsidRPr="00DB5B68">
        <w:rPr>
          <w:rFonts w:ascii="Book Antiqua" w:hAnsi="Book Antiqua" w:cs="Arial"/>
          <w:vertAlign w:val="superscript"/>
        </w:rPr>
        <w:t>th</w:t>
      </w:r>
      <w:r w:rsidR="00961A5E" w:rsidRPr="00DB5B68">
        <w:rPr>
          <w:rFonts w:ascii="Book Antiqua" w:hAnsi="Book Antiqua" w:cs="Arial"/>
        </w:rPr>
        <w:t xml:space="preserve"> February</w:t>
      </w:r>
      <w:r w:rsidRPr="00DB5B68">
        <w:rPr>
          <w:rFonts w:ascii="Book Antiqua" w:hAnsi="Book Antiqua" w:cs="Arial"/>
        </w:rPr>
        <w:t xml:space="preserve"> 2015, </w:t>
      </w:r>
      <w:r w:rsidR="00961A5E" w:rsidRPr="00DB5B68">
        <w:rPr>
          <w:rFonts w:ascii="Book Antiqua" w:hAnsi="Book Antiqua" w:cs="Arial"/>
        </w:rPr>
        <w:t xml:space="preserve">was </w:t>
      </w:r>
      <w:r w:rsidRPr="00DB5B68">
        <w:rPr>
          <w:rFonts w:ascii="Book Antiqua" w:hAnsi="Book Antiqua" w:cs="Arial"/>
        </w:rPr>
        <w:t>pursuant to a visit visa valid until 4 June 2015</w:t>
      </w:r>
      <w:r w:rsidR="00961A5E" w:rsidRPr="00DB5B68">
        <w:rPr>
          <w:rFonts w:ascii="Book Antiqua" w:hAnsi="Book Antiqua" w:cs="Arial"/>
        </w:rPr>
        <w:t>, and</w:t>
      </w:r>
      <w:r w:rsidRPr="00DB5B68">
        <w:rPr>
          <w:rFonts w:ascii="Book Antiqua" w:hAnsi="Book Antiqua" w:cs="Arial"/>
        </w:rPr>
        <w:t xml:space="preserve"> was made clear to the immigration officer at the point of entry. The </w:t>
      </w:r>
      <w:r w:rsidR="005D7DF9" w:rsidRPr="00DB5B68">
        <w:rPr>
          <w:rFonts w:ascii="Book Antiqua" w:hAnsi="Book Antiqua" w:cs="Arial"/>
        </w:rPr>
        <w:t>Appellant</w:t>
      </w:r>
      <w:r w:rsidRPr="00DB5B68">
        <w:rPr>
          <w:rFonts w:ascii="Book Antiqua" w:hAnsi="Book Antiqua" w:cs="Arial"/>
        </w:rPr>
        <w:t xml:space="preserve"> informed the I/O as the circumstances of the death of their son-in-law. They had</w:t>
      </w:r>
      <w:r w:rsidR="00961A5E" w:rsidRPr="00DB5B68">
        <w:rPr>
          <w:rFonts w:ascii="Book Antiqua" w:hAnsi="Book Antiqua" w:cs="Arial"/>
        </w:rPr>
        <w:t xml:space="preserve"> been</w:t>
      </w:r>
      <w:r w:rsidRPr="00DB5B68">
        <w:rPr>
          <w:rFonts w:ascii="Book Antiqua" w:hAnsi="Book Antiqua" w:cs="Arial"/>
        </w:rPr>
        <w:t xml:space="preserve"> accompanied by their son</w:t>
      </w:r>
      <w:r w:rsidR="00961A5E" w:rsidRPr="00DB5B68">
        <w:rPr>
          <w:rFonts w:ascii="Book Antiqua" w:hAnsi="Book Antiqua" w:cs="Arial"/>
        </w:rPr>
        <w:t>,</w:t>
      </w:r>
      <w:r w:rsidRPr="00DB5B68">
        <w:rPr>
          <w:rFonts w:ascii="Book Antiqua" w:hAnsi="Book Antiqua" w:cs="Arial"/>
        </w:rPr>
        <w:t xml:space="preserve"> whose purpose was to accompany them as far as Tunisia and then to return back to the UK alone. Tragically </w:t>
      </w:r>
      <w:r w:rsidR="00961A5E" w:rsidRPr="00DB5B68">
        <w:rPr>
          <w:rFonts w:ascii="Book Antiqua" w:hAnsi="Book Antiqua" w:cs="Arial"/>
        </w:rPr>
        <w:t xml:space="preserve">he </w:t>
      </w:r>
      <w:r w:rsidRPr="00DB5B68">
        <w:rPr>
          <w:rFonts w:ascii="Book Antiqua" w:hAnsi="Book Antiqua" w:cs="Arial"/>
        </w:rPr>
        <w:t xml:space="preserve">died en route to Tunisia and was buried there on 27 January 2015. </w:t>
      </w:r>
      <w:proofErr w:type="gramStart"/>
      <w:r w:rsidRPr="00DB5B68">
        <w:rPr>
          <w:rFonts w:ascii="Book Antiqua" w:hAnsi="Book Antiqua" w:cs="Arial"/>
        </w:rPr>
        <w:t>Thus</w:t>
      </w:r>
      <w:proofErr w:type="gramEnd"/>
      <w:r w:rsidRPr="00DB5B68">
        <w:rPr>
          <w:rFonts w:ascii="Book Antiqua" w:hAnsi="Book Antiqua" w:cs="Arial"/>
        </w:rPr>
        <w:t xml:space="preserve"> the </w:t>
      </w:r>
      <w:r w:rsidR="00136472">
        <w:rPr>
          <w:rFonts w:ascii="Book Antiqua" w:hAnsi="Book Antiqua" w:cs="Arial"/>
        </w:rPr>
        <w:t>Appellants</w:t>
      </w:r>
      <w:r w:rsidRPr="00DB5B68">
        <w:rPr>
          <w:rFonts w:ascii="Book Antiqua" w:hAnsi="Book Antiqua" w:cs="Arial"/>
        </w:rPr>
        <w:t xml:space="preserve"> were granted re-entry as visitors with advice that should they wish to stay beyond their permitted leave (which was to expire on 4 June 2015) they would be required to apply in time to extend their leave on human rights grounds.</w:t>
      </w:r>
    </w:p>
    <w:p w:rsidR="00CD2748" w:rsidRPr="00DB5B68" w:rsidRDefault="00A07B19" w:rsidP="00CD2748">
      <w:pPr>
        <w:numPr>
          <w:ilvl w:val="0"/>
          <w:numId w:val="3"/>
        </w:numPr>
        <w:spacing w:before="240"/>
        <w:jc w:val="both"/>
        <w:rPr>
          <w:rFonts w:ascii="Book Antiqua" w:hAnsi="Book Antiqua" w:cs="Arial"/>
        </w:rPr>
      </w:pPr>
      <w:r w:rsidRPr="00DB5B68">
        <w:rPr>
          <w:rFonts w:ascii="Book Antiqua" w:hAnsi="Book Antiqua" w:cs="Arial"/>
        </w:rPr>
        <w:t>Consequently, i</w:t>
      </w:r>
      <w:r w:rsidR="00CD2748" w:rsidRPr="00DB5B68">
        <w:rPr>
          <w:rFonts w:ascii="Book Antiqua" w:hAnsi="Book Antiqua" w:cs="Arial"/>
        </w:rPr>
        <w:t xml:space="preserve">n an application made on 29 May 2015, they applied to the </w:t>
      </w:r>
      <w:r w:rsidR="00136472">
        <w:rPr>
          <w:rFonts w:ascii="Book Antiqua" w:hAnsi="Book Antiqua" w:cs="Arial"/>
        </w:rPr>
        <w:t>Respondent</w:t>
      </w:r>
      <w:r w:rsidR="00CD2748" w:rsidRPr="00DB5B68">
        <w:rPr>
          <w:rFonts w:ascii="Book Antiqua" w:hAnsi="Book Antiqua" w:cs="Arial"/>
        </w:rPr>
        <w:t xml:space="preserve"> for further leave to remain in the United Kingdom on compassionate grounds under </w:t>
      </w:r>
      <w:r w:rsidR="00136472">
        <w:rPr>
          <w:rFonts w:ascii="Book Antiqua" w:hAnsi="Book Antiqua" w:cs="Arial"/>
        </w:rPr>
        <w:t>Article</w:t>
      </w:r>
      <w:r w:rsidR="00CD2748" w:rsidRPr="00DB5B68">
        <w:rPr>
          <w:rFonts w:ascii="Book Antiqua" w:hAnsi="Book Antiqua" w:cs="Arial"/>
        </w:rPr>
        <w:t xml:space="preserve"> 8 of the ECHR.</w:t>
      </w:r>
    </w:p>
    <w:p w:rsidR="00CD2748" w:rsidRPr="00DB5B68" w:rsidRDefault="00A07B19" w:rsidP="00CD2748">
      <w:pPr>
        <w:numPr>
          <w:ilvl w:val="0"/>
          <w:numId w:val="3"/>
        </w:numPr>
        <w:spacing w:before="240"/>
        <w:jc w:val="both"/>
        <w:rPr>
          <w:rFonts w:ascii="Book Antiqua" w:hAnsi="Book Antiqua" w:cs="Arial"/>
        </w:rPr>
      </w:pPr>
      <w:r w:rsidRPr="00DB5B68">
        <w:rPr>
          <w:rFonts w:ascii="Book Antiqua" w:hAnsi="Book Antiqua" w:cs="Arial"/>
        </w:rPr>
        <w:t>In decisions</w:t>
      </w:r>
      <w:r w:rsidR="00CD2748" w:rsidRPr="00DB5B68">
        <w:rPr>
          <w:rFonts w:ascii="Book Antiqua" w:hAnsi="Book Antiqua" w:cs="Arial"/>
        </w:rPr>
        <w:t xml:space="preserve"> dated 11 August 2015, the Secretary of State refused their applications for leave to remain on human rights grounds. Neither </w:t>
      </w:r>
      <w:r w:rsidR="005D7DF9" w:rsidRPr="00DB5B68">
        <w:rPr>
          <w:rFonts w:ascii="Book Antiqua" w:hAnsi="Book Antiqua" w:cs="Arial"/>
        </w:rPr>
        <w:t>Appellant</w:t>
      </w:r>
      <w:r w:rsidR="00CD2748" w:rsidRPr="00DB5B68">
        <w:rPr>
          <w:rFonts w:ascii="Book Antiqua" w:hAnsi="Book Antiqua" w:cs="Arial"/>
        </w:rPr>
        <w:t xml:space="preserve"> could meet the requirements of Appendix FM and it was further considered that neither could meet the requirements of Paragraph 276ADE, taking into account their length of residence in the United Kingdom having entered in February 2015 and that there were no very </w:t>
      </w:r>
      <w:r w:rsidR="00CD2748" w:rsidRPr="00DB5B68">
        <w:rPr>
          <w:rFonts w:ascii="Book Antiqua" w:hAnsi="Book Antiqua" w:cs="Arial"/>
        </w:rPr>
        <w:lastRenderedPageBreak/>
        <w:t>significant obstacles to the integration into Libya</w:t>
      </w:r>
      <w:r w:rsidR="00150EC1" w:rsidRPr="00DB5B68">
        <w:rPr>
          <w:rFonts w:ascii="Book Antiqua" w:hAnsi="Book Antiqua" w:cs="Arial"/>
        </w:rPr>
        <w:t xml:space="preserve"> in the light of their lengthy residence in their country of nationality and their social, cultural and linguistic ties.</w:t>
      </w:r>
    </w:p>
    <w:p w:rsidR="00150EC1" w:rsidRPr="00DB5B68" w:rsidRDefault="00150EC1" w:rsidP="00150EC1">
      <w:pPr>
        <w:numPr>
          <w:ilvl w:val="0"/>
          <w:numId w:val="3"/>
        </w:numPr>
        <w:spacing w:before="240"/>
        <w:jc w:val="both"/>
        <w:rPr>
          <w:rFonts w:ascii="Book Antiqua" w:hAnsi="Book Antiqua" w:cs="Arial"/>
        </w:rPr>
      </w:pPr>
      <w:r w:rsidRPr="00DB5B68">
        <w:rPr>
          <w:rFonts w:ascii="Book Antiqua" w:hAnsi="Book Antiqua" w:cs="Arial"/>
        </w:rPr>
        <w:t xml:space="preserve">As to </w:t>
      </w:r>
      <w:r w:rsidR="00136472">
        <w:rPr>
          <w:rFonts w:ascii="Book Antiqua" w:hAnsi="Book Antiqua" w:cs="Arial"/>
        </w:rPr>
        <w:t>Article</w:t>
      </w:r>
      <w:r w:rsidRPr="00DB5B68">
        <w:rPr>
          <w:rFonts w:ascii="Book Antiqua" w:hAnsi="Book Antiqua" w:cs="Arial"/>
        </w:rPr>
        <w:t xml:space="preserve"> 8 outside of the rules, the Secretary of State took into account the basis of the claim made that they were required to stay in the UK to support their adult daughter and four grandchildren since the death of their son-in-law. It had been stated </w:t>
      </w:r>
      <w:r w:rsidR="00A07B19" w:rsidRPr="00DB5B68">
        <w:rPr>
          <w:rFonts w:ascii="Book Antiqua" w:hAnsi="Book Antiqua" w:cs="Arial"/>
        </w:rPr>
        <w:t xml:space="preserve">by them </w:t>
      </w:r>
      <w:r w:rsidRPr="00DB5B68">
        <w:rPr>
          <w:rFonts w:ascii="Book Antiqua" w:hAnsi="Book Antiqua" w:cs="Arial"/>
        </w:rPr>
        <w:t>that their adult daughter was not coping well with the loss of her husband had been diagnosed with depression and severe bereavement reaction. It made reference to medication and counselling and that they were providing comfort and support. The evidence was considered by the Secretary of State but it was considered that it had been seven months since the bereavement and whilst there was sympathy for the family members as a result of the circumstances, they had entered on a visit Visa which did not give any expectation of a long-term stay. It was considered that there were no reasons as to why they could not return home and apply for a further</w:t>
      </w:r>
      <w:r w:rsidR="00A07B19" w:rsidRPr="00DB5B68">
        <w:rPr>
          <w:rFonts w:ascii="Book Antiqua" w:hAnsi="Book Antiqua" w:cs="Arial"/>
        </w:rPr>
        <w:t xml:space="preserve"> five-year visit</w:t>
      </w:r>
      <w:r w:rsidRPr="00DB5B68">
        <w:rPr>
          <w:rFonts w:ascii="Book Antiqua" w:hAnsi="Book Antiqua" w:cs="Arial"/>
        </w:rPr>
        <w:t xml:space="preserve"> and come back to stay with the family within a very short period of time. It was further considered that in the area where the family resided, there was support available of a professional kind which could be accessed by their adult daughter. </w:t>
      </w:r>
      <w:proofErr w:type="gramStart"/>
      <w:r w:rsidRPr="00DB5B68">
        <w:rPr>
          <w:rFonts w:ascii="Book Antiqua" w:hAnsi="Book Antiqua" w:cs="Arial"/>
        </w:rPr>
        <w:t>Consequently</w:t>
      </w:r>
      <w:proofErr w:type="gramEnd"/>
      <w:r w:rsidRPr="00DB5B68">
        <w:rPr>
          <w:rFonts w:ascii="Book Antiqua" w:hAnsi="Book Antiqua" w:cs="Arial"/>
        </w:rPr>
        <w:t xml:space="preserve"> the applications made by both </w:t>
      </w:r>
      <w:r w:rsidR="00136472">
        <w:rPr>
          <w:rFonts w:ascii="Book Antiqua" w:hAnsi="Book Antiqua" w:cs="Arial"/>
        </w:rPr>
        <w:t>Appellants</w:t>
      </w:r>
      <w:r w:rsidRPr="00DB5B68">
        <w:rPr>
          <w:rFonts w:ascii="Book Antiqua" w:hAnsi="Book Antiqua" w:cs="Arial"/>
        </w:rPr>
        <w:t xml:space="preserve"> were refused.</w:t>
      </w:r>
    </w:p>
    <w:p w:rsidR="00684D1E" w:rsidRPr="00DB5B68" w:rsidRDefault="004E0AD0" w:rsidP="00CD2748">
      <w:pPr>
        <w:numPr>
          <w:ilvl w:val="0"/>
          <w:numId w:val="3"/>
        </w:numPr>
        <w:spacing w:before="240"/>
        <w:jc w:val="both"/>
        <w:rPr>
          <w:rFonts w:ascii="Book Antiqua" w:hAnsi="Book Antiqua" w:cs="Arial"/>
        </w:rPr>
      </w:pPr>
      <w:r w:rsidRPr="00DB5B68">
        <w:rPr>
          <w:rFonts w:ascii="Book Antiqua" w:hAnsi="Book Antiqua" w:cs="Arial"/>
        </w:rPr>
        <w:t xml:space="preserve">The </w:t>
      </w:r>
      <w:r w:rsidR="005D7DF9" w:rsidRPr="00DB5B68">
        <w:rPr>
          <w:rFonts w:ascii="Book Antiqua" w:hAnsi="Book Antiqua" w:cs="Arial"/>
        </w:rPr>
        <w:t>Appellant</w:t>
      </w:r>
      <w:r w:rsidRPr="00DB5B68">
        <w:rPr>
          <w:rFonts w:ascii="Book Antiqua" w:hAnsi="Book Antiqua" w:cs="Arial"/>
        </w:rPr>
        <w:t xml:space="preserve"> appealed that decision and it came before the </w:t>
      </w:r>
      <w:r w:rsidR="00684D1E" w:rsidRPr="00DB5B68">
        <w:rPr>
          <w:rFonts w:ascii="Book Antiqua" w:hAnsi="Book Antiqua" w:cs="Arial"/>
        </w:rPr>
        <w:t xml:space="preserve">First-tier </w:t>
      </w:r>
      <w:r w:rsidR="00136472">
        <w:rPr>
          <w:rFonts w:ascii="Book Antiqua" w:hAnsi="Book Antiqua" w:cs="Arial"/>
        </w:rPr>
        <w:t>Tribunal</w:t>
      </w:r>
      <w:r w:rsidR="00684D1E" w:rsidRPr="00DB5B68">
        <w:rPr>
          <w:rFonts w:ascii="Book Antiqua" w:hAnsi="Book Antiqua" w:cs="Arial"/>
        </w:rPr>
        <w:t xml:space="preserve"> on the</w:t>
      </w:r>
      <w:r w:rsidR="00451EC8" w:rsidRPr="00DB5B68">
        <w:rPr>
          <w:rFonts w:ascii="Book Antiqua" w:hAnsi="Book Antiqua" w:cs="Arial"/>
        </w:rPr>
        <w:t xml:space="preserve"> 17</w:t>
      </w:r>
      <w:r w:rsidR="00451EC8" w:rsidRPr="00DB5B68">
        <w:rPr>
          <w:rFonts w:ascii="Book Antiqua" w:hAnsi="Book Antiqua" w:cs="Arial"/>
          <w:vertAlign w:val="superscript"/>
        </w:rPr>
        <w:t>th</w:t>
      </w:r>
      <w:r w:rsidR="00451EC8" w:rsidRPr="00DB5B68">
        <w:rPr>
          <w:rFonts w:ascii="Book Antiqua" w:hAnsi="Book Antiqua" w:cs="Arial"/>
        </w:rPr>
        <w:t xml:space="preserve"> November 2016. The J</w:t>
      </w:r>
      <w:r w:rsidR="00466FD7" w:rsidRPr="00DB5B68">
        <w:rPr>
          <w:rFonts w:ascii="Book Antiqua" w:hAnsi="Book Antiqua" w:cs="Arial"/>
        </w:rPr>
        <w:t>udge heard evidence from</w:t>
      </w:r>
      <w:r w:rsidR="00451EC8" w:rsidRPr="00DB5B68">
        <w:rPr>
          <w:rFonts w:ascii="Book Antiqua" w:hAnsi="Book Antiqua" w:cs="Arial"/>
        </w:rPr>
        <w:t xml:space="preserve"> the two </w:t>
      </w:r>
      <w:r w:rsidR="00136472">
        <w:rPr>
          <w:rFonts w:ascii="Book Antiqua" w:hAnsi="Book Antiqua" w:cs="Arial"/>
        </w:rPr>
        <w:t>Appellants</w:t>
      </w:r>
      <w:r w:rsidR="00451EC8" w:rsidRPr="00DB5B68">
        <w:rPr>
          <w:rFonts w:ascii="Book Antiqua" w:hAnsi="Book Antiqua" w:cs="Arial"/>
        </w:rPr>
        <w:t xml:space="preserve"> and other members of the family, including their</w:t>
      </w:r>
      <w:r w:rsidR="00A07B19" w:rsidRPr="00DB5B68">
        <w:rPr>
          <w:rFonts w:ascii="Book Antiqua" w:hAnsi="Book Antiqua" w:cs="Arial"/>
        </w:rPr>
        <w:t xml:space="preserve"> eldest</w:t>
      </w:r>
      <w:r w:rsidR="00451EC8" w:rsidRPr="00DB5B68">
        <w:rPr>
          <w:rFonts w:ascii="Book Antiqua" w:hAnsi="Book Antiqua" w:cs="Arial"/>
        </w:rPr>
        <w:t xml:space="preserve"> </w:t>
      </w:r>
      <w:r w:rsidR="00A07B19" w:rsidRPr="00DB5B68">
        <w:rPr>
          <w:rFonts w:ascii="Book Antiqua" w:hAnsi="Book Antiqua" w:cs="Arial"/>
        </w:rPr>
        <w:t>grandchild and</w:t>
      </w:r>
      <w:r w:rsidRPr="00DB5B68">
        <w:rPr>
          <w:rFonts w:ascii="Book Antiqua" w:hAnsi="Book Antiqua" w:cs="Arial"/>
        </w:rPr>
        <w:t xml:space="preserve"> considered documentary evidence that had been submitted in the bundle. </w:t>
      </w:r>
      <w:r w:rsidR="00451EC8" w:rsidRPr="00DB5B68">
        <w:rPr>
          <w:rFonts w:ascii="Book Antiqua" w:hAnsi="Book Antiqua" w:cs="Arial"/>
        </w:rPr>
        <w:t>The Judge also heard the evidence of an ISW who had provided two written reports.</w:t>
      </w:r>
      <w:r w:rsidRPr="00DB5B68">
        <w:rPr>
          <w:rFonts w:ascii="Book Antiqua" w:hAnsi="Book Antiqua" w:cs="Arial"/>
        </w:rPr>
        <w:t xml:space="preserve"> The deci</w:t>
      </w:r>
      <w:r w:rsidR="00451EC8" w:rsidRPr="00DB5B68">
        <w:rPr>
          <w:rFonts w:ascii="Book Antiqua" w:hAnsi="Book Antiqua" w:cs="Arial"/>
        </w:rPr>
        <w:t xml:space="preserve">sion is set out at paragraphs 37 onwards and resulted in his overall </w:t>
      </w:r>
      <w:r w:rsidR="00CD2748" w:rsidRPr="00DB5B68">
        <w:rPr>
          <w:rFonts w:ascii="Book Antiqua" w:hAnsi="Book Antiqua" w:cs="Arial"/>
        </w:rPr>
        <w:t>decision</w:t>
      </w:r>
      <w:r w:rsidRPr="00DB5B68">
        <w:rPr>
          <w:rFonts w:ascii="Book Antiqua" w:hAnsi="Book Antiqua" w:cs="Arial"/>
        </w:rPr>
        <w:t xml:space="preserve"> in which he dismissed the appeal</w:t>
      </w:r>
      <w:r w:rsidR="00451EC8" w:rsidRPr="00DB5B68">
        <w:rPr>
          <w:rFonts w:ascii="Book Antiqua" w:hAnsi="Book Antiqua" w:cs="Arial"/>
        </w:rPr>
        <w:t xml:space="preserve">s both </w:t>
      </w:r>
      <w:r w:rsidR="005B11C2" w:rsidRPr="00DB5B68">
        <w:rPr>
          <w:rFonts w:ascii="Book Antiqua" w:hAnsi="Book Antiqua" w:cs="Arial"/>
        </w:rPr>
        <w:t>under the Immigration Rules and on human rights grounds (</w:t>
      </w:r>
      <w:r w:rsidR="00136472">
        <w:rPr>
          <w:rFonts w:ascii="Book Antiqua" w:hAnsi="Book Antiqua" w:cs="Arial"/>
        </w:rPr>
        <w:t>Article</w:t>
      </w:r>
      <w:r w:rsidR="005B11C2" w:rsidRPr="00DB5B68">
        <w:rPr>
          <w:rFonts w:ascii="Book Antiqua" w:hAnsi="Book Antiqua" w:cs="Arial"/>
        </w:rPr>
        <w:t xml:space="preserve"> 8).  </w:t>
      </w:r>
    </w:p>
    <w:p w:rsidR="00802AC7" w:rsidRPr="00DB5B68" w:rsidRDefault="00802AC7" w:rsidP="00451EC8">
      <w:pPr>
        <w:numPr>
          <w:ilvl w:val="0"/>
          <w:numId w:val="3"/>
        </w:numPr>
        <w:spacing w:before="240"/>
        <w:jc w:val="both"/>
        <w:rPr>
          <w:rFonts w:ascii="Book Antiqua" w:hAnsi="Book Antiqua" w:cs="Arial"/>
        </w:rPr>
      </w:pPr>
      <w:r w:rsidRPr="00DB5B68">
        <w:rPr>
          <w:rFonts w:ascii="Book Antiqua" w:hAnsi="Book Antiqua" w:cs="Arial"/>
        </w:rPr>
        <w:t xml:space="preserve">The </w:t>
      </w:r>
      <w:r w:rsidR="005D7DF9" w:rsidRPr="00DB5B68">
        <w:rPr>
          <w:rFonts w:ascii="Book Antiqua" w:hAnsi="Book Antiqua" w:cs="Arial"/>
        </w:rPr>
        <w:t>Appellant</w:t>
      </w:r>
      <w:r w:rsidRPr="00DB5B68">
        <w:rPr>
          <w:rFonts w:ascii="Book Antiqua" w:hAnsi="Book Antiqua" w:cs="Arial"/>
        </w:rPr>
        <w:t xml:space="preserve"> sought permission to appeal that </w:t>
      </w:r>
      <w:r w:rsidR="00684D1E" w:rsidRPr="00DB5B68">
        <w:rPr>
          <w:rFonts w:ascii="Book Antiqua" w:hAnsi="Book Antiqua" w:cs="Arial"/>
        </w:rPr>
        <w:t xml:space="preserve">decision </w:t>
      </w:r>
      <w:r w:rsidR="00451EC8" w:rsidRPr="00DB5B68">
        <w:rPr>
          <w:rFonts w:ascii="Book Antiqua" w:hAnsi="Book Antiqua" w:cs="Arial"/>
        </w:rPr>
        <w:t>by way of grounds submitted on the 20</w:t>
      </w:r>
      <w:r w:rsidR="00451EC8" w:rsidRPr="00DB5B68">
        <w:rPr>
          <w:rFonts w:ascii="Book Antiqua" w:hAnsi="Book Antiqua" w:cs="Arial"/>
          <w:vertAlign w:val="superscript"/>
        </w:rPr>
        <w:t>th</w:t>
      </w:r>
      <w:r w:rsidR="00451EC8" w:rsidRPr="00DB5B68">
        <w:rPr>
          <w:rFonts w:ascii="Book Antiqua" w:hAnsi="Book Antiqua" w:cs="Arial"/>
        </w:rPr>
        <w:t xml:space="preserve"> January 2017. </w:t>
      </w:r>
      <w:r w:rsidR="00684D1E" w:rsidRPr="00DB5B68">
        <w:rPr>
          <w:rFonts w:ascii="Book Antiqua" w:hAnsi="Book Antiqua" w:cs="Arial"/>
        </w:rPr>
        <w:t>P</w:t>
      </w:r>
      <w:r w:rsidRPr="00DB5B68">
        <w:rPr>
          <w:rFonts w:ascii="Book Antiqua" w:hAnsi="Book Antiqua" w:cs="Arial"/>
        </w:rPr>
        <w:t xml:space="preserve">ermission was granted by First-tier </w:t>
      </w:r>
      <w:r w:rsidR="00136472">
        <w:rPr>
          <w:rFonts w:ascii="Book Antiqua" w:hAnsi="Book Antiqua" w:cs="Arial"/>
        </w:rPr>
        <w:t>Tribunal</w:t>
      </w:r>
      <w:r w:rsidRPr="00DB5B68">
        <w:rPr>
          <w:rFonts w:ascii="Book Antiqua" w:hAnsi="Book Antiqua" w:cs="Arial"/>
        </w:rPr>
        <w:t xml:space="preserve"> Judge</w:t>
      </w:r>
      <w:r w:rsidR="00684D1E" w:rsidRPr="00DB5B68">
        <w:rPr>
          <w:rFonts w:ascii="Book Antiqua" w:hAnsi="Book Antiqua" w:cs="Arial"/>
        </w:rPr>
        <w:t xml:space="preserve"> Simpson</w:t>
      </w:r>
      <w:r w:rsidR="00CD2748" w:rsidRPr="00DB5B68">
        <w:rPr>
          <w:rFonts w:ascii="Book Antiqua" w:hAnsi="Book Antiqua" w:cs="Arial"/>
        </w:rPr>
        <w:t xml:space="preserve"> on</w:t>
      </w:r>
      <w:r w:rsidR="00684D1E" w:rsidRPr="00DB5B68">
        <w:rPr>
          <w:rFonts w:ascii="Book Antiqua" w:hAnsi="Book Antiqua" w:cs="Arial"/>
        </w:rPr>
        <w:t xml:space="preserve"> the</w:t>
      </w:r>
      <w:r w:rsidR="00451EC8" w:rsidRPr="00DB5B68">
        <w:rPr>
          <w:rFonts w:ascii="Book Antiqua" w:hAnsi="Book Antiqua" w:cs="Arial"/>
        </w:rPr>
        <w:t xml:space="preserve"> 16</w:t>
      </w:r>
      <w:r w:rsidR="00451EC8" w:rsidRPr="00DB5B68">
        <w:rPr>
          <w:rFonts w:ascii="Book Antiqua" w:hAnsi="Book Antiqua" w:cs="Arial"/>
          <w:vertAlign w:val="superscript"/>
        </w:rPr>
        <w:t>th</w:t>
      </w:r>
      <w:r w:rsidR="00451EC8" w:rsidRPr="00DB5B68">
        <w:rPr>
          <w:rFonts w:ascii="Book Antiqua" w:hAnsi="Book Antiqua" w:cs="Arial"/>
        </w:rPr>
        <w:t xml:space="preserve"> August 2017.</w:t>
      </w:r>
    </w:p>
    <w:p w:rsidR="009C0BF4" w:rsidRDefault="009A4635" w:rsidP="009A4635">
      <w:pPr>
        <w:numPr>
          <w:ilvl w:val="0"/>
          <w:numId w:val="3"/>
        </w:numPr>
        <w:spacing w:before="240"/>
        <w:jc w:val="both"/>
        <w:rPr>
          <w:rFonts w:ascii="Book Antiqua" w:hAnsi="Book Antiqua" w:cs="Arial"/>
        </w:rPr>
      </w:pPr>
      <w:r w:rsidRPr="00DB5B68">
        <w:rPr>
          <w:rFonts w:ascii="Book Antiqua" w:hAnsi="Book Antiqua" w:cs="Arial"/>
        </w:rPr>
        <w:t xml:space="preserve">The Upper </w:t>
      </w:r>
      <w:r w:rsidR="00136472">
        <w:rPr>
          <w:rFonts w:ascii="Book Antiqua" w:hAnsi="Book Antiqua" w:cs="Arial"/>
        </w:rPr>
        <w:t>Tribunal</w:t>
      </w:r>
      <w:r w:rsidRPr="00DB5B68">
        <w:rPr>
          <w:rFonts w:ascii="Book Antiqua" w:hAnsi="Book Antiqua" w:cs="Arial"/>
        </w:rPr>
        <w:t xml:space="preserve"> set out its decision in determination promulgated on the 29</w:t>
      </w:r>
      <w:r w:rsidRPr="00DB5B68">
        <w:rPr>
          <w:rFonts w:ascii="Book Antiqua" w:hAnsi="Book Antiqua" w:cs="Arial"/>
          <w:vertAlign w:val="superscript"/>
        </w:rPr>
        <w:t>th</w:t>
      </w:r>
      <w:r w:rsidRPr="00DB5B68">
        <w:rPr>
          <w:rFonts w:ascii="Book Antiqua" w:hAnsi="Book Antiqua" w:cs="Arial"/>
        </w:rPr>
        <w:t xml:space="preserve"> September 2018.  The reasons for finding an error of l</w:t>
      </w:r>
      <w:r w:rsidR="009C0BF4">
        <w:rPr>
          <w:rFonts w:ascii="Book Antiqua" w:hAnsi="Book Antiqua" w:cs="Arial"/>
        </w:rPr>
        <w:t>aw are set out in that decision as attached.</w:t>
      </w:r>
    </w:p>
    <w:p w:rsidR="009A4635" w:rsidRPr="00DB5B68" w:rsidRDefault="009A4635" w:rsidP="009A4635">
      <w:pPr>
        <w:numPr>
          <w:ilvl w:val="0"/>
          <w:numId w:val="3"/>
        </w:numPr>
        <w:spacing w:before="240"/>
        <w:jc w:val="both"/>
        <w:rPr>
          <w:rFonts w:ascii="Book Antiqua" w:hAnsi="Book Antiqua" w:cs="Arial"/>
        </w:rPr>
      </w:pPr>
      <w:r w:rsidRPr="00DB5B68">
        <w:rPr>
          <w:rFonts w:ascii="Book Antiqua" w:hAnsi="Book Antiqua" w:cs="Arial"/>
        </w:rPr>
        <w:t xml:space="preserve"> The remaking of the decision related to the issue of proportionality in which the best </w:t>
      </w:r>
      <w:r w:rsidR="00DB5B68" w:rsidRPr="00DB5B68">
        <w:rPr>
          <w:rFonts w:ascii="Book Antiqua" w:hAnsi="Book Antiqua" w:cs="Arial"/>
        </w:rPr>
        <w:t>interest’s</w:t>
      </w:r>
      <w:r w:rsidRPr="00DB5B68">
        <w:rPr>
          <w:rFonts w:ascii="Book Antiqua" w:hAnsi="Book Antiqua" w:cs="Arial"/>
        </w:rPr>
        <w:t xml:space="preserve"> consideration forms an essent</w:t>
      </w:r>
      <w:r w:rsidR="009C0BF4">
        <w:rPr>
          <w:rFonts w:ascii="Book Antiqua" w:hAnsi="Book Antiqua" w:cs="Arial"/>
        </w:rPr>
        <w:t>ial part. In the light of the time that elapsed since the FTTJ hearing</w:t>
      </w:r>
      <w:r w:rsidRPr="00DB5B68">
        <w:rPr>
          <w:rFonts w:ascii="Book Antiqua" w:hAnsi="Book Antiqua" w:cs="Arial"/>
        </w:rPr>
        <w:t xml:space="preserve"> and </w:t>
      </w:r>
      <w:r w:rsidR="009C0BF4">
        <w:rPr>
          <w:rFonts w:ascii="Book Antiqua" w:hAnsi="Book Antiqua" w:cs="Arial"/>
        </w:rPr>
        <w:t xml:space="preserve">on the basis that </w:t>
      </w:r>
      <w:r w:rsidRPr="00DB5B68">
        <w:rPr>
          <w:rFonts w:ascii="Book Antiqua" w:hAnsi="Book Antiqua" w:cs="Arial"/>
        </w:rPr>
        <w:t>any assessment of human rights should take place on the evidenc</w:t>
      </w:r>
      <w:r w:rsidR="009C0BF4">
        <w:rPr>
          <w:rFonts w:ascii="Book Antiqua" w:hAnsi="Book Antiqua" w:cs="Arial"/>
        </w:rPr>
        <w:t>e as at the date of the hearing, the hearing was to resume on later date when the family’s circumstances had been updated.</w:t>
      </w:r>
      <w:r w:rsidRPr="00DB5B68">
        <w:rPr>
          <w:rFonts w:ascii="Book Antiqua" w:hAnsi="Book Antiqua" w:cs="Arial"/>
        </w:rPr>
        <w:t xml:space="preserve"> The c</w:t>
      </w:r>
      <w:r w:rsidR="009C0BF4">
        <w:rPr>
          <w:rFonts w:ascii="Book Antiqua" w:hAnsi="Book Antiqua" w:cs="Arial"/>
        </w:rPr>
        <w:t>ircumstances of the children were</w:t>
      </w:r>
      <w:r w:rsidRPr="00DB5B68">
        <w:rPr>
          <w:rFonts w:ascii="Book Antiqua" w:hAnsi="Book Antiqua" w:cs="Arial"/>
        </w:rPr>
        <w:t xml:space="preserve"> likely to have changed in the interim in a number of respects and the court in considering a</w:t>
      </w:r>
      <w:r w:rsidR="009C0BF4">
        <w:rPr>
          <w:rFonts w:ascii="Book Antiqua" w:hAnsi="Book Antiqua" w:cs="Arial"/>
        </w:rPr>
        <w:t>ny best interest assessment would have</w:t>
      </w:r>
      <w:r w:rsidRPr="00DB5B68">
        <w:rPr>
          <w:rFonts w:ascii="Book Antiqua" w:hAnsi="Book Antiqua" w:cs="Arial"/>
        </w:rPr>
        <w:t xml:space="preserve"> be</w:t>
      </w:r>
      <w:r w:rsidR="009C0BF4">
        <w:rPr>
          <w:rFonts w:ascii="Book Antiqua" w:hAnsi="Book Antiqua" w:cs="Arial"/>
        </w:rPr>
        <w:t>en</w:t>
      </w:r>
      <w:r w:rsidRPr="00DB5B68">
        <w:rPr>
          <w:rFonts w:ascii="Book Antiqua" w:hAnsi="Book Antiqua" w:cs="Arial"/>
        </w:rPr>
        <w:t xml:space="preserve"> required to consider them in accordance with the up to date evidence.</w:t>
      </w:r>
    </w:p>
    <w:p w:rsidR="009A4635" w:rsidRPr="00DB5B68" w:rsidRDefault="009A4635" w:rsidP="009A4635">
      <w:pPr>
        <w:numPr>
          <w:ilvl w:val="0"/>
          <w:numId w:val="3"/>
        </w:numPr>
        <w:spacing w:before="240"/>
        <w:jc w:val="both"/>
        <w:rPr>
          <w:rFonts w:ascii="Book Antiqua" w:hAnsi="Book Antiqua" w:cs="Arial"/>
        </w:rPr>
      </w:pPr>
      <w:r w:rsidRPr="00DB5B68">
        <w:rPr>
          <w:rFonts w:ascii="Book Antiqua" w:hAnsi="Book Antiqua" w:cs="Arial"/>
        </w:rPr>
        <w:t>The findings that were preserved were as follows:</w:t>
      </w:r>
    </w:p>
    <w:p w:rsidR="009A4635" w:rsidRPr="00DB5B68" w:rsidRDefault="00DB5B68" w:rsidP="004D62C8">
      <w:pPr>
        <w:numPr>
          <w:ilvl w:val="6"/>
          <w:numId w:val="3"/>
        </w:numPr>
        <w:tabs>
          <w:tab w:val="clear" w:pos="2520"/>
        </w:tabs>
        <w:spacing w:before="240"/>
        <w:ind w:left="993"/>
        <w:jc w:val="both"/>
        <w:rPr>
          <w:rFonts w:ascii="Book Antiqua" w:hAnsi="Book Antiqua" w:cs="Arial"/>
        </w:rPr>
      </w:pPr>
      <w:r w:rsidRPr="00DB5B68">
        <w:rPr>
          <w:rFonts w:ascii="Book Antiqua" w:hAnsi="Book Antiqua" w:cs="Arial"/>
        </w:rPr>
        <w:t>The</w:t>
      </w:r>
      <w:r w:rsidR="009A4635" w:rsidRPr="00DB5B68">
        <w:rPr>
          <w:rFonts w:ascii="Book Antiqua" w:hAnsi="Book Antiqua" w:cs="Arial"/>
        </w:rPr>
        <w:t xml:space="preserve"> </w:t>
      </w:r>
      <w:r w:rsidR="00136472">
        <w:rPr>
          <w:rFonts w:ascii="Book Antiqua" w:hAnsi="Book Antiqua" w:cs="Arial"/>
        </w:rPr>
        <w:t>Appellants</w:t>
      </w:r>
      <w:r w:rsidR="009A4635" w:rsidRPr="00DB5B68">
        <w:rPr>
          <w:rFonts w:ascii="Book Antiqua" w:hAnsi="Book Antiqua" w:cs="Arial"/>
        </w:rPr>
        <w:t xml:space="preserve"> factual immigration history at [37</w:t>
      </w:r>
      <w:proofErr w:type="gramStart"/>
      <w:r w:rsidR="009A4635" w:rsidRPr="00DB5B68">
        <w:rPr>
          <w:rFonts w:ascii="Book Antiqua" w:hAnsi="Book Antiqua" w:cs="Arial"/>
        </w:rPr>
        <w:t>-[</w:t>
      </w:r>
      <w:proofErr w:type="gramEnd"/>
      <w:r w:rsidR="009A4635" w:rsidRPr="00DB5B68">
        <w:rPr>
          <w:rFonts w:ascii="Book Antiqua" w:hAnsi="Book Antiqua" w:cs="Arial"/>
        </w:rPr>
        <w:t>42].</w:t>
      </w:r>
    </w:p>
    <w:p w:rsidR="009A4635" w:rsidRPr="00DB5B68" w:rsidRDefault="009A4635" w:rsidP="004D62C8">
      <w:pPr>
        <w:numPr>
          <w:ilvl w:val="6"/>
          <w:numId w:val="3"/>
        </w:numPr>
        <w:tabs>
          <w:tab w:val="clear" w:pos="2520"/>
        </w:tabs>
        <w:spacing w:before="240"/>
        <w:ind w:left="993"/>
        <w:jc w:val="both"/>
        <w:rPr>
          <w:rFonts w:ascii="Book Antiqua" w:hAnsi="Book Antiqua" w:cs="Arial"/>
        </w:rPr>
      </w:pPr>
      <w:r w:rsidRPr="00DB5B68">
        <w:rPr>
          <w:rFonts w:ascii="Book Antiqua" w:hAnsi="Book Antiqua" w:cs="Arial"/>
        </w:rPr>
        <w:lastRenderedPageBreak/>
        <w:t xml:space="preserve">The </w:t>
      </w:r>
      <w:r w:rsidR="00136472">
        <w:rPr>
          <w:rFonts w:ascii="Book Antiqua" w:hAnsi="Book Antiqua" w:cs="Arial"/>
        </w:rPr>
        <w:t>Appellants</w:t>
      </w:r>
      <w:r w:rsidRPr="00DB5B68">
        <w:rPr>
          <w:rFonts w:ascii="Book Antiqua" w:hAnsi="Book Antiqua" w:cs="Arial"/>
        </w:rPr>
        <w:t xml:space="preserve"> cannot meet the requirements of Appendix FM or paragraph 276ADE for the reasons set out at paragraphs [51]</w:t>
      </w:r>
      <w:proofErr w:type="gramStart"/>
      <w:r w:rsidRPr="00DB5B68">
        <w:rPr>
          <w:rFonts w:ascii="Book Antiqua" w:hAnsi="Book Antiqua" w:cs="Arial"/>
        </w:rPr>
        <w:t>-[</w:t>
      </w:r>
      <w:proofErr w:type="gramEnd"/>
      <w:r w:rsidRPr="00DB5B68">
        <w:rPr>
          <w:rFonts w:ascii="Book Antiqua" w:hAnsi="Book Antiqua" w:cs="Arial"/>
        </w:rPr>
        <w:t>53] and [55 – 59].</w:t>
      </w:r>
    </w:p>
    <w:p w:rsidR="009A4635" w:rsidRPr="00DB5B68" w:rsidRDefault="009A4635" w:rsidP="004D62C8">
      <w:pPr>
        <w:numPr>
          <w:ilvl w:val="6"/>
          <w:numId w:val="3"/>
        </w:numPr>
        <w:tabs>
          <w:tab w:val="clear" w:pos="2520"/>
        </w:tabs>
        <w:spacing w:before="240"/>
        <w:ind w:left="993"/>
        <w:jc w:val="both"/>
        <w:rPr>
          <w:rFonts w:ascii="Book Antiqua" w:hAnsi="Book Antiqua" w:cs="Arial"/>
        </w:rPr>
      </w:pPr>
      <w:r w:rsidRPr="00DB5B68">
        <w:rPr>
          <w:rFonts w:ascii="Book Antiqua" w:hAnsi="Book Antiqua" w:cs="Arial"/>
        </w:rPr>
        <w:t>Findings at paragraph</w:t>
      </w:r>
      <w:r w:rsidR="004D62C8">
        <w:rPr>
          <w:rFonts w:ascii="Book Antiqua" w:hAnsi="Book Antiqua" w:cs="Arial"/>
        </w:rPr>
        <w:t xml:space="preserve"> </w:t>
      </w:r>
      <w:r w:rsidRPr="00DB5B68">
        <w:rPr>
          <w:rFonts w:ascii="Book Antiqua" w:hAnsi="Book Antiqua" w:cs="Arial"/>
        </w:rPr>
        <w:t>[68]</w:t>
      </w:r>
    </w:p>
    <w:p w:rsidR="009A4635" w:rsidRPr="00DB5B68" w:rsidRDefault="00DB5B68" w:rsidP="004D62C8">
      <w:pPr>
        <w:numPr>
          <w:ilvl w:val="6"/>
          <w:numId w:val="3"/>
        </w:numPr>
        <w:tabs>
          <w:tab w:val="clear" w:pos="2520"/>
        </w:tabs>
        <w:spacing w:before="240"/>
        <w:ind w:left="993"/>
        <w:jc w:val="both"/>
        <w:rPr>
          <w:rFonts w:ascii="Book Antiqua" w:hAnsi="Book Antiqua" w:cs="Arial"/>
        </w:rPr>
      </w:pPr>
      <w:r w:rsidRPr="00DB5B68">
        <w:rPr>
          <w:rFonts w:ascii="Book Antiqua" w:hAnsi="Book Antiqua" w:cs="Arial"/>
        </w:rPr>
        <w:t>The</w:t>
      </w:r>
      <w:r w:rsidR="009A4635" w:rsidRPr="00DB5B68">
        <w:rPr>
          <w:rFonts w:ascii="Book Antiqua" w:hAnsi="Book Antiqua" w:cs="Arial"/>
        </w:rPr>
        <w:t xml:space="preserve"> judge’s findings at paragraphs [70 – 74] that deal with the first four questions posed by </w:t>
      </w:r>
      <w:r w:rsidRPr="00DB5B68">
        <w:rPr>
          <w:rFonts w:ascii="Book Antiqua" w:hAnsi="Book Antiqua" w:cs="Arial"/>
        </w:rPr>
        <w:t>Ranger</w:t>
      </w:r>
      <w:r w:rsidR="009A4635" w:rsidRPr="00DB5B68">
        <w:rPr>
          <w:rFonts w:ascii="Book Antiqua" w:hAnsi="Book Antiqua" w:cs="Arial"/>
        </w:rPr>
        <w:t>.</w:t>
      </w:r>
    </w:p>
    <w:p w:rsidR="009A4635" w:rsidRPr="00DB5B68" w:rsidRDefault="009A4635" w:rsidP="004D62C8">
      <w:pPr>
        <w:numPr>
          <w:ilvl w:val="6"/>
          <w:numId w:val="3"/>
        </w:numPr>
        <w:tabs>
          <w:tab w:val="clear" w:pos="2520"/>
        </w:tabs>
        <w:spacing w:before="240"/>
        <w:ind w:left="993"/>
        <w:jc w:val="both"/>
        <w:rPr>
          <w:rFonts w:ascii="Book Antiqua" w:hAnsi="Book Antiqua" w:cs="Arial"/>
        </w:rPr>
      </w:pPr>
      <w:r w:rsidRPr="00DB5B68">
        <w:rPr>
          <w:rFonts w:ascii="Book Antiqua" w:hAnsi="Book Antiqua" w:cs="Arial"/>
        </w:rPr>
        <w:t>Paragraph 78 – 79.</w:t>
      </w:r>
    </w:p>
    <w:p w:rsidR="00287A2E" w:rsidRPr="00DB5B68" w:rsidRDefault="00023C66" w:rsidP="00287A2E">
      <w:pPr>
        <w:spacing w:before="240"/>
        <w:jc w:val="both"/>
        <w:rPr>
          <w:rFonts w:ascii="Book Antiqua" w:hAnsi="Book Antiqua" w:cs="Arial"/>
          <w:u w:val="single"/>
        </w:rPr>
      </w:pPr>
      <w:r w:rsidRPr="00DB5B68">
        <w:rPr>
          <w:rFonts w:ascii="Book Antiqua" w:hAnsi="Book Antiqua" w:cs="Arial"/>
          <w:u w:val="single"/>
        </w:rPr>
        <w:t>The re-making</w:t>
      </w:r>
      <w:r w:rsidR="00287A2E" w:rsidRPr="00DB5B68">
        <w:rPr>
          <w:rFonts w:ascii="Book Antiqua" w:hAnsi="Book Antiqua" w:cs="Arial"/>
          <w:u w:val="single"/>
        </w:rPr>
        <w:t xml:space="preserve"> of the appeals:</w:t>
      </w:r>
    </w:p>
    <w:p w:rsidR="004E5FAB" w:rsidRDefault="00023C66" w:rsidP="004E5FAB">
      <w:pPr>
        <w:numPr>
          <w:ilvl w:val="0"/>
          <w:numId w:val="3"/>
        </w:numPr>
        <w:spacing w:before="240"/>
        <w:jc w:val="both"/>
        <w:rPr>
          <w:rFonts w:ascii="Book Antiqua" w:hAnsi="Book Antiqua" w:cs="Arial"/>
        </w:rPr>
      </w:pPr>
      <w:r w:rsidRPr="00DB5B68">
        <w:rPr>
          <w:rFonts w:ascii="Book Antiqua" w:hAnsi="Book Antiqua" w:cs="Arial"/>
        </w:rPr>
        <w:t xml:space="preserve">Since the hearing there have been some relevant </w:t>
      </w:r>
      <w:r w:rsidR="004E5FAB">
        <w:rPr>
          <w:rFonts w:ascii="Book Antiqua" w:hAnsi="Book Antiqua" w:cs="Arial"/>
        </w:rPr>
        <w:t>changes. At a hearing on the 30</w:t>
      </w:r>
      <w:r w:rsidR="004E5FAB" w:rsidRPr="004E5FAB">
        <w:rPr>
          <w:rFonts w:ascii="Book Antiqua" w:hAnsi="Book Antiqua" w:cs="Arial"/>
          <w:vertAlign w:val="superscript"/>
        </w:rPr>
        <w:t>th</w:t>
      </w:r>
      <w:r w:rsidR="004E5FAB">
        <w:rPr>
          <w:rFonts w:ascii="Book Antiqua" w:hAnsi="Book Antiqua" w:cs="Arial"/>
        </w:rPr>
        <w:t xml:space="preserve"> April 2018 </w:t>
      </w:r>
      <w:r w:rsidR="00136472">
        <w:rPr>
          <w:rFonts w:ascii="Book Antiqua" w:hAnsi="Book Antiqua" w:cs="Arial"/>
        </w:rPr>
        <w:t>Counsel</w:t>
      </w:r>
      <w:r w:rsidRPr="00DB5B68">
        <w:rPr>
          <w:rFonts w:ascii="Book Antiqua" w:hAnsi="Book Antiqua" w:cs="Arial"/>
        </w:rPr>
        <w:t xml:space="preserve"> instructed on behalf of the </w:t>
      </w:r>
      <w:r w:rsidR="00136472">
        <w:rPr>
          <w:rFonts w:ascii="Book Antiqua" w:hAnsi="Book Antiqua" w:cs="Arial"/>
        </w:rPr>
        <w:t>Appellants</w:t>
      </w:r>
      <w:r w:rsidRPr="00DB5B68">
        <w:rPr>
          <w:rFonts w:ascii="Book Antiqua" w:hAnsi="Book Antiqua" w:cs="Arial"/>
        </w:rPr>
        <w:t xml:space="preserve"> sought t</w:t>
      </w:r>
      <w:r w:rsidR="004E5FAB">
        <w:rPr>
          <w:rFonts w:ascii="Book Antiqua" w:hAnsi="Book Antiqua" w:cs="Arial"/>
        </w:rPr>
        <w:t xml:space="preserve">o rely upon the CG of </w:t>
      </w:r>
      <w:r w:rsidR="004E5FAB" w:rsidRPr="00136472">
        <w:rPr>
          <w:rFonts w:ascii="Book Antiqua" w:hAnsi="Book Antiqua" w:cs="Arial"/>
          <w:i/>
        </w:rPr>
        <w:t>ZZM</w:t>
      </w:r>
      <w:r w:rsidR="00136472">
        <w:rPr>
          <w:rFonts w:ascii="Book Antiqua" w:hAnsi="Book Antiqua" w:cs="Arial"/>
          <w:i/>
        </w:rPr>
        <w:t xml:space="preserve"> </w:t>
      </w:r>
      <w:r w:rsidR="004E5FAB" w:rsidRPr="00136472">
        <w:rPr>
          <w:rFonts w:ascii="Book Antiqua" w:hAnsi="Book Antiqua" w:cs="Arial"/>
          <w:i/>
        </w:rPr>
        <w:t>(</w:t>
      </w:r>
      <w:r w:rsidR="00136472" w:rsidRPr="00136472">
        <w:rPr>
          <w:rFonts w:ascii="Book Antiqua" w:hAnsi="Book Antiqua" w:cs="Arial"/>
          <w:i/>
        </w:rPr>
        <w:t>Article</w:t>
      </w:r>
      <w:r w:rsidR="004E5FAB" w:rsidRPr="00136472">
        <w:rPr>
          <w:rFonts w:ascii="Book Antiqua" w:hAnsi="Book Antiqua" w:cs="Arial"/>
          <w:i/>
        </w:rPr>
        <w:t xml:space="preserve"> 15 </w:t>
      </w:r>
      <w:proofErr w:type="gramStart"/>
      <w:r w:rsidR="004E5FAB" w:rsidRPr="00136472">
        <w:rPr>
          <w:rFonts w:ascii="Book Antiqua" w:hAnsi="Book Antiqua" w:cs="Arial"/>
          <w:i/>
        </w:rPr>
        <w:t>( c</w:t>
      </w:r>
      <w:proofErr w:type="gramEnd"/>
      <w:r w:rsidR="004E5FAB" w:rsidRPr="00136472">
        <w:rPr>
          <w:rFonts w:ascii="Book Antiqua" w:hAnsi="Book Antiqua" w:cs="Arial"/>
          <w:i/>
        </w:rPr>
        <w:t>) Libya</w:t>
      </w:r>
      <w:r w:rsidR="00136472">
        <w:rPr>
          <w:rFonts w:ascii="Book Antiqua" w:hAnsi="Book Antiqua" w:cs="Arial"/>
          <w:i/>
        </w:rPr>
        <w:t xml:space="preserve"> </w:t>
      </w:r>
      <w:r w:rsidR="004E5FAB" w:rsidRPr="00136472">
        <w:rPr>
          <w:rFonts w:ascii="Book Antiqua" w:hAnsi="Book Antiqua" w:cs="Arial"/>
          <w:i/>
        </w:rPr>
        <w:t>CG</w:t>
      </w:r>
      <w:r w:rsidR="004E5FAB">
        <w:rPr>
          <w:rFonts w:ascii="Book Antiqua" w:hAnsi="Book Antiqua" w:cs="Arial"/>
        </w:rPr>
        <w:t xml:space="preserve"> [2017] UKUT 263</w:t>
      </w:r>
      <w:r w:rsidRPr="00DB5B68">
        <w:rPr>
          <w:rFonts w:ascii="Book Antiqua" w:hAnsi="Book Antiqua" w:cs="Arial"/>
        </w:rPr>
        <w:t>.</w:t>
      </w:r>
      <w:r w:rsidR="004E5FAB">
        <w:rPr>
          <w:rFonts w:ascii="Book Antiqua" w:hAnsi="Book Antiqua" w:cs="Arial"/>
        </w:rPr>
        <w:t xml:space="preserve"> </w:t>
      </w:r>
      <w:r w:rsidR="004E5FAB" w:rsidRPr="003C2BD0">
        <w:rPr>
          <w:rFonts w:ascii="Book Antiqua" w:hAnsi="Book Antiqua" w:cs="Arial"/>
        </w:rPr>
        <w:t xml:space="preserve">The head note to </w:t>
      </w:r>
      <w:r w:rsidR="00136472">
        <w:rPr>
          <w:rFonts w:ascii="Book Antiqua" w:hAnsi="Book Antiqua" w:cs="Arial"/>
        </w:rPr>
        <w:t xml:space="preserve">that decision reads as follows: </w:t>
      </w:r>
      <w:r w:rsidR="004E5FAB" w:rsidRPr="004E5FAB">
        <w:rPr>
          <w:rFonts w:ascii="Book Antiqua" w:hAnsi="Book Antiqua" w:cs="Arial"/>
        </w:rPr>
        <w:t>“The violence in Libya has reached such high-level that substantial grounds are shown to believe that a returning civilian would, solely on account of his presence on the territory of that country or region, face a real risk of being subject to a threat to his life or person.”</w:t>
      </w:r>
      <w:r w:rsidR="00136472">
        <w:rPr>
          <w:rFonts w:ascii="Book Antiqua" w:hAnsi="Book Antiqua" w:cs="Arial"/>
        </w:rPr>
        <w:t xml:space="preserve"> As this was a “</w:t>
      </w:r>
      <w:r w:rsidRPr="004E5FAB">
        <w:rPr>
          <w:rFonts w:ascii="Book Antiqua" w:hAnsi="Book Antiqua" w:cs="Arial"/>
        </w:rPr>
        <w:t xml:space="preserve">new matter” the </w:t>
      </w:r>
      <w:r w:rsidR="00136472">
        <w:rPr>
          <w:rFonts w:ascii="Book Antiqua" w:hAnsi="Book Antiqua" w:cs="Arial"/>
        </w:rPr>
        <w:t>Respondent</w:t>
      </w:r>
      <w:r w:rsidRPr="004E5FAB">
        <w:rPr>
          <w:rFonts w:ascii="Book Antiqua" w:hAnsi="Book Antiqua" w:cs="Arial"/>
        </w:rPr>
        <w:t xml:space="preserve"> would have to give consent for the matter to be raised.</w:t>
      </w:r>
    </w:p>
    <w:p w:rsidR="004E5FAB" w:rsidRDefault="00DB5B68" w:rsidP="004E5FAB">
      <w:pPr>
        <w:numPr>
          <w:ilvl w:val="0"/>
          <w:numId w:val="3"/>
        </w:numPr>
        <w:spacing w:before="240"/>
        <w:jc w:val="both"/>
        <w:rPr>
          <w:rFonts w:ascii="Book Antiqua" w:hAnsi="Book Antiqua" w:cs="Arial"/>
        </w:rPr>
      </w:pPr>
      <w:r w:rsidRPr="004E5FAB">
        <w:rPr>
          <w:rFonts w:ascii="Book Antiqua" w:hAnsi="Book Antiqua" w:cs="Arial"/>
        </w:rPr>
        <w:t>In a</w:t>
      </w:r>
      <w:r w:rsidR="004E5FAB">
        <w:rPr>
          <w:rFonts w:ascii="Book Antiqua" w:hAnsi="Book Antiqua" w:cs="Arial"/>
        </w:rPr>
        <w:t xml:space="preserve"> letter dated the 9</w:t>
      </w:r>
      <w:r w:rsidR="004E5FAB" w:rsidRPr="004E5FAB">
        <w:rPr>
          <w:rFonts w:ascii="Book Antiqua" w:hAnsi="Book Antiqua" w:cs="Arial"/>
          <w:vertAlign w:val="superscript"/>
        </w:rPr>
        <w:t>th</w:t>
      </w:r>
      <w:r w:rsidR="004E5FAB">
        <w:rPr>
          <w:rFonts w:ascii="Book Antiqua" w:hAnsi="Book Antiqua" w:cs="Arial"/>
        </w:rPr>
        <w:t xml:space="preserve"> May 2018, t</w:t>
      </w:r>
      <w:r w:rsidR="00023C66" w:rsidRPr="004E5FAB">
        <w:rPr>
          <w:rFonts w:ascii="Book Antiqua" w:hAnsi="Book Antiqua" w:cs="Arial"/>
        </w:rPr>
        <w:t xml:space="preserve">he </w:t>
      </w:r>
      <w:r w:rsidR="00136472">
        <w:rPr>
          <w:rFonts w:ascii="Book Antiqua" w:hAnsi="Book Antiqua" w:cs="Arial"/>
        </w:rPr>
        <w:t>Respondent</w:t>
      </w:r>
      <w:r w:rsidR="00023C66" w:rsidRPr="004E5FAB">
        <w:rPr>
          <w:rFonts w:ascii="Book Antiqua" w:hAnsi="Book Antiqua" w:cs="Arial"/>
        </w:rPr>
        <w:t xml:space="preserve"> </w:t>
      </w:r>
      <w:r w:rsidR="004E5FAB">
        <w:rPr>
          <w:rFonts w:ascii="Book Antiqua" w:hAnsi="Book Antiqua" w:cs="Arial"/>
        </w:rPr>
        <w:t>indicated that he did give such consent for the matter to be raised.</w:t>
      </w:r>
    </w:p>
    <w:p w:rsidR="00023C66" w:rsidRPr="004E5FAB" w:rsidRDefault="00023C66" w:rsidP="004E5FAB">
      <w:pPr>
        <w:numPr>
          <w:ilvl w:val="0"/>
          <w:numId w:val="3"/>
        </w:numPr>
        <w:spacing w:before="240"/>
        <w:jc w:val="both"/>
        <w:rPr>
          <w:rFonts w:ascii="Book Antiqua" w:hAnsi="Book Antiqua" w:cs="Arial"/>
        </w:rPr>
      </w:pPr>
      <w:proofErr w:type="gramStart"/>
      <w:r w:rsidRPr="004E5FAB">
        <w:rPr>
          <w:rFonts w:ascii="Book Antiqua" w:hAnsi="Book Antiqua" w:cs="Arial"/>
        </w:rPr>
        <w:t>Furthermore</w:t>
      </w:r>
      <w:proofErr w:type="gramEnd"/>
      <w:r w:rsidRPr="004E5FAB">
        <w:rPr>
          <w:rFonts w:ascii="Book Antiqua" w:hAnsi="Book Antiqua" w:cs="Arial"/>
        </w:rPr>
        <w:t xml:space="preserve"> at the hearing before the Upper </w:t>
      </w:r>
      <w:r w:rsidR="00136472">
        <w:rPr>
          <w:rFonts w:ascii="Book Antiqua" w:hAnsi="Book Antiqua" w:cs="Arial"/>
        </w:rPr>
        <w:t>Tribunal</w:t>
      </w:r>
      <w:r w:rsidRPr="004E5FAB">
        <w:rPr>
          <w:rFonts w:ascii="Book Antiqua" w:hAnsi="Book Antiqua" w:cs="Arial"/>
        </w:rPr>
        <w:t xml:space="preserve"> on the 19</w:t>
      </w:r>
      <w:r w:rsidRPr="004E5FAB">
        <w:rPr>
          <w:rFonts w:ascii="Book Antiqua" w:hAnsi="Book Antiqua" w:cs="Arial"/>
          <w:vertAlign w:val="superscript"/>
        </w:rPr>
        <w:t>th</w:t>
      </w:r>
      <w:r w:rsidRPr="004E5FAB">
        <w:rPr>
          <w:rFonts w:ascii="Book Antiqua" w:hAnsi="Book Antiqua" w:cs="Arial"/>
        </w:rPr>
        <w:t xml:space="preserve"> June 2018 Ms Aboni (Senior Presenting Officer) informed the </w:t>
      </w:r>
      <w:r w:rsidR="00136472">
        <w:rPr>
          <w:rFonts w:ascii="Book Antiqua" w:hAnsi="Book Antiqua" w:cs="Arial"/>
        </w:rPr>
        <w:t>Tribunal</w:t>
      </w:r>
      <w:r w:rsidRPr="004E5FAB">
        <w:rPr>
          <w:rFonts w:ascii="Book Antiqua" w:hAnsi="Book Antiqua" w:cs="Arial"/>
        </w:rPr>
        <w:t xml:space="preserve"> that the </w:t>
      </w:r>
      <w:r w:rsidR="00136472">
        <w:rPr>
          <w:rFonts w:ascii="Book Antiqua" w:hAnsi="Book Antiqua" w:cs="Arial"/>
        </w:rPr>
        <w:t>Respondent</w:t>
      </w:r>
      <w:r w:rsidRPr="004E5FAB">
        <w:rPr>
          <w:rFonts w:ascii="Book Antiqua" w:hAnsi="Book Antiqua" w:cs="Arial"/>
        </w:rPr>
        <w:t xml:space="preserve"> intended to grant the </w:t>
      </w:r>
      <w:r w:rsidR="00136472">
        <w:rPr>
          <w:rFonts w:ascii="Book Antiqua" w:hAnsi="Book Antiqua" w:cs="Arial"/>
        </w:rPr>
        <w:t>Appellants</w:t>
      </w:r>
      <w:r w:rsidRPr="004E5FAB">
        <w:rPr>
          <w:rFonts w:ascii="Book Antiqua" w:hAnsi="Book Antiqua" w:cs="Arial"/>
        </w:rPr>
        <w:t xml:space="preserve"> leave on humanitarian protection grounds in the view of the CG case and the circumstances in Libya. There has not yet been a grant of leave made although that is the stated intention of the </w:t>
      </w:r>
      <w:r w:rsidR="00136472">
        <w:rPr>
          <w:rFonts w:ascii="Book Antiqua" w:hAnsi="Book Antiqua" w:cs="Arial"/>
        </w:rPr>
        <w:t>Respondent</w:t>
      </w:r>
      <w:r w:rsidRPr="004E5FAB">
        <w:rPr>
          <w:rFonts w:ascii="Book Antiqua" w:hAnsi="Book Antiqua" w:cs="Arial"/>
        </w:rPr>
        <w:t xml:space="preserve"> and thus under the 2002 Act the appeal is not treated as abandoned. </w:t>
      </w:r>
    </w:p>
    <w:p w:rsidR="00023C66" w:rsidRPr="00DB5B68" w:rsidRDefault="00C8304F" w:rsidP="00287A2E">
      <w:pPr>
        <w:numPr>
          <w:ilvl w:val="0"/>
          <w:numId w:val="3"/>
        </w:numPr>
        <w:spacing w:before="240"/>
        <w:jc w:val="both"/>
        <w:rPr>
          <w:rFonts w:ascii="Book Antiqua" w:hAnsi="Book Antiqua" w:cs="Arial"/>
        </w:rPr>
      </w:pPr>
      <w:r w:rsidRPr="00DB5B68">
        <w:rPr>
          <w:rFonts w:ascii="Book Antiqua" w:hAnsi="Book Antiqua" w:cs="Arial"/>
        </w:rPr>
        <w:t>Against that back</w:t>
      </w:r>
      <w:r w:rsidR="00023C66" w:rsidRPr="00DB5B68">
        <w:rPr>
          <w:rFonts w:ascii="Book Antiqua" w:hAnsi="Book Antiqua" w:cs="Arial"/>
        </w:rPr>
        <w:t xml:space="preserve">ground it was submitted on behalf of the </w:t>
      </w:r>
      <w:r w:rsidR="00136472">
        <w:rPr>
          <w:rFonts w:ascii="Book Antiqua" w:hAnsi="Book Antiqua" w:cs="Arial"/>
        </w:rPr>
        <w:t>Appellants</w:t>
      </w:r>
      <w:r w:rsidR="00023C66" w:rsidRPr="00DB5B68">
        <w:rPr>
          <w:rFonts w:ascii="Book Antiqua" w:hAnsi="Book Antiqua" w:cs="Arial"/>
        </w:rPr>
        <w:t xml:space="preserve"> that it was still necessary for the </w:t>
      </w:r>
      <w:r w:rsidR="00136472">
        <w:rPr>
          <w:rFonts w:ascii="Book Antiqua" w:hAnsi="Book Antiqua" w:cs="Arial"/>
        </w:rPr>
        <w:t>Tribunal</w:t>
      </w:r>
      <w:r w:rsidRPr="00DB5B68">
        <w:rPr>
          <w:rFonts w:ascii="Book Antiqua" w:hAnsi="Book Antiqua" w:cs="Arial"/>
        </w:rPr>
        <w:t xml:space="preserve"> to consider </w:t>
      </w:r>
      <w:r w:rsidR="00136472">
        <w:rPr>
          <w:rFonts w:ascii="Book Antiqua" w:hAnsi="Book Antiqua" w:cs="Arial"/>
        </w:rPr>
        <w:t>Article</w:t>
      </w:r>
      <w:r w:rsidRPr="00DB5B68">
        <w:rPr>
          <w:rFonts w:ascii="Book Antiqua" w:hAnsi="Book Antiqua" w:cs="Arial"/>
        </w:rPr>
        <w:t xml:space="preserve"> 8</w:t>
      </w:r>
      <w:r w:rsidR="00023C66" w:rsidRPr="00DB5B68">
        <w:rPr>
          <w:rFonts w:ascii="Book Antiqua" w:hAnsi="Book Antiqua" w:cs="Arial"/>
        </w:rPr>
        <w:t xml:space="preserve"> although it was common ground that there was no prospect of removal of the </w:t>
      </w:r>
      <w:r w:rsidR="00136472">
        <w:rPr>
          <w:rFonts w:ascii="Book Antiqua" w:hAnsi="Book Antiqua" w:cs="Arial"/>
        </w:rPr>
        <w:t>Appellants</w:t>
      </w:r>
      <w:r w:rsidR="00023C66" w:rsidRPr="00DB5B68">
        <w:rPr>
          <w:rFonts w:ascii="Book Antiqua" w:hAnsi="Book Antiqua" w:cs="Arial"/>
        </w:rPr>
        <w:t xml:space="preserve"> in view of the </w:t>
      </w:r>
      <w:r w:rsidR="00136472">
        <w:rPr>
          <w:rFonts w:ascii="Book Antiqua" w:hAnsi="Book Antiqua" w:cs="Arial"/>
        </w:rPr>
        <w:t>Respondent</w:t>
      </w:r>
      <w:r w:rsidR="00023C66" w:rsidRPr="00DB5B68">
        <w:rPr>
          <w:rFonts w:ascii="Book Antiqua" w:hAnsi="Book Antiqua" w:cs="Arial"/>
        </w:rPr>
        <w:t xml:space="preserve"> reaching the decision that they should be granted a period of leave.</w:t>
      </w:r>
    </w:p>
    <w:p w:rsidR="00023C66" w:rsidRPr="00DB5B68" w:rsidRDefault="00023C66" w:rsidP="00023C66">
      <w:pPr>
        <w:spacing w:before="240"/>
        <w:jc w:val="both"/>
        <w:rPr>
          <w:rFonts w:ascii="Book Antiqua" w:hAnsi="Book Antiqua" w:cs="Arial"/>
          <w:u w:val="single"/>
        </w:rPr>
      </w:pPr>
      <w:r w:rsidRPr="00DB5B68">
        <w:rPr>
          <w:rFonts w:ascii="Book Antiqua" w:hAnsi="Book Antiqua" w:cs="Arial"/>
          <w:u w:val="single"/>
        </w:rPr>
        <w:t>The evidence:</w:t>
      </w:r>
    </w:p>
    <w:p w:rsidR="00023C66" w:rsidRPr="00DB5B68" w:rsidRDefault="00023C66" w:rsidP="00451EC8">
      <w:pPr>
        <w:numPr>
          <w:ilvl w:val="0"/>
          <w:numId w:val="3"/>
        </w:numPr>
        <w:spacing w:before="240"/>
        <w:jc w:val="both"/>
        <w:rPr>
          <w:rFonts w:ascii="Book Antiqua" w:hAnsi="Book Antiqua" w:cs="Arial"/>
        </w:rPr>
      </w:pPr>
      <w:r w:rsidRPr="00DB5B68">
        <w:rPr>
          <w:rFonts w:ascii="Book Antiqua" w:hAnsi="Book Antiqua" w:cs="Arial"/>
        </w:rPr>
        <w:t>For the purposes of the re-making hearing I was not provide</w:t>
      </w:r>
      <w:r w:rsidR="001253B3" w:rsidRPr="00DB5B68">
        <w:rPr>
          <w:rFonts w:ascii="Book Antiqua" w:hAnsi="Book Antiqua" w:cs="Arial"/>
        </w:rPr>
        <w:t>d with any up</w:t>
      </w:r>
      <w:r w:rsidRPr="00DB5B68">
        <w:rPr>
          <w:rFonts w:ascii="Book Antiqua" w:hAnsi="Book Antiqua" w:cs="Arial"/>
        </w:rPr>
        <w:t xml:space="preserve">dating statements from the parties as directed by the </w:t>
      </w:r>
      <w:r w:rsidR="00136472">
        <w:rPr>
          <w:rFonts w:ascii="Book Antiqua" w:hAnsi="Book Antiqua" w:cs="Arial"/>
        </w:rPr>
        <w:t>Tribunal</w:t>
      </w:r>
      <w:r w:rsidRPr="00DB5B68">
        <w:rPr>
          <w:rFonts w:ascii="Book Antiqua" w:hAnsi="Book Antiqua" w:cs="Arial"/>
        </w:rPr>
        <w:t xml:space="preserve"> but was provided with an addendum report from the ISW who had seen the family members.</w:t>
      </w:r>
    </w:p>
    <w:p w:rsidR="009A4635" w:rsidRPr="00DB5B68" w:rsidRDefault="00023C66" w:rsidP="00451EC8">
      <w:pPr>
        <w:numPr>
          <w:ilvl w:val="0"/>
          <w:numId w:val="3"/>
        </w:numPr>
        <w:spacing w:before="240"/>
        <w:jc w:val="both"/>
        <w:rPr>
          <w:rFonts w:ascii="Book Antiqua" w:hAnsi="Book Antiqua" w:cs="Arial"/>
        </w:rPr>
      </w:pPr>
      <w:r w:rsidRPr="00DB5B68">
        <w:rPr>
          <w:rFonts w:ascii="Book Antiqua" w:hAnsi="Book Antiqua" w:cs="Arial"/>
        </w:rPr>
        <w:t xml:space="preserve">The ISW was called briefly to confirm </w:t>
      </w:r>
      <w:r w:rsidR="001253B3" w:rsidRPr="00DB5B68">
        <w:rPr>
          <w:rFonts w:ascii="Book Antiqua" w:hAnsi="Book Antiqua" w:cs="Arial"/>
        </w:rPr>
        <w:t>the contents</w:t>
      </w:r>
      <w:r w:rsidRPr="00DB5B68">
        <w:rPr>
          <w:rFonts w:ascii="Book Antiqua" w:hAnsi="Book Antiqua" w:cs="Arial"/>
        </w:rPr>
        <w:t xml:space="preserve"> of the </w:t>
      </w:r>
      <w:r w:rsidR="00136472">
        <w:rPr>
          <w:rFonts w:ascii="Book Antiqua" w:hAnsi="Book Antiqua" w:cs="Arial"/>
        </w:rPr>
        <w:t xml:space="preserve">addendum </w:t>
      </w:r>
      <w:r w:rsidRPr="00DB5B68">
        <w:rPr>
          <w:rFonts w:ascii="Book Antiqua" w:hAnsi="Book Antiqua" w:cs="Arial"/>
        </w:rPr>
        <w:t>report and was asked some questions in chief. There was no cross examination</w:t>
      </w:r>
      <w:r w:rsidR="001253B3" w:rsidRPr="00DB5B68">
        <w:rPr>
          <w:rFonts w:ascii="Book Antiqua" w:hAnsi="Book Antiqua" w:cs="Arial"/>
        </w:rPr>
        <w:t xml:space="preserve"> </w:t>
      </w:r>
      <w:r w:rsidRPr="00DB5B68">
        <w:rPr>
          <w:rFonts w:ascii="Book Antiqua" w:hAnsi="Book Antiqua" w:cs="Arial"/>
        </w:rPr>
        <w:t xml:space="preserve">on behalf of the </w:t>
      </w:r>
      <w:r w:rsidR="00136472">
        <w:rPr>
          <w:rFonts w:ascii="Book Antiqua" w:hAnsi="Book Antiqua" w:cs="Arial"/>
        </w:rPr>
        <w:t>Respondent</w:t>
      </w:r>
      <w:r w:rsidRPr="00DB5B68">
        <w:rPr>
          <w:rFonts w:ascii="Book Antiqua" w:hAnsi="Book Antiqua" w:cs="Arial"/>
        </w:rPr>
        <w:t>.</w:t>
      </w:r>
    </w:p>
    <w:p w:rsidR="00023C66" w:rsidRPr="00DB5B68" w:rsidRDefault="00023C66" w:rsidP="00023C66">
      <w:pPr>
        <w:numPr>
          <w:ilvl w:val="0"/>
          <w:numId w:val="3"/>
        </w:numPr>
        <w:spacing w:before="240"/>
        <w:jc w:val="both"/>
        <w:rPr>
          <w:rFonts w:ascii="Book Antiqua" w:hAnsi="Book Antiqua" w:cs="Arial"/>
        </w:rPr>
      </w:pPr>
      <w:r w:rsidRPr="00DB5B68">
        <w:rPr>
          <w:rFonts w:ascii="Book Antiqua" w:hAnsi="Book Antiqua" w:cs="Arial"/>
        </w:rPr>
        <w:t xml:space="preserve">Mr Hussain did not call the </w:t>
      </w:r>
      <w:r w:rsidR="00136472">
        <w:rPr>
          <w:rFonts w:ascii="Book Antiqua" w:hAnsi="Book Antiqua" w:cs="Arial"/>
        </w:rPr>
        <w:t>Appellants</w:t>
      </w:r>
      <w:r w:rsidRPr="00DB5B68">
        <w:rPr>
          <w:rFonts w:ascii="Book Antiqua" w:hAnsi="Book Antiqua" w:cs="Arial"/>
        </w:rPr>
        <w:t xml:space="preserve"> to give evidence </w:t>
      </w:r>
      <w:r w:rsidR="001253B3" w:rsidRPr="00DB5B68">
        <w:rPr>
          <w:rFonts w:ascii="Book Antiqua" w:hAnsi="Book Antiqua" w:cs="Arial"/>
        </w:rPr>
        <w:t>or any of the family members</w:t>
      </w:r>
      <w:r w:rsidRPr="00DB5B68">
        <w:rPr>
          <w:rFonts w:ascii="Book Antiqua" w:hAnsi="Book Antiqua" w:cs="Arial"/>
        </w:rPr>
        <w:t xml:space="preserve"> who were present and stated that he relies upon their earlier statements and the ISW reports and addendums.</w:t>
      </w:r>
    </w:p>
    <w:p w:rsidR="00023C66" w:rsidRPr="00DB5B68" w:rsidRDefault="00023C66" w:rsidP="00023C66">
      <w:pPr>
        <w:numPr>
          <w:ilvl w:val="0"/>
          <w:numId w:val="3"/>
        </w:numPr>
        <w:spacing w:before="240"/>
        <w:jc w:val="both"/>
        <w:rPr>
          <w:rFonts w:ascii="Book Antiqua" w:hAnsi="Book Antiqua" w:cs="Arial"/>
        </w:rPr>
      </w:pPr>
      <w:r w:rsidRPr="00DB5B68">
        <w:rPr>
          <w:rFonts w:ascii="Book Antiqua" w:hAnsi="Book Antiqua" w:cs="Arial"/>
        </w:rPr>
        <w:lastRenderedPageBreak/>
        <w:t>He made the following submission</w:t>
      </w:r>
      <w:r w:rsidR="004E5FAB">
        <w:rPr>
          <w:rFonts w:ascii="Book Antiqua" w:hAnsi="Book Antiqua" w:cs="Arial"/>
        </w:rPr>
        <w:t>s</w:t>
      </w:r>
      <w:r w:rsidRPr="00DB5B68">
        <w:rPr>
          <w:rFonts w:ascii="Book Antiqua" w:hAnsi="Book Antiqua" w:cs="Arial"/>
        </w:rPr>
        <w:t>:</w:t>
      </w:r>
    </w:p>
    <w:p w:rsidR="00023C66" w:rsidRDefault="00136472" w:rsidP="004D62C8">
      <w:pPr>
        <w:numPr>
          <w:ilvl w:val="3"/>
          <w:numId w:val="3"/>
        </w:numPr>
        <w:tabs>
          <w:tab w:val="clear" w:pos="2268"/>
        </w:tabs>
        <w:spacing w:before="240"/>
        <w:ind w:left="1134"/>
        <w:jc w:val="both"/>
        <w:rPr>
          <w:rFonts w:ascii="Book Antiqua" w:hAnsi="Book Antiqua" w:cs="Arial"/>
        </w:rPr>
      </w:pPr>
      <w:r>
        <w:rPr>
          <w:rFonts w:ascii="Book Antiqua" w:hAnsi="Book Antiqua" w:cs="Arial"/>
        </w:rPr>
        <w:t>H</w:t>
      </w:r>
      <w:r w:rsidR="004E5FAB">
        <w:rPr>
          <w:rFonts w:ascii="Book Antiqua" w:hAnsi="Book Antiqua" w:cs="Arial"/>
        </w:rPr>
        <w:t xml:space="preserve">e invited the </w:t>
      </w:r>
      <w:r>
        <w:rPr>
          <w:rFonts w:ascii="Book Antiqua" w:hAnsi="Book Antiqua" w:cs="Arial"/>
        </w:rPr>
        <w:t>Tribunal</w:t>
      </w:r>
      <w:r w:rsidR="004E5FAB">
        <w:rPr>
          <w:rFonts w:ascii="Book Antiqua" w:hAnsi="Book Antiqua" w:cs="Arial"/>
        </w:rPr>
        <w:t xml:space="preserve"> to make findings of fact and that given the circumstances of the type of family life enjoyed between the grandparents and the child F, any proposed removal even after a period of leave was granted would result in the child’s best interests being “unduly prejudiced”. He submitted that the present situation where F is dependent on his grandfather will be the same after a period of leave has ended and that the Secretary of State will have to take that into account.</w:t>
      </w:r>
    </w:p>
    <w:p w:rsidR="004E5FAB" w:rsidRDefault="004E5FAB" w:rsidP="004D62C8">
      <w:pPr>
        <w:numPr>
          <w:ilvl w:val="3"/>
          <w:numId w:val="3"/>
        </w:numPr>
        <w:tabs>
          <w:tab w:val="clear" w:pos="2268"/>
        </w:tabs>
        <w:spacing w:before="240"/>
        <w:ind w:left="1134"/>
        <w:jc w:val="both"/>
        <w:rPr>
          <w:rFonts w:ascii="Book Antiqua" w:hAnsi="Book Antiqua" w:cs="Arial"/>
        </w:rPr>
      </w:pPr>
      <w:r>
        <w:rPr>
          <w:rFonts w:ascii="Book Antiqua" w:hAnsi="Book Antiqua" w:cs="Arial"/>
        </w:rPr>
        <w:t>As to the role of the grandfather, he relied upon the evidence of the ISW that the grandfather is filling the role of a biological parent or is “in the shoes” of the biological parent.</w:t>
      </w:r>
    </w:p>
    <w:p w:rsidR="004E5FAB" w:rsidRDefault="004E5FAB" w:rsidP="004D62C8">
      <w:pPr>
        <w:numPr>
          <w:ilvl w:val="3"/>
          <w:numId w:val="3"/>
        </w:numPr>
        <w:tabs>
          <w:tab w:val="clear" w:pos="2268"/>
        </w:tabs>
        <w:spacing w:before="240"/>
        <w:ind w:left="1134"/>
        <w:jc w:val="both"/>
        <w:rPr>
          <w:rFonts w:ascii="Book Antiqua" w:hAnsi="Book Antiqua" w:cs="Arial"/>
        </w:rPr>
      </w:pPr>
      <w:r>
        <w:rPr>
          <w:rFonts w:ascii="Book Antiqua" w:hAnsi="Book Antiqua" w:cs="Arial"/>
        </w:rPr>
        <w:t>The evidence relating to the other siblings who are now over 18 demonstrates that the grandfather has had a positive effect on the grandchildren achieving their results and this should be taken into account.</w:t>
      </w:r>
    </w:p>
    <w:p w:rsidR="004E5FAB" w:rsidRPr="00DB5B68" w:rsidRDefault="004E5FAB" w:rsidP="004D62C8">
      <w:pPr>
        <w:numPr>
          <w:ilvl w:val="3"/>
          <w:numId w:val="3"/>
        </w:numPr>
        <w:tabs>
          <w:tab w:val="clear" w:pos="2268"/>
        </w:tabs>
        <w:spacing w:before="240"/>
        <w:ind w:left="1134"/>
        <w:jc w:val="both"/>
        <w:rPr>
          <w:rFonts w:ascii="Book Antiqua" w:hAnsi="Book Antiqua" w:cs="Arial"/>
        </w:rPr>
      </w:pPr>
      <w:r>
        <w:rPr>
          <w:rFonts w:ascii="Book Antiqua" w:hAnsi="Book Antiqua" w:cs="Arial"/>
        </w:rPr>
        <w:t xml:space="preserve">He invited the </w:t>
      </w:r>
      <w:r w:rsidR="00136472">
        <w:rPr>
          <w:rFonts w:ascii="Book Antiqua" w:hAnsi="Book Antiqua" w:cs="Arial"/>
        </w:rPr>
        <w:t>Tribunal</w:t>
      </w:r>
      <w:r>
        <w:rPr>
          <w:rFonts w:ascii="Book Antiqua" w:hAnsi="Book Antiqua" w:cs="Arial"/>
        </w:rPr>
        <w:t xml:space="preserve"> to make a factual finding that if the grandparents were removed today apart from the </w:t>
      </w:r>
      <w:r w:rsidR="00136472">
        <w:rPr>
          <w:rFonts w:ascii="Book Antiqua" w:hAnsi="Book Antiqua" w:cs="Arial"/>
        </w:rPr>
        <w:t>Article</w:t>
      </w:r>
      <w:r>
        <w:rPr>
          <w:rFonts w:ascii="Book Antiqua" w:hAnsi="Book Antiqua" w:cs="Arial"/>
        </w:rPr>
        <w:t xml:space="preserve"> 15 (c) risk, it would not be in the best interests of the child to be separated. He submitted that the circumstances in Libya may improve but as a result of the duty under section 55 in the best interests of F, it suggests a course that the grandparents should remain living with him until he achieves the age of 18. </w:t>
      </w:r>
      <w:proofErr w:type="gramStart"/>
      <w:r>
        <w:rPr>
          <w:rFonts w:ascii="Book Antiqua" w:hAnsi="Book Antiqua" w:cs="Arial"/>
        </w:rPr>
        <w:t>Therefore</w:t>
      </w:r>
      <w:proofErr w:type="gramEnd"/>
      <w:r>
        <w:rPr>
          <w:rFonts w:ascii="Book Antiqua" w:hAnsi="Book Antiqua" w:cs="Arial"/>
        </w:rPr>
        <w:t xml:space="preserve"> he submits, the section 55 finding cannot be limited to any time and will continue until he is 18 years of age.</w:t>
      </w:r>
    </w:p>
    <w:p w:rsidR="004E5FAB" w:rsidRDefault="004E5FAB" w:rsidP="007F03CD">
      <w:pPr>
        <w:spacing w:before="240"/>
        <w:ind w:left="564" w:hanging="564"/>
        <w:jc w:val="both"/>
        <w:rPr>
          <w:rFonts w:ascii="Book Antiqua" w:hAnsi="Book Antiqua" w:cs="Arial"/>
        </w:rPr>
      </w:pPr>
      <w:r>
        <w:rPr>
          <w:rFonts w:ascii="Book Antiqua" w:hAnsi="Book Antiqua" w:cs="Arial"/>
        </w:rPr>
        <w:t>22.</w:t>
      </w:r>
      <w:r>
        <w:rPr>
          <w:rFonts w:ascii="Book Antiqua" w:hAnsi="Book Antiqua" w:cs="Arial"/>
        </w:rPr>
        <w:tab/>
        <w:t xml:space="preserve">Ms </w:t>
      </w:r>
      <w:proofErr w:type="spellStart"/>
      <w:r>
        <w:rPr>
          <w:rFonts w:ascii="Book Antiqua" w:hAnsi="Book Antiqua" w:cs="Arial"/>
        </w:rPr>
        <w:t>Aboni</w:t>
      </w:r>
      <w:proofErr w:type="spellEnd"/>
      <w:r>
        <w:rPr>
          <w:rFonts w:ascii="Book Antiqua" w:hAnsi="Book Antiqua" w:cs="Arial"/>
        </w:rPr>
        <w:t xml:space="preserve"> made the following</w:t>
      </w:r>
      <w:r w:rsidR="00023C66" w:rsidRPr="00DB5B68">
        <w:rPr>
          <w:rFonts w:ascii="Book Antiqua" w:hAnsi="Book Antiqua" w:cs="Arial"/>
        </w:rPr>
        <w:t xml:space="preserve"> submissions</w:t>
      </w:r>
      <w:r>
        <w:rPr>
          <w:rFonts w:ascii="Book Antiqua" w:hAnsi="Book Antiqua" w:cs="Arial"/>
        </w:rPr>
        <w:t>:</w:t>
      </w:r>
    </w:p>
    <w:p w:rsidR="007F03CD" w:rsidRDefault="004E5FAB" w:rsidP="004E5FAB">
      <w:pPr>
        <w:spacing w:before="240"/>
        <w:ind w:left="1134" w:hanging="570"/>
        <w:jc w:val="both"/>
        <w:rPr>
          <w:rFonts w:ascii="Book Antiqua" w:hAnsi="Book Antiqua" w:cs="Arial"/>
        </w:rPr>
      </w:pPr>
      <w:r>
        <w:rPr>
          <w:rFonts w:ascii="Book Antiqua" w:hAnsi="Book Antiqua" w:cs="Arial"/>
        </w:rPr>
        <w:t xml:space="preserve">(1) </w:t>
      </w:r>
      <w:r>
        <w:rPr>
          <w:rFonts w:ascii="Book Antiqua" w:hAnsi="Book Antiqua" w:cs="Arial"/>
        </w:rPr>
        <w:tab/>
        <w:t xml:space="preserve"> She confirmed</w:t>
      </w:r>
      <w:r w:rsidR="00023C66" w:rsidRPr="00DB5B68">
        <w:rPr>
          <w:rFonts w:ascii="Book Antiqua" w:hAnsi="Book Antiqua" w:cs="Arial"/>
        </w:rPr>
        <w:t xml:space="preserve"> that it was the intention of the </w:t>
      </w:r>
      <w:r w:rsidR="00136472">
        <w:rPr>
          <w:rFonts w:ascii="Book Antiqua" w:hAnsi="Book Antiqua" w:cs="Arial"/>
        </w:rPr>
        <w:t>Respondent</w:t>
      </w:r>
      <w:r w:rsidR="00023C66" w:rsidRPr="00DB5B68">
        <w:rPr>
          <w:rFonts w:ascii="Book Antiqua" w:hAnsi="Book Antiqua" w:cs="Arial"/>
        </w:rPr>
        <w:t xml:space="preserve"> to grant a period of humanitarian protection leave to the </w:t>
      </w:r>
      <w:r w:rsidR="00136472">
        <w:rPr>
          <w:rFonts w:ascii="Book Antiqua" w:hAnsi="Book Antiqua" w:cs="Arial"/>
        </w:rPr>
        <w:t>Appellants</w:t>
      </w:r>
      <w:r w:rsidR="00023C66" w:rsidRPr="00DB5B68">
        <w:rPr>
          <w:rFonts w:ascii="Book Antiqua" w:hAnsi="Book Antiqua" w:cs="Arial"/>
        </w:rPr>
        <w:t xml:space="preserve"> in view of the current situation in Libya and that in those circumstances it was not necessary to consider </w:t>
      </w:r>
      <w:r w:rsidR="00136472">
        <w:rPr>
          <w:rFonts w:ascii="Book Antiqua" w:hAnsi="Book Antiqua" w:cs="Arial"/>
        </w:rPr>
        <w:t>Article</w:t>
      </w:r>
      <w:r w:rsidR="00023C66" w:rsidRPr="00DB5B68">
        <w:rPr>
          <w:rFonts w:ascii="Book Antiqua" w:hAnsi="Book Antiqua" w:cs="Arial"/>
        </w:rPr>
        <w:t xml:space="preserve"> 8 as there was no interference with their family life.</w:t>
      </w:r>
    </w:p>
    <w:p w:rsidR="004E5FAB" w:rsidRDefault="004E5FAB" w:rsidP="004E5FAB">
      <w:pPr>
        <w:spacing w:before="240"/>
        <w:ind w:left="1134" w:hanging="570"/>
        <w:jc w:val="both"/>
        <w:rPr>
          <w:rFonts w:ascii="Book Antiqua" w:hAnsi="Book Antiqua" w:cs="Arial"/>
        </w:rPr>
      </w:pPr>
      <w:r>
        <w:rPr>
          <w:rFonts w:ascii="Book Antiqua" w:hAnsi="Book Antiqua" w:cs="Arial"/>
        </w:rPr>
        <w:t>(2)</w:t>
      </w:r>
      <w:r>
        <w:rPr>
          <w:rFonts w:ascii="Book Antiqua" w:hAnsi="Book Antiqua" w:cs="Arial"/>
        </w:rPr>
        <w:tab/>
      </w:r>
      <w:r w:rsidR="00136472">
        <w:rPr>
          <w:rFonts w:ascii="Book Antiqua" w:hAnsi="Book Antiqua" w:cs="Arial"/>
        </w:rPr>
        <w:t>I</w:t>
      </w:r>
      <w:r>
        <w:rPr>
          <w:rFonts w:ascii="Book Antiqua" w:hAnsi="Book Antiqua" w:cs="Arial"/>
        </w:rPr>
        <w:t xml:space="preserve">n relation to the best interests F, she accepted that there was a relationship between the </w:t>
      </w:r>
      <w:r w:rsidR="00136472">
        <w:rPr>
          <w:rFonts w:ascii="Book Antiqua" w:hAnsi="Book Antiqua" w:cs="Arial"/>
        </w:rPr>
        <w:t>Appellants</w:t>
      </w:r>
      <w:r>
        <w:rPr>
          <w:rFonts w:ascii="Book Antiqua" w:hAnsi="Book Antiqua" w:cs="Arial"/>
        </w:rPr>
        <w:t xml:space="preserve"> and F and that was clear from the evidence before the FTTJ and the report from the ISW that the </w:t>
      </w:r>
      <w:r w:rsidR="00136472">
        <w:rPr>
          <w:rFonts w:ascii="Book Antiqua" w:hAnsi="Book Antiqua" w:cs="Arial"/>
        </w:rPr>
        <w:t>Appellants</w:t>
      </w:r>
      <w:r>
        <w:rPr>
          <w:rFonts w:ascii="Book Antiqua" w:hAnsi="Book Antiqua" w:cs="Arial"/>
        </w:rPr>
        <w:t xml:space="preserve"> play a role in the family with regard to their grandson and provide support family. </w:t>
      </w:r>
      <w:proofErr w:type="gramStart"/>
      <w:r>
        <w:rPr>
          <w:rFonts w:ascii="Book Antiqua" w:hAnsi="Book Antiqua" w:cs="Arial"/>
        </w:rPr>
        <w:t>However</w:t>
      </w:r>
      <w:proofErr w:type="gramEnd"/>
      <w:r>
        <w:rPr>
          <w:rFonts w:ascii="Book Antiqua" w:hAnsi="Book Antiqua" w:cs="Arial"/>
        </w:rPr>
        <w:t xml:space="preserve"> there is no proposed separation and it has never been suggested that the child should live in Libya. </w:t>
      </w:r>
    </w:p>
    <w:p w:rsidR="004E5FAB" w:rsidRDefault="004E5FAB" w:rsidP="004E5FAB">
      <w:pPr>
        <w:spacing w:before="240"/>
        <w:ind w:left="1134" w:hanging="570"/>
        <w:jc w:val="both"/>
        <w:rPr>
          <w:rFonts w:ascii="Book Antiqua" w:hAnsi="Book Antiqua" w:cs="Arial"/>
        </w:rPr>
      </w:pPr>
      <w:r>
        <w:rPr>
          <w:rFonts w:ascii="Book Antiqua" w:hAnsi="Book Antiqua" w:cs="Arial"/>
        </w:rPr>
        <w:t>(3)</w:t>
      </w:r>
      <w:r>
        <w:rPr>
          <w:rFonts w:ascii="Book Antiqua" w:hAnsi="Book Antiqua" w:cs="Arial"/>
        </w:rPr>
        <w:tab/>
      </w:r>
      <w:r w:rsidR="00136472">
        <w:rPr>
          <w:rFonts w:ascii="Book Antiqua" w:hAnsi="Book Antiqua" w:cs="Arial"/>
        </w:rPr>
        <w:t>T</w:t>
      </w:r>
      <w:r>
        <w:rPr>
          <w:rFonts w:ascii="Book Antiqua" w:hAnsi="Book Antiqua" w:cs="Arial"/>
        </w:rPr>
        <w:t xml:space="preserve">he </w:t>
      </w:r>
      <w:r w:rsidR="00136472">
        <w:rPr>
          <w:rFonts w:ascii="Book Antiqua" w:hAnsi="Book Antiqua" w:cs="Arial"/>
        </w:rPr>
        <w:t>Article</w:t>
      </w:r>
      <w:r>
        <w:rPr>
          <w:rFonts w:ascii="Book Antiqua" w:hAnsi="Book Antiqua" w:cs="Arial"/>
        </w:rPr>
        <w:t xml:space="preserve"> 8 assessment needs to be considered on the basis of the circumstances now and not at any future date. It will be open to them to make an application further leave at the conclusion of any leave granted by the </w:t>
      </w:r>
      <w:r w:rsidR="00136472">
        <w:rPr>
          <w:rFonts w:ascii="Book Antiqua" w:hAnsi="Book Antiqua" w:cs="Arial"/>
        </w:rPr>
        <w:t>Respondent</w:t>
      </w:r>
      <w:r>
        <w:rPr>
          <w:rFonts w:ascii="Book Antiqua" w:hAnsi="Book Antiqua" w:cs="Arial"/>
        </w:rPr>
        <w:t>. F would still be a minor in the best interest would still be considered.</w:t>
      </w:r>
    </w:p>
    <w:p w:rsidR="004E5FAB" w:rsidRDefault="004E5FAB" w:rsidP="004E5FAB">
      <w:pPr>
        <w:spacing w:before="240"/>
        <w:ind w:left="1134" w:hanging="570"/>
        <w:jc w:val="both"/>
        <w:rPr>
          <w:rFonts w:ascii="Book Antiqua" w:hAnsi="Book Antiqua" w:cs="Arial"/>
        </w:rPr>
      </w:pPr>
      <w:r>
        <w:rPr>
          <w:rFonts w:ascii="Book Antiqua" w:hAnsi="Book Antiqua" w:cs="Arial"/>
        </w:rPr>
        <w:t>(4)</w:t>
      </w:r>
      <w:r>
        <w:rPr>
          <w:rFonts w:ascii="Book Antiqua" w:hAnsi="Book Antiqua" w:cs="Arial"/>
        </w:rPr>
        <w:tab/>
      </w:r>
      <w:r w:rsidR="00136472">
        <w:rPr>
          <w:rFonts w:ascii="Book Antiqua" w:hAnsi="Book Antiqua" w:cs="Arial"/>
        </w:rPr>
        <w:t>S</w:t>
      </w:r>
      <w:r>
        <w:rPr>
          <w:rFonts w:ascii="Book Antiqua" w:hAnsi="Book Antiqua" w:cs="Arial"/>
        </w:rPr>
        <w:t xml:space="preserve">he submitted that there would be no prospective breach of </w:t>
      </w:r>
      <w:r w:rsidR="00136472">
        <w:rPr>
          <w:rFonts w:ascii="Book Antiqua" w:hAnsi="Book Antiqua" w:cs="Arial"/>
        </w:rPr>
        <w:t>Article</w:t>
      </w:r>
      <w:r>
        <w:rPr>
          <w:rFonts w:ascii="Book Antiqua" w:hAnsi="Book Antiqua" w:cs="Arial"/>
        </w:rPr>
        <w:t xml:space="preserve"> 8 because there is no likelihood of any separation on the basis that the applicants are to be </w:t>
      </w:r>
      <w:r>
        <w:rPr>
          <w:rFonts w:ascii="Book Antiqua" w:hAnsi="Book Antiqua" w:cs="Arial"/>
        </w:rPr>
        <w:lastRenderedPageBreak/>
        <w:t xml:space="preserve">granted a period of leave. </w:t>
      </w:r>
      <w:proofErr w:type="gramStart"/>
      <w:r>
        <w:rPr>
          <w:rFonts w:ascii="Book Antiqua" w:hAnsi="Book Antiqua" w:cs="Arial"/>
        </w:rPr>
        <w:t>Thus</w:t>
      </w:r>
      <w:proofErr w:type="gramEnd"/>
      <w:r>
        <w:rPr>
          <w:rFonts w:ascii="Book Antiqua" w:hAnsi="Book Antiqua" w:cs="Arial"/>
        </w:rPr>
        <w:t xml:space="preserve"> she invited me to allow the appeal on humanitarian protection grounds.</w:t>
      </w:r>
    </w:p>
    <w:p w:rsidR="007F03CD" w:rsidRDefault="007F03CD" w:rsidP="007F03CD">
      <w:pPr>
        <w:spacing w:before="240"/>
        <w:jc w:val="both"/>
        <w:rPr>
          <w:rFonts w:ascii="Book Antiqua" w:hAnsi="Book Antiqua" w:cs="Arial"/>
          <w:u w:val="single"/>
        </w:rPr>
      </w:pPr>
      <w:r w:rsidRPr="00DB5B68">
        <w:rPr>
          <w:rFonts w:ascii="Book Antiqua" w:hAnsi="Book Antiqua" w:cs="Arial"/>
          <w:u w:val="single"/>
        </w:rPr>
        <w:t>Discussion:</w:t>
      </w:r>
    </w:p>
    <w:p w:rsidR="004D62C8" w:rsidRDefault="004D62C8" w:rsidP="007F03CD">
      <w:pPr>
        <w:spacing w:before="240"/>
        <w:jc w:val="both"/>
        <w:rPr>
          <w:rFonts w:ascii="Book Antiqua" w:hAnsi="Book Antiqua" w:cs="Arial"/>
          <w:u w:val="single"/>
        </w:rPr>
      </w:pPr>
    </w:p>
    <w:p w:rsidR="00226496" w:rsidRPr="00DB5B68" w:rsidRDefault="00CE4126" w:rsidP="004E5FAB">
      <w:pPr>
        <w:numPr>
          <w:ilvl w:val="0"/>
          <w:numId w:val="19"/>
        </w:numPr>
        <w:rPr>
          <w:rFonts w:ascii="Book Antiqua" w:hAnsi="Book Antiqua"/>
        </w:rPr>
      </w:pPr>
      <w:r>
        <w:rPr>
          <w:rFonts w:ascii="Book Antiqua" w:hAnsi="Book Antiqua" w:cs="Arial"/>
        </w:rPr>
        <w:t>The starting point are</w:t>
      </w:r>
      <w:r w:rsidR="00134995" w:rsidRPr="00DB5B68">
        <w:rPr>
          <w:rFonts w:ascii="Book Antiqua" w:hAnsi="Book Antiqua" w:cs="Arial"/>
        </w:rPr>
        <w:t xml:space="preserve"> the preserved findings. </w:t>
      </w:r>
      <w:r w:rsidR="00EA1B57" w:rsidRPr="00DB5B68">
        <w:rPr>
          <w:rFonts w:ascii="Book Antiqua" w:hAnsi="Book Antiqua"/>
        </w:rPr>
        <w:t xml:space="preserve">In this case, it was not said that the </w:t>
      </w:r>
      <w:r w:rsidR="00136472">
        <w:rPr>
          <w:rFonts w:ascii="Book Antiqua" w:hAnsi="Book Antiqua"/>
        </w:rPr>
        <w:t>Appellants</w:t>
      </w:r>
      <w:r w:rsidR="00EA1B57" w:rsidRPr="00DB5B68">
        <w:rPr>
          <w:rFonts w:ascii="Book Antiqua" w:hAnsi="Book Antiqua"/>
        </w:rPr>
        <w:t xml:space="preserve"> could meet the requirements under the Rules under Appendix FM or Paragraph 276ADE</w:t>
      </w:r>
      <w:r w:rsidR="00226496" w:rsidRPr="00DB5B68">
        <w:rPr>
          <w:rFonts w:ascii="Book Antiqua" w:hAnsi="Book Antiqua"/>
        </w:rPr>
        <w:t xml:space="preserve">. They cannot meet the requirements as a “parent” or as to private life; neither of lived in the UK for at least 20 years. As to paragraph 276 ADE (1)(vi) the finding </w:t>
      </w:r>
      <w:r w:rsidR="00136472">
        <w:rPr>
          <w:rFonts w:ascii="Book Antiqua" w:hAnsi="Book Antiqua"/>
        </w:rPr>
        <w:t xml:space="preserve">was made </w:t>
      </w:r>
      <w:r w:rsidR="00226496" w:rsidRPr="00DB5B68">
        <w:rPr>
          <w:rFonts w:ascii="Book Antiqua" w:hAnsi="Book Antiqua"/>
        </w:rPr>
        <w:t>at [58] that there were no very significant obstacles to their reintegration to Libya if required to leave the UK because they had both lived in Libya for all of their lives save for the short period in United Kingdom and had continued to maintain their cultural, social and language ties. It is not suggested that in the context of a hypothetical return they could meet this paragraph either.</w:t>
      </w:r>
    </w:p>
    <w:p w:rsidR="00226496" w:rsidRPr="00DB5B68" w:rsidRDefault="00226496" w:rsidP="00226496">
      <w:pPr>
        <w:ind w:left="567"/>
        <w:rPr>
          <w:rFonts w:ascii="Book Antiqua" w:hAnsi="Book Antiqua"/>
        </w:rPr>
      </w:pPr>
    </w:p>
    <w:p w:rsidR="00D47679" w:rsidRPr="00DB5B68" w:rsidRDefault="00226496" w:rsidP="004E5FAB">
      <w:pPr>
        <w:numPr>
          <w:ilvl w:val="0"/>
          <w:numId w:val="19"/>
        </w:numPr>
        <w:rPr>
          <w:rFonts w:ascii="Book Antiqua" w:hAnsi="Book Antiqua"/>
        </w:rPr>
      </w:pPr>
      <w:r w:rsidRPr="00DB5B68">
        <w:rPr>
          <w:rFonts w:ascii="Book Antiqua" w:hAnsi="Book Antiqua"/>
        </w:rPr>
        <w:t xml:space="preserve"> I</w:t>
      </w:r>
      <w:r w:rsidR="00EA1B57" w:rsidRPr="00DB5B68">
        <w:rPr>
          <w:rFonts w:ascii="Book Antiqua" w:hAnsi="Book Antiqua"/>
        </w:rPr>
        <w:t xml:space="preserve">t is set out in the skeleton arguments that the issue related to an assessment outside of the Rules. </w:t>
      </w:r>
      <w:r w:rsidRPr="00DB5B68">
        <w:rPr>
          <w:rFonts w:ascii="Book Antiqua" w:hAnsi="Book Antiqua"/>
        </w:rPr>
        <w:t xml:space="preserve">Ms Aboni on behalf of the </w:t>
      </w:r>
      <w:r w:rsidR="00136472">
        <w:rPr>
          <w:rFonts w:ascii="Book Antiqua" w:hAnsi="Book Antiqua"/>
        </w:rPr>
        <w:t>Respondent</w:t>
      </w:r>
      <w:r w:rsidRPr="00DB5B68">
        <w:rPr>
          <w:rFonts w:ascii="Book Antiqua" w:hAnsi="Book Antiqua"/>
        </w:rPr>
        <w:t xml:space="preserve"> does not seek to argue that family life is not engaged on the particular facts of this appeal; that was found by the previous judge and I am satisfied that there is family life between both </w:t>
      </w:r>
      <w:r w:rsidR="00136472">
        <w:rPr>
          <w:rFonts w:ascii="Book Antiqua" w:hAnsi="Book Antiqua"/>
        </w:rPr>
        <w:t>Appellants</w:t>
      </w:r>
      <w:r w:rsidRPr="00DB5B68">
        <w:rPr>
          <w:rFonts w:ascii="Book Antiqua" w:hAnsi="Book Antiqua"/>
        </w:rPr>
        <w:t xml:space="preserve"> and F and to some extent with F’s mother, although she is an adult</w:t>
      </w:r>
      <w:r w:rsidR="007550D0">
        <w:rPr>
          <w:rFonts w:ascii="Book Antiqua" w:hAnsi="Book Antiqua"/>
        </w:rPr>
        <w:t>,</w:t>
      </w:r>
      <w:r w:rsidRPr="00DB5B68">
        <w:rPr>
          <w:rFonts w:ascii="Book Antiqua" w:hAnsi="Book Antiqua"/>
        </w:rPr>
        <w:t xml:space="preserve"> given the nature of dependency that there is between them on the particular factual matrix that applies.</w:t>
      </w:r>
    </w:p>
    <w:p w:rsidR="00226496" w:rsidRPr="00DB5B68" w:rsidRDefault="00226496" w:rsidP="00226496">
      <w:pPr>
        <w:pStyle w:val="ListParagraph"/>
        <w:rPr>
          <w:rFonts w:ascii="Book Antiqua" w:hAnsi="Book Antiqua"/>
        </w:rPr>
      </w:pPr>
    </w:p>
    <w:p w:rsidR="00226496" w:rsidRPr="00DB5B68" w:rsidRDefault="00226496" w:rsidP="004E5FAB">
      <w:pPr>
        <w:numPr>
          <w:ilvl w:val="0"/>
          <w:numId w:val="19"/>
        </w:numPr>
        <w:rPr>
          <w:rFonts w:ascii="Book Antiqua" w:hAnsi="Book Antiqua"/>
        </w:rPr>
      </w:pPr>
      <w:r w:rsidRPr="00DB5B68">
        <w:rPr>
          <w:rFonts w:ascii="Book Antiqua" w:hAnsi="Book Antiqua"/>
        </w:rPr>
        <w:t xml:space="preserve">The issue raised by Ms Aboni is that because the Secretary of State intends to grant humanitarian protection to both </w:t>
      </w:r>
      <w:r w:rsidR="00136472">
        <w:rPr>
          <w:rFonts w:ascii="Book Antiqua" w:hAnsi="Book Antiqua"/>
        </w:rPr>
        <w:t>Appellants</w:t>
      </w:r>
      <w:r w:rsidRPr="00DB5B68">
        <w:rPr>
          <w:rFonts w:ascii="Book Antiqua" w:hAnsi="Book Antiqua"/>
        </w:rPr>
        <w:t>, there is no interference with that family life because there is no removal. I would agree that whilst there is no interference with their family life at present as it cannot be said that there are immine</w:t>
      </w:r>
      <w:r w:rsidR="007550D0">
        <w:rPr>
          <w:rFonts w:ascii="Book Antiqua" w:hAnsi="Book Antiqua"/>
        </w:rPr>
        <w:t xml:space="preserve">nt prospects of removal. Mr Hussain submits the </w:t>
      </w:r>
      <w:r w:rsidR="00136472">
        <w:rPr>
          <w:rFonts w:ascii="Book Antiqua" w:hAnsi="Book Antiqua"/>
        </w:rPr>
        <w:t>Tribunal</w:t>
      </w:r>
      <w:r w:rsidRPr="00DB5B68">
        <w:rPr>
          <w:rFonts w:ascii="Book Antiqua" w:hAnsi="Book Antiqua"/>
        </w:rPr>
        <w:t xml:space="preserve"> should consider </w:t>
      </w:r>
      <w:r w:rsidR="00136472">
        <w:rPr>
          <w:rFonts w:ascii="Book Antiqua" w:hAnsi="Book Antiqua"/>
        </w:rPr>
        <w:t>Article</w:t>
      </w:r>
      <w:r w:rsidRPr="00DB5B68">
        <w:rPr>
          <w:rFonts w:ascii="Book Antiqua" w:hAnsi="Book Antiqua"/>
        </w:rPr>
        <w:t xml:space="preserve"> 8 on the basis of a hypothetical return. His reason in this case for doing so is on the premise that it is important to assess the best interests of F because in the event of the periods of leave granted to the </w:t>
      </w:r>
      <w:r w:rsidR="00136472">
        <w:rPr>
          <w:rFonts w:ascii="Book Antiqua" w:hAnsi="Book Antiqua"/>
        </w:rPr>
        <w:t>Appellants</w:t>
      </w:r>
      <w:r w:rsidRPr="00DB5B68">
        <w:rPr>
          <w:rFonts w:ascii="Book Antiqua" w:hAnsi="Book Antiqua"/>
        </w:rPr>
        <w:t xml:space="preserve"> ending, F will still be a minor child and will require a stability of the presence of both grandparents.</w:t>
      </w:r>
    </w:p>
    <w:p w:rsidR="00226496" w:rsidRPr="00DB5B68" w:rsidRDefault="00226496" w:rsidP="00226496">
      <w:pPr>
        <w:pStyle w:val="ListParagraph"/>
        <w:rPr>
          <w:rFonts w:ascii="Book Antiqua" w:hAnsi="Book Antiqua"/>
        </w:rPr>
      </w:pPr>
    </w:p>
    <w:p w:rsidR="00226496" w:rsidRPr="00DB5B68" w:rsidRDefault="00226496" w:rsidP="004E5FAB">
      <w:pPr>
        <w:numPr>
          <w:ilvl w:val="0"/>
          <w:numId w:val="19"/>
        </w:numPr>
        <w:rPr>
          <w:rFonts w:ascii="Book Antiqua" w:hAnsi="Book Antiqua"/>
        </w:rPr>
      </w:pPr>
      <w:r w:rsidRPr="00DB5B68">
        <w:rPr>
          <w:rFonts w:ascii="Book Antiqua" w:hAnsi="Book Antiqua"/>
        </w:rPr>
        <w:t>It seems to me that any assessment that I make as to the quality of the family life between F and his grandparents and any assessment as to his best interests are made on the evidence that is before me at this</w:t>
      </w:r>
      <w:r w:rsidR="007550D0">
        <w:rPr>
          <w:rFonts w:ascii="Book Antiqua" w:hAnsi="Book Antiqua"/>
        </w:rPr>
        <w:t xml:space="preserve"> hearing and </w:t>
      </w:r>
      <w:r w:rsidR="004D62C8">
        <w:rPr>
          <w:rFonts w:ascii="Book Antiqua" w:hAnsi="Book Antiqua"/>
        </w:rPr>
        <w:t>cannot be</w:t>
      </w:r>
      <w:r w:rsidR="007550D0">
        <w:rPr>
          <w:rFonts w:ascii="Book Antiqua" w:hAnsi="Book Antiqua"/>
        </w:rPr>
        <w:t xml:space="preserve"> </w:t>
      </w:r>
      <w:proofErr w:type="spellStart"/>
      <w:r w:rsidR="007550D0">
        <w:rPr>
          <w:rFonts w:ascii="Book Antiqua" w:hAnsi="Book Antiqua"/>
        </w:rPr>
        <w:t>predeterminative</w:t>
      </w:r>
      <w:proofErr w:type="spellEnd"/>
      <w:r w:rsidRPr="00DB5B68">
        <w:rPr>
          <w:rFonts w:ascii="Book Antiqua" w:hAnsi="Book Antiqua"/>
        </w:rPr>
        <w:t xml:space="preserve"> of the factual circumstances at any given time in the future. The best interests of a child are not static; they change and fluctuate according to their age, their needs and the particular circumstances that appertain to them at the time any assessment is undertaken. </w:t>
      </w:r>
      <w:proofErr w:type="gramStart"/>
      <w:r w:rsidRPr="00DB5B68">
        <w:rPr>
          <w:rFonts w:ascii="Book Antiqua" w:hAnsi="Book Antiqua"/>
        </w:rPr>
        <w:t>Therefore</w:t>
      </w:r>
      <w:proofErr w:type="gramEnd"/>
      <w:r w:rsidRPr="00DB5B68">
        <w:rPr>
          <w:rFonts w:ascii="Book Antiqua" w:hAnsi="Book Antiqua"/>
        </w:rPr>
        <w:t xml:space="preserve"> the assessment I make is based on the circumstances and the evidence as it is today. </w:t>
      </w:r>
    </w:p>
    <w:p w:rsidR="00226496" w:rsidRPr="00DB5B68" w:rsidRDefault="00226496" w:rsidP="00226496">
      <w:pPr>
        <w:pStyle w:val="ListParagraph"/>
        <w:rPr>
          <w:rFonts w:ascii="Book Antiqua" w:hAnsi="Book Antiqua"/>
        </w:rPr>
      </w:pPr>
    </w:p>
    <w:p w:rsidR="00226496" w:rsidRPr="00DB5B68" w:rsidRDefault="00226496" w:rsidP="004E5FAB">
      <w:pPr>
        <w:numPr>
          <w:ilvl w:val="0"/>
          <w:numId w:val="19"/>
        </w:numPr>
        <w:rPr>
          <w:rFonts w:ascii="Book Antiqua" w:hAnsi="Book Antiqua"/>
        </w:rPr>
      </w:pPr>
      <w:r w:rsidRPr="00DB5B68">
        <w:rPr>
          <w:rFonts w:ascii="Book Antiqua" w:hAnsi="Book Antiqua"/>
        </w:rPr>
        <w:t xml:space="preserve"> I therefore consider the claim made on the basis of a hypothetical return, in the knowledge that it is accepted on behalf of the Secretary of State that both </w:t>
      </w:r>
      <w:r w:rsidR="00136472">
        <w:rPr>
          <w:rFonts w:ascii="Book Antiqua" w:hAnsi="Book Antiqua"/>
        </w:rPr>
        <w:t>Appellants</w:t>
      </w:r>
      <w:r w:rsidRPr="00DB5B68">
        <w:rPr>
          <w:rFonts w:ascii="Book Antiqua" w:hAnsi="Book Antiqua"/>
        </w:rPr>
        <w:t xml:space="preserve"> should be granted humanitarian protection based on the current circumstances in Libya and that a grant of leave should be given. As there has been </w:t>
      </w:r>
      <w:r w:rsidRPr="00DB5B68">
        <w:rPr>
          <w:rFonts w:ascii="Book Antiqua" w:hAnsi="Book Antiqua"/>
        </w:rPr>
        <w:lastRenderedPageBreak/>
        <w:t>no grant of leave given at the date of this hearing, I cannot treat the appeals as having been abandoned under the 2002 Act.</w:t>
      </w:r>
    </w:p>
    <w:p w:rsidR="00D47679" w:rsidRPr="00DB5B68" w:rsidRDefault="00D47679" w:rsidP="004E5FAB">
      <w:pPr>
        <w:numPr>
          <w:ilvl w:val="0"/>
          <w:numId w:val="19"/>
        </w:numPr>
        <w:spacing w:before="240"/>
        <w:rPr>
          <w:rFonts w:ascii="Book Antiqua" w:hAnsi="Book Antiqua"/>
        </w:rPr>
      </w:pPr>
      <w:r w:rsidRPr="00DB5B68">
        <w:rPr>
          <w:rFonts w:ascii="Book Antiqua" w:hAnsi="Book Antiqua"/>
        </w:rPr>
        <w:t xml:space="preserve">I am satisfied that </w:t>
      </w:r>
      <w:r w:rsidR="00136472">
        <w:rPr>
          <w:rFonts w:ascii="Book Antiqua" w:hAnsi="Book Antiqua"/>
        </w:rPr>
        <w:t>Article</w:t>
      </w:r>
      <w:r w:rsidRPr="00DB5B68">
        <w:rPr>
          <w:rFonts w:ascii="Book Antiqua" w:hAnsi="Book Antiqua"/>
        </w:rPr>
        <w:t xml:space="preserve"> 8 (1) is engaged as the </w:t>
      </w:r>
      <w:r w:rsidR="00136472">
        <w:rPr>
          <w:rFonts w:ascii="Book Antiqua" w:hAnsi="Book Antiqua"/>
        </w:rPr>
        <w:t>Appellants</w:t>
      </w:r>
      <w:r w:rsidRPr="00DB5B68">
        <w:rPr>
          <w:rFonts w:ascii="Book Antiqua" w:hAnsi="Book Antiqua"/>
        </w:rPr>
        <w:t xml:space="preserve"> </w:t>
      </w:r>
      <w:r w:rsidR="00226496" w:rsidRPr="00DB5B68">
        <w:rPr>
          <w:rFonts w:ascii="Book Antiqua" w:hAnsi="Book Antiqua"/>
        </w:rPr>
        <w:t xml:space="preserve">hypothetical </w:t>
      </w:r>
      <w:r w:rsidRPr="00DB5B68">
        <w:rPr>
          <w:rFonts w:ascii="Book Antiqua" w:hAnsi="Book Antiqua"/>
        </w:rPr>
        <w:t xml:space="preserve">removal will interfere with the family and private life of the </w:t>
      </w:r>
      <w:r w:rsidR="00136472">
        <w:rPr>
          <w:rFonts w:ascii="Book Antiqua" w:hAnsi="Book Antiqua"/>
        </w:rPr>
        <w:t>Appellants</w:t>
      </w:r>
      <w:r w:rsidRPr="00DB5B68">
        <w:rPr>
          <w:rFonts w:ascii="Book Antiqua" w:hAnsi="Book Antiqua"/>
        </w:rPr>
        <w:t xml:space="preserve"> and that the decision is in accordance with the law.  Their removal will be for the legitimate aim of effective immigration control.</w:t>
      </w:r>
    </w:p>
    <w:p w:rsidR="00226496" w:rsidRPr="00DB5B68" w:rsidRDefault="00226496" w:rsidP="00226496">
      <w:pPr>
        <w:spacing w:before="240"/>
        <w:rPr>
          <w:rFonts w:ascii="Book Antiqua" w:hAnsi="Book Antiqua"/>
        </w:rPr>
      </w:pPr>
    </w:p>
    <w:p w:rsidR="00AB3B8C" w:rsidRPr="00DB5B68" w:rsidRDefault="00D47679" w:rsidP="004E5FAB">
      <w:pPr>
        <w:numPr>
          <w:ilvl w:val="0"/>
          <w:numId w:val="19"/>
        </w:numPr>
        <w:rPr>
          <w:rFonts w:ascii="Book Antiqua" w:hAnsi="Book Antiqua"/>
        </w:rPr>
      </w:pPr>
      <w:r w:rsidRPr="00DB5B68">
        <w:rPr>
          <w:rFonts w:ascii="Book Antiqua" w:hAnsi="Book Antiqua"/>
        </w:rPr>
        <w:t xml:space="preserve">Having found </w:t>
      </w:r>
      <w:r w:rsidR="00EA1B57" w:rsidRPr="00DB5B68">
        <w:rPr>
          <w:rFonts w:ascii="Book Antiqua" w:hAnsi="Book Antiqua"/>
        </w:rPr>
        <w:t>the first fo</w:t>
      </w:r>
      <w:r w:rsidRPr="00DB5B68">
        <w:rPr>
          <w:rFonts w:ascii="Book Antiqua" w:hAnsi="Book Antiqua"/>
        </w:rPr>
        <w:t>ur limbs of the Razgar test are satisfied</w:t>
      </w:r>
      <w:r w:rsidR="00DB5B68" w:rsidRPr="00DB5B68">
        <w:rPr>
          <w:rFonts w:ascii="Book Antiqua" w:hAnsi="Book Antiqua"/>
        </w:rPr>
        <w:t>, the</w:t>
      </w:r>
      <w:r w:rsidRPr="00DB5B68">
        <w:rPr>
          <w:rFonts w:ascii="Book Antiqua" w:hAnsi="Book Antiqua"/>
        </w:rPr>
        <w:t xml:space="preserve"> issue relates</w:t>
      </w:r>
      <w:r w:rsidR="00EA1B57" w:rsidRPr="00DB5B68">
        <w:rPr>
          <w:rFonts w:ascii="Book Antiqua" w:hAnsi="Book Antiqua"/>
        </w:rPr>
        <w:t xml:space="preserve"> to that of proportionality. This required a fair balance to be struck between the public interest and the rights and interests of the </w:t>
      </w:r>
      <w:r w:rsidR="00136472">
        <w:rPr>
          <w:rFonts w:ascii="Book Antiqua" w:hAnsi="Book Antiqua"/>
        </w:rPr>
        <w:t>Appellants</w:t>
      </w:r>
      <w:r w:rsidR="00EA1B57" w:rsidRPr="00DB5B68">
        <w:rPr>
          <w:rFonts w:ascii="Book Antiqua" w:hAnsi="Book Antiqua"/>
        </w:rPr>
        <w:t xml:space="preserve"> and others protected by </w:t>
      </w:r>
      <w:r w:rsidR="00136472">
        <w:rPr>
          <w:rFonts w:ascii="Book Antiqua" w:hAnsi="Book Antiqua"/>
        </w:rPr>
        <w:t>Article</w:t>
      </w:r>
      <w:r w:rsidR="00EA1B57" w:rsidRPr="00DB5B68">
        <w:rPr>
          <w:rFonts w:ascii="Book Antiqua" w:hAnsi="Book Antiqua"/>
        </w:rPr>
        <w:t xml:space="preserve"> 8 (1) (see Razgar at [20]) which includes the </w:t>
      </w:r>
      <w:r w:rsidR="00136472">
        <w:rPr>
          <w:rFonts w:ascii="Book Antiqua" w:hAnsi="Book Antiqua"/>
        </w:rPr>
        <w:t>Appellants</w:t>
      </w:r>
      <w:r w:rsidRPr="00DB5B68">
        <w:rPr>
          <w:rFonts w:ascii="Book Antiqua" w:hAnsi="Book Antiqua"/>
        </w:rPr>
        <w:t>, their daughter and F</w:t>
      </w:r>
      <w:r w:rsidR="00EA1B57" w:rsidRPr="00DB5B68">
        <w:rPr>
          <w:rFonts w:ascii="Book Antiqua" w:hAnsi="Book Antiqua"/>
        </w:rPr>
        <w:t xml:space="preserve"> (see   </w:t>
      </w:r>
      <w:r w:rsidR="00EA1B57" w:rsidRPr="00DB5B68">
        <w:rPr>
          <w:rFonts w:ascii="Book Antiqua" w:hAnsi="Book Antiqua"/>
          <w:u w:val="single"/>
        </w:rPr>
        <w:t>R (MM and others) (Lebanon) v Secretary of State for the Home Department</w:t>
      </w:r>
      <w:r w:rsidR="00EA1B57" w:rsidRPr="00DB5B68">
        <w:rPr>
          <w:rFonts w:ascii="Book Antiqua" w:hAnsi="Book Antiqua"/>
        </w:rPr>
        <w:t xml:space="preserve"> [2017] UKSC 10, the Supreme Court at [43].</w:t>
      </w:r>
    </w:p>
    <w:p w:rsidR="008B3EA9" w:rsidRPr="00DB5B68" w:rsidRDefault="008B3EA9" w:rsidP="008B3EA9">
      <w:pPr>
        <w:ind w:left="567"/>
        <w:rPr>
          <w:rFonts w:ascii="Book Antiqua" w:hAnsi="Book Antiqua"/>
        </w:rPr>
      </w:pPr>
    </w:p>
    <w:p w:rsidR="0017122C" w:rsidRPr="00DB5B68" w:rsidRDefault="008B3EA9" w:rsidP="004E5FAB">
      <w:pPr>
        <w:numPr>
          <w:ilvl w:val="0"/>
          <w:numId w:val="19"/>
        </w:numPr>
        <w:rPr>
          <w:rFonts w:ascii="Book Antiqua" w:hAnsi="Book Antiqua"/>
        </w:rPr>
      </w:pPr>
      <w:r w:rsidRPr="00DB5B68">
        <w:rPr>
          <w:rFonts w:ascii="Book Antiqua" w:hAnsi="Book Antiqua"/>
        </w:rPr>
        <w:t>When assessing the proportionality of the removal decisions I am</w:t>
      </w:r>
      <w:r w:rsidR="00A2558B" w:rsidRPr="00DB5B68">
        <w:rPr>
          <w:rFonts w:ascii="Book Antiqua" w:hAnsi="Book Antiqua"/>
        </w:rPr>
        <w:t xml:space="preserve"> required</w:t>
      </w:r>
      <w:r w:rsidRPr="00DB5B68">
        <w:rPr>
          <w:rFonts w:ascii="Book Antiqua" w:hAnsi="Book Antiqua"/>
        </w:rPr>
        <w:t xml:space="preserve"> to consider the best interest</w:t>
      </w:r>
      <w:r w:rsidR="00A2558B" w:rsidRPr="00DB5B68">
        <w:rPr>
          <w:rFonts w:ascii="Book Antiqua" w:hAnsi="Book Antiqua"/>
        </w:rPr>
        <w:t>s</w:t>
      </w:r>
      <w:r w:rsidRPr="00DB5B68">
        <w:rPr>
          <w:rFonts w:ascii="Book Antiqua" w:hAnsi="Book Antiqua"/>
        </w:rPr>
        <w:t xml:space="preserve"> of the child, F, who would be affected by the decision.</w:t>
      </w:r>
    </w:p>
    <w:p w:rsidR="0017122C" w:rsidRPr="00DB5B68" w:rsidRDefault="0017122C" w:rsidP="0017122C">
      <w:pPr>
        <w:pStyle w:val="ListParagraph"/>
        <w:rPr>
          <w:rFonts w:ascii="Book Antiqua" w:hAnsi="Book Antiqua"/>
        </w:rPr>
      </w:pPr>
    </w:p>
    <w:p w:rsidR="0017122C" w:rsidRPr="00DB5B68" w:rsidRDefault="0017122C" w:rsidP="004E5FAB">
      <w:pPr>
        <w:numPr>
          <w:ilvl w:val="0"/>
          <w:numId w:val="19"/>
        </w:numPr>
        <w:spacing w:before="240"/>
        <w:rPr>
          <w:rFonts w:ascii="Book Antiqua" w:hAnsi="Book Antiqua"/>
        </w:rPr>
      </w:pPr>
      <w:r w:rsidRPr="00DB5B68">
        <w:rPr>
          <w:rFonts w:ascii="Book Antiqua" w:hAnsi="Book Antiqua"/>
        </w:rPr>
        <w:t xml:space="preserve">In making the assessment of the best interests of the child I have also taken into account </w:t>
      </w:r>
      <w:r w:rsidRPr="00DB5B68">
        <w:rPr>
          <w:rFonts w:ascii="Book Antiqua" w:hAnsi="Book Antiqua"/>
          <w:u w:val="single"/>
        </w:rPr>
        <w:t>ZH (Tanzania) (FC) (Appellant) v Secretary of State for the Home Department (</w:t>
      </w:r>
      <w:r w:rsidR="00136472">
        <w:rPr>
          <w:rFonts w:ascii="Book Antiqua" w:hAnsi="Book Antiqua"/>
          <w:u w:val="single"/>
        </w:rPr>
        <w:t>Respondent</w:t>
      </w:r>
      <w:r w:rsidRPr="00DB5B68">
        <w:rPr>
          <w:rFonts w:ascii="Book Antiqua" w:hAnsi="Book Antiqua"/>
          <w:u w:val="single"/>
        </w:rPr>
        <w:t>)</w:t>
      </w:r>
      <w:r w:rsidRPr="00DB5B68">
        <w:rPr>
          <w:rFonts w:ascii="Book Antiqua" w:hAnsi="Book Antiqua"/>
        </w:rPr>
        <w:t xml:space="preserve"> [2011] UKSC 4 where Lady Hale noted </w:t>
      </w:r>
      <w:r w:rsidR="00136472">
        <w:rPr>
          <w:rFonts w:ascii="Book Antiqua" w:hAnsi="Book Antiqua"/>
        </w:rPr>
        <w:t>Article</w:t>
      </w:r>
      <w:r w:rsidRPr="00DB5B68">
        <w:rPr>
          <w:rFonts w:ascii="Book Antiqua" w:hAnsi="Book Antiqua"/>
        </w:rPr>
        <w:t xml:space="preserve"> 3(1) of the UNCRC which states that "in all actions concerning children, whether undertaken by courts of law, administrative authorities or legislative bodies, the best interests of the child shall be a primary consideration." </w:t>
      </w:r>
    </w:p>
    <w:p w:rsidR="0017122C" w:rsidRPr="00DB5B68" w:rsidRDefault="0017122C" w:rsidP="004E5FAB">
      <w:pPr>
        <w:numPr>
          <w:ilvl w:val="0"/>
          <w:numId w:val="19"/>
        </w:numPr>
        <w:spacing w:before="240"/>
        <w:rPr>
          <w:rFonts w:ascii="Book Antiqua" w:hAnsi="Book Antiqua"/>
        </w:rPr>
      </w:pPr>
      <w:r w:rsidRPr="00DB5B68">
        <w:rPr>
          <w:rFonts w:ascii="Book Antiqua" w:hAnsi="Book Antiqua"/>
        </w:rPr>
        <w:t>The statutory guidance "UKBA Every Child Matters: Change for Children" (November 2009), which gives further detail about the duties owed to children under section 55. In that guidance the UKBA acknowledges the importance of a number of international instruments relating to human rights including the UN Convention on the Rights of the Child (UNCRC).</w:t>
      </w:r>
    </w:p>
    <w:p w:rsidR="0017122C" w:rsidRPr="00DB5B68" w:rsidRDefault="0017122C" w:rsidP="0017122C">
      <w:pPr>
        <w:pStyle w:val="ListParagraph"/>
        <w:rPr>
          <w:rFonts w:ascii="Book Antiqua" w:hAnsi="Book Antiqua"/>
        </w:rPr>
      </w:pPr>
    </w:p>
    <w:p w:rsidR="0017122C" w:rsidRPr="00DB5B68" w:rsidRDefault="0017122C" w:rsidP="004E5FAB">
      <w:pPr>
        <w:numPr>
          <w:ilvl w:val="0"/>
          <w:numId w:val="19"/>
        </w:numPr>
        <w:spacing w:before="240"/>
        <w:rPr>
          <w:rFonts w:ascii="Book Antiqua" w:hAnsi="Book Antiqua"/>
        </w:rPr>
      </w:pPr>
      <w:r w:rsidRPr="00DB5B68">
        <w:rPr>
          <w:rFonts w:ascii="Book Antiqua" w:hAnsi="Book Antiqua"/>
        </w:rPr>
        <w:t xml:space="preserve"> </w:t>
      </w:r>
      <w:r w:rsidR="00136472">
        <w:rPr>
          <w:rFonts w:ascii="Book Antiqua" w:hAnsi="Book Antiqua"/>
        </w:rPr>
        <w:t>Article</w:t>
      </w:r>
      <w:r w:rsidRPr="00DB5B68">
        <w:rPr>
          <w:rFonts w:ascii="Book Antiqua" w:hAnsi="Book Antiqua"/>
        </w:rPr>
        <w:t xml:space="preserve"> 3 is now reflected in section 55 of the Borders, Citizenship and Immigration Act 2009 which provides that, in relation, among other things, to immigration, asylum or nationality, the Secretary of State must make arrangements for ensuring that those functions "are discharged having regard to the need to safeguard and promote the welfare of children who are in the United Kingdom". Lady Hale stated that "any decision which is taken without having regard to the need to safeguard and promote the welfare of any children involved will not be "in accordance with the law" for the purpose of </w:t>
      </w:r>
      <w:r w:rsidR="00136472">
        <w:rPr>
          <w:rFonts w:ascii="Book Antiqua" w:hAnsi="Book Antiqua"/>
        </w:rPr>
        <w:t>Article</w:t>
      </w:r>
      <w:r w:rsidRPr="00DB5B68">
        <w:rPr>
          <w:rFonts w:ascii="Book Antiqua" w:hAnsi="Book Antiqua"/>
        </w:rPr>
        <w:t xml:space="preserve"> 8(2)". Although she noted that national authorities were expected to treat the best interests of a child as "a primary consideration", she added "Of course, despite the looseness with which these terms are sometimes used, "a primary consideration" is not the same as "the primary consideration", still less as "the paramount consideration.”</w:t>
      </w:r>
    </w:p>
    <w:p w:rsidR="00A05424" w:rsidRPr="00DB5B68" w:rsidRDefault="00A05424" w:rsidP="00A05424">
      <w:pPr>
        <w:pStyle w:val="ListParagraph"/>
        <w:rPr>
          <w:rFonts w:ascii="Book Antiqua" w:hAnsi="Book Antiqua"/>
        </w:rPr>
      </w:pPr>
    </w:p>
    <w:p w:rsidR="00A05424" w:rsidRPr="00DB5B68" w:rsidRDefault="00A05424" w:rsidP="004E5FAB">
      <w:pPr>
        <w:numPr>
          <w:ilvl w:val="0"/>
          <w:numId w:val="19"/>
        </w:numPr>
        <w:spacing w:before="240"/>
        <w:rPr>
          <w:rFonts w:ascii="Book Antiqua" w:hAnsi="Book Antiqua"/>
        </w:rPr>
      </w:pPr>
      <w:r w:rsidRPr="00DB5B68">
        <w:rPr>
          <w:rFonts w:ascii="Book Antiqua" w:hAnsi="Book Antiqua"/>
        </w:rPr>
        <w:lastRenderedPageBreak/>
        <w:t xml:space="preserve">In the </w:t>
      </w:r>
      <w:r w:rsidRPr="00DB5B68">
        <w:rPr>
          <w:rFonts w:ascii="Book Antiqua" w:hAnsi="Book Antiqua" w:cs="Arial"/>
        </w:rPr>
        <w:t xml:space="preserve">assessment under </w:t>
      </w:r>
      <w:r w:rsidR="00136472">
        <w:rPr>
          <w:rFonts w:ascii="Book Antiqua" w:hAnsi="Book Antiqua" w:cs="Arial"/>
        </w:rPr>
        <w:t>Article</w:t>
      </w:r>
      <w:r w:rsidRPr="00DB5B68">
        <w:rPr>
          <w:rFonts w:ascii="Book Antiqua" w:hAnsi="Book Antiqua" w:cs="Arial"/>
        </w:rPr>
        <w:t xml:space="preserve"> 8, the best interests of the child must be a primary consideration.  That meant that they must be considered first.  They could, of course, be outweighed by the cumulative effect of other considerations. </w:t>
      </w:r>
    </w:p>
    <w:p w:rsidR="00A05424" w:rsidRPr="00DB5B68" w:rsidRDefault="00A05424" w:rsidP="00A05424">
      <w:pPr>
        <w:pStyle w:val="ListParagraph"/>
        <w:rPr>
          <w:rFonts w:ascii="Book Antiqua" w:hAnsi="Book Antiqua"/>
        </w:rPr>
      </w:pPr>
    </w:p>
    <w:p w:rsidR="00226496" w:rsidRPr="00DB5B68" w:rsidRDefault="00A05424" w:rsidP="004E5FAB">
      <w:pPr>
        <w:numPr>
          <w:ilvl w:val="0"/>
          <w:numId w:val="19"/>
        </w:numPr>
        <w:spacing w:before="240"/>
        <w:rPr>
          <w:rFonts w:ascii="Book Antiqua" w:hAnsi="Book Antiqua"/>
        </w:rPr>
      </w:pPr>
      <w:r w:rsidRPr="00DB5B68">
        <w:rPr>
          <w:rFonts w:ascii="Book Antiqua" w:hAnsi="Book Antiqua"/>
        </w:rPr>
        <w:t>I have therefore considered the best interests of F.</w:t>
      </w:r>
      <w:r w:rsidR="00226496" w:rsidRPr="00DB5B68">
        <w:rPr>
          <w:rFonts w:ascii="Book Antiqua" w:hAnsi="Book Antiqua"/>
        </w:rPr>
        <w:t xml:space="preserve"> There have been no further witness statements from the </w:t>
      </w:r>
      <w:r w:rsidR="00136472">
        <w:rPr>
          <w:rFonts w:ascii="Book Antiqua" w:hAnsi="Book Antiqua"/>
        </w:rPr>
        <w:t>Appellants</w:t>
      </w:r>
      <w:r w:rsidR="00226496" w:rsidRPr="00DB5B68">
        <w:rPr>
          <w:rFonts w:ascii="Book Antiqua" w:hAnsi="Book Antiqua"/>
        </w:rPr>
        <w:t xml:space="preserve"> or their daughter or from F since the statements first provided before the First –Tier </w:t>
      </w:r>
      <w:r w:rsidR="00136472">
        <w:rPr>
          <w:rFonts w:ascii="Book Antiqua" w:hAnsi="Book Antiqua"/>
        </w:rPr>
        <w:t>Tribunal</w:t>
      </w:r>
      <w:r w:rsidR="00226496" w:rsidRPr="00DB5B68">
        <w:rPr>
          <w:rFonts w:ascii="Book Antiqua" w:hAnsi="Book Antiqua"/>
        </w:rPr>
        <w:t>. There has, however, been an addendum to the ISW report dated 14 June 2018. Since the last hearing it is common ground that there is only one minor child, F, whose interests are required to be assessed. His siblings are all over 18 years of age and have either gone on to higher education or presently undertaking exams. It is evident that despite the tragic events in 2015, all of the childr</w:t>
      </w:r>
      <w:r w:rsidR="00136472">
        <w:rPr>
          <w:rFonts w:ascii="Book Antiqua" w:hAnsi="Book Antiqua"/>
        </w:rPr>
        <w:t xml:space="preserve">en have thrived </w:t>
      </w:r>
      <w:r w:rsidR="004D62C8">
        <w:rPr>
          <w:rFonts w:ascii="Book Antiqua" w:hAnsi="Book Antiqua"/>
        </w:rPr>
        <w:t xml:space="preserve">academically, </w:t>
      </w:r>
      <w:r w:rsidR="004D62C8" w:rsidRPr="00DB5B68">
        <w:rPr>
          <w:rFonts w:ascii="Book Antiqua" w:hAnsi="Book Antiqua"/>
        </w:rPr>
        <w:t>are</w:t>
      </w:r>
      <w:r w:rsidR="00226496" w:rsidRPr="00DB5B68">
        <w:rPr>
          <w:rFonts w:ascii="Book Antiqua" w:hAnsi="Book Antiqua"/>
        </w:rPr>
        <w:t xml:space="preserve"> a source</w:t>
      </w:r>
      <w:r w:rsidR="00136472">
        <w:rPr>
          <w:rFonts w:ascii="Book Antiqua" w:hAnsi="Book Antiqua"/>
        </w:rPr>
        <w:t xml:space="preserve"> of pride to the family members and there is no doubt that they have been assisted in their studies by having the support of their grandparents.</w:t>
      </w:r>
    </w:p>
    <w:p w:rsidR="00226496" w:rsidRPr="00DB5B68" w:rsidRDefault="00226496" w:rsidP="00226496">
      <w:pPr>
        <w:pStyle w:val="ListParagraph"/>
        <w:rPr>
          <w:rFonts w:ascii="Book Antiqua" w:hAnsi="Book Antiqua"/>
        </w:rPr>
      </w:pPr>
    </w:p>
    <w:p w:rsidR="00226496" w:rsidRPr="00DB5B68" w:rsidRDefault="00226496" w:rsidP="004E5FAB">
      <w:pPr>
        <w:numPr>
          <w:ilvl w:val="0"/>
          <w:numId w:val="19"/>
        </w:numPr>
        <w:spacing w:before="240"/>
        <w:rPr>
          <w:rFonts w:ascii="Book Antiqua" w:hAnsi="Book Antiqua"/>
        </w:rPr>
      </w:pPr>
      <w:r w:rsidRPr="00DB5B68">
        <w:rPr>
          <w:rFonts w:ascii="Book Antiqua" w:hAnsi="Book Antiqua"/>
        </w:rPr>
        <w:t xml:space="preserve"> The present circumstances of </w:t>
      </w:r>
      <w:proofErr w:type="spellStart"/>
      <w:r w:rsidR="00DB5B68" w:rsidRPr="00DB5B68">
        <w:rPr>
          <w:rFonts w:ascii="Book Antiqua" w:hAnsi="Book Antiqua"/>
        </w:rPr>
        <w:t>F</w:t>
      </w:r>
      <w:r w:rsidR="00DB5B68">
        <w:rPr>
          <w:rFonts w:ascii="Book Antiqua" w:hAnsi="Book Antiqua"/>
        </w:rPr>
        <w:t xml:space="preserve"> </w:t>
      </w:r>
      <w:r w:rsidR="00DB5B68" w:rsidRPr="00DB5B68">
        <w:rPr>
          <w:rFonts w:ascii="Book Antiqua" w:hAnsi="Book Antiqua"/>
        </w:rPr>
        <w:t>are</w:t>
      </w:r>
      <w:proofErr w:type="spellEnd"/>
      <w:r w:rsidRPr="00DB5B68">
        <w:rPr>
          <w:rFonts w:ascii="Book Antiqua" w:hAnsi="Book Antiqua"/>
        </w:rPr>
        <w:t xml:space="preserve"> that he lives with his mother and grandparents in the family home and sees his older siblings when they are present at the family home. The original ISW report was written in August 2015 and therefore was written only seven months after the loss of his father and the contents of the report deal with the difficulties faced by all the family members at that time which were entirely understandable. The addendum was written</w:t>
      </w:r>
      <w:r w:rsidR="007550D0">
        <w:rPr>
          <w:rFonts w:ascii="Book Antiqua" w:hAnsi="Book Antiqua"/>
        </w:rPr>
        <w:t xml:space="preserve"> in 2016 some years ago but I have</w:t>
      </w:r>
      <w:r w:rsidRPr="00DB5B68">
        <w:rPr>
          <w:rFonts w:ascii="Book Antiqua" w:hAnsi="Book Antiqua"/>
        </w:rPr>
        <w:t xml:space="preserve"> been provided with a further addendum report of June 2018 and have heard very brief evidence from the ISW. He was asked no questions in cross-examination.</w:t>
      </w:r>
    </w:p>
    <w:p w:rsidR="00226496" w:rsidRPr="00DB5B68" w:rsidRDefault="00226496" w:rsidP="00226496">
      <w:pPr>
        <w:pStyle w:val="ListParagraph"/>
        <w:rPr>
          <w:rFonts w:ascii="Book Antiqua" w:hAnsi="Book Antiqua"/>
        </w:rPr>
      </w:pPr>
    </w:p>
    <w:p w:rsidR="00226496" w:rsidRPr="00DB5B68" w:rsidRDefault="00226496" w:rsidP="004E5FAB">
      <w:pPr>
        <w:numPr>
          <w:ilvl w:val="0"/>
          <w:numId w:val="19"/>
        </w:numPr>
        <w:spacing w:before="240"/>
        <w:rPr>
          <w:rFonts w:ascii="Book Antiqua" w:hAnsi="Book Antiqua"/>
        </w:rPr>
      </w:pPr>
      <w:r w:rsidRPr="00DB5B68">
        <w:rPr>
          <w:rFonts w:ascii="Book Antiqua" w:hAnsi="Book Antiqua"/>
        </w:rPr>
        <w:t xml:space="preserve">The ISW confirmed the contents of his earlier reports and the more recent report. He used a genogram to establish the relationships of the child concerned with other family members and established that F had a strong relationship with his mother, grandfather, and grandmother and his sisters and brother (paragraph 8). He gathered information from F as to what was working well in his life, what he was worried about and what he enjoyed (see paragraphs 12 – 18). It was established that what was working well in his life was his school, friends, family made of his mother, grandparents and siblings and that he was worried about his grandparents leaving the family unit. It was recorded at [17] that F was well settled </w:t>
      </w:r>
      <w:r w:rsidR="00136472">
        <w:rPr>
          <w:rFonts w:ascii="Book Antiqua" w:hAnsi="Book Antiqua"/>
        </w:rPr>
        <w:t xml:space="preserve">and was </w:t>
      </w:r>
      <w:r w:rsidRPr="00DB5B68">
        <w:rPr>
          <w:rFonts w:ascii="Book Antiqua" w:hAnsi="Book Antiqua"/>
        </w:rPr>
        <w:t>content with the current childcare arrangements whereby he lives with his mother and grandparents. At [18] he made reference to enjoying coming home from school with his grandfather, doing his homework, going for a walk and talking to his grandfather on topics which he says he does not feel confident and comfortable with to discuss with his mother. As to his grandmother, he en</w:t>
      </w:r>
      <w:r w:rsidR="00136472">
        <w:rPr>
          <w:rFonts w:ascii="Book Antiqua" w:hAnsi="Book Antiqua"/>
        </w:rPr>
        <w:t>joys the meals she cooks and</w:t>
      </w:r>
      <w:r w:rsidRPr="00DB5B68">
        <w:rPr>
          <w:rFonts w:ascii="Book Antiqua" w:hAnsi="Book Antiqua"/>
        </w:rPr>
        <w:t xml:space="preserve"> the stories that she tells him. At [31] the support </w:t>
      </w:r>
      <w:r w:rsidR="00136472">
        <w:rPr>
          <w:rFonts w:ascii="Book Antiqua" w:hAnsi="Book Antiqua"/>
        </w:rPr>
        <w:t xml:space="preserve">and </w:t>
      </w:r>
      <w:r w:rsidRPr="00DB5B68">
        <w:rPr>
          <w:rFonts w:ascii="Book Antiqua" w:hAnsi="Book Antiqua"/>
        </w:rPr>
        <w:t xml:space="preserve">presence of his grandparents are acknowledged. His education is set out at paragraph 33 – 34 and identifies the support that he has his grandparents. At paragraph [46] the ISW makes reference to the family unit which now includes the grandparents and that it is his view that any separation from significant members of the family unit is likely to have an impact on his educational, social and emotional development. This is </w:t>
      </w:r>
      <w:r w:rsidRPr="00DB5B68">
        <w:rPr>
          <w:rFonts w:ascii="Book Antiqua" w:hAnsi="Book Antiqua"/>
        </w:rPr>
        <w:lastRenderedPageBreak/>
        <w:t xml:space="preserve">particularly so in relation to the events in 2015 (see 47 – 48). At paragraph [54] the ISW refers to any harm that F is likely to suffer and at paragraph 56 – 62 he sets out his conclusions. He concludes at [56] that F is currently settled in the care of his mother and maternal grandparents </w:t>
      </w:r>
      <w:r w:rsidR="00136472">
        <w:rPr>
          <w:rFonts w:ascii="Book Antiqua" w:hAnsi="Book Antiqua"/>
        </w:rPr>
        <w:t xml:space="preserve">who </w:t>
      </w:r>
      <w:r w:rsidRPr="00DB5B68">
        <w:rPr>
          <w:rFonts w:ascii="Book Antiqua" w:hAnsi="Book Antiqua"/>
        </w:rPr>
        <w:t>were supporting F to meet his developmental needs and that as his mother is now working f</w:t>
      </w:r>
      <w:r w:rsidR="000675E9" w:rsidRPr="00DB5B68">
        <w:rPr>
          <w:rFonts w:ascii="Book Antiqua" w:hAnsi="Book Antiqua"/>
        </w:rPr>
        <w:t>ull-time, she shares</w:t>
      </w:r>
      <w:r w:rsidRPr="00DB5B68">
        <w:rPr>
          <w:rFonts w:ascii="Book Antiqua" w:hAnsi="Book Antiqua"/>
        </w:rPr>
        <w:t xml:space="preserve"> childcare responsibilities with her parents. The current structure is of paramount importance in F’s life and any breakup of unit is likely to have a negative impact. The presence of the grandparents </w:t>
      </w:r>
      <w:proofErr w:type="gramStart"/>
      <w:r w:rsidRPr="00DB5B68">
        <w:rPr>
          <w:rFonts w:ascii="Book Antiqua" w:hAnsi="Book Antiqua"/>
        </w:rPr>
        <w:t>have</w:t>
      </w:r>
      <w:proofErr w:type="gramEnd"/>
      <w:r w:rsidRPr="00DB5B68">
        <w:rPr>
          <w:rFonts w:ascii="Book Antiqua" w:hAnsi="Book Antiqua"/>
        </w:rPr>
        <w:t xml:space="preserve"> minimised any impact as a result of the events in 2015. He concludes that any removal would not be in F’s best interest. </w:t>
      </w:r>
    </w:p>
    <w:p w:rsidR="00226496" w:rsidRPr="00DB5B68" w:rsidRDefault="00226496" w:rsidP="00226496">
      <w:pPr>
        <w:pStyle w:val="ListParagraph"/>
        <w:rPr>
          <w:rFonts w:ascii="Book Antiqua" w:hAnsi="Book Antiqua"/>
        </w:rPr>
      </w:pPr>
    </w:p>
    <w:p w:rsidR="00226496" w:rsidRPr="00DB5B68" w:rsidRDefault="00226496" w:rsidP="004E5FAB">
      <w:pPr>
        <w:numPr>
          <w:ilvl w:val="0"/>
          <w:numId w:val="19"/>
        </w:numPr>
        <w:spacing w:before="240"/>
        <w:rPr>
          <w:rFonts w:ascii="Book Antiqua" w:hAnsi="Book Antiqua"/>
        </w:rPr>
      </w:pPr>
      <w:r w:rsidRPr="00DB5B68">
        <w:rPr>
          <w:rFonts w:ascii="Book Antiqua" w:hAnsi="Book Antiqua"/>
        </w:rPr>
        <w:t>In his evidence he made reference to the attachment and bond that had been built up between F and his grandparents. He made reference to the strong b</w:t>
      </w:r>
      <w:r w:rsidR="00136472">
        <w:rPr>
          <w:rFonts w:ascii="Book Antiqua" w:hAnsi="Book Antiqua"/>
        </w:rPr>
        <w:t>ond and attachment that had been</w:t>
      </w:r>
      <w:r w:rsidRPr="00DB5B68">
        <w:rPr>
          <w:rFonts w:ascii="Book Antiqua" w:hAnsi="Book Antiqua"/>
        </w:rPr>
        <w:t xml:space="preserve"> made and that was more important as it had occurred following the time that he lost his father. He made reference to his second report and that the grandfather had now filled in the shoes of F’s father and was playing a parental role in supporting F’s mother.</w:t>
      </w:r>
    </w:p>
    <w:p w:rsidR="00226496" w:rsidRPr="00DB5B68" w:rsidRDefault="00226496" w:rsidP="00226496">
      <w:pPr>
        <w:pStyle w:val="ListParagraph"/>
        <w:rPr>
          <w:rFonts w:ascii="Book Antiqua" w:hAnsi="Book Antiqua"/>
        </w:rPr>
      </w:pPr>
    </w:p>
    <w:p w:rsidR="00226496" w:rsidRPr="00DB5B68" w:rsidRDefault="00226496" w:rsidP="004E5FAB">
      <w:pPr>
        <w:numPr>
          <w:ilvl w:val="0"/>
          <w:numId w:val="19"/>
        </w:numPr>
        <w:spacing w:before="240"/>
        <w:rPr>
          <w:rFonts w:ascii="Book Antiqua" w:hAnsi="Book Antiqua"/>
        </w:rPr>
      </w:pPr>
      <w:r w:rsidRPr="00DB5B68">
        <w:rPr>
          <w:rFonts w:ascii="Book Antiqua" w:hAnsi="Book Antiqua"/>
        </w:rPr>
        <w:t xml:space="preserve">In the light of this unchallenged evidence I am satisfied that it is in the best interests of F that his grandparents remain in the United Kingdom. </w:t>
      </w:r>
      <w:r w:rsidR="000675E9" w:rsidRPr="00DB5B68">
        <w:rPr>
          <w:rFonts w:ascii="Book Antiqua" w:hAnsi="Book Antiqua"/>
        </w:rPr>
        <w:t xml:space="preserve">Whilst the FTTJ found it was in the best interests of F to remain with his mother, any assessment of a child’s best </w:t>
      </w:r>
      <w:r w:rsidR="00DB5B68" w:rsidRPr="00DB5B68">
        <w:rPr>
          <w:rFonts w:ascii="Book Antiqua" w:hAnsi="Book Antiqua"/>
        </w:rPr>
        <w:t>interests does</w:t>
      </w:r>
      <w:r w:rsidR="000675E9" w:rsidRPr="00DB5B68">
        <w:rPr>
          <w:rFonts w:ascii="Book Antiqua" w:hAnsi="Book Antiqua"/>
        </w:rPr>
        <w:t xml:space="preserve"> not preclude the position that it may be in their interests to remain wi</w:t>
      </w:r>
      <w:r w:rsidR="007550D0">
        <w:rPr>
          <w:rFonts w:ascii="Book Antiqua" w:hAnsi="Book Antiqua"/>
        </w:rPr>
        <w:t>th more than one family member</w:t>
      </w:r>
      <w:r w:rsidR="000675E9" w:rsidRPr="00DB5B68">
        <w:rPr>
          <w:rFonts w:ascii="Book Antiqua" w:hAnsi="Book Antiqua"/>
        </w:rPr>
        <w:t xml:space="preserve">. </w:t>
      </w:r>
      <w:r w:rsidRPr="00DB5B68">
        <w:rPr>
          <w:rFonts w:ascii="Book Antiqua" w:hAnsi="Book Antiqua"/>
        </w:rPr>
        <w:t xml:space="preserve">It is plain from reading the reports that in the light of the tragic events in 2015, the presence of his grandparents </w:t>
      </w:r>
      <w:proofErr w:type="gramStart"/>
      <w:r w:rsidRPr="00DB5B68">
        <w:rPr>
          <w:rFonts w:ascii="Book Antiqua" w:hAnsi="Book Antiqua"/>
        </w:rPr>
        <w:t>have</w:t>
      </w:r>
      <w:proofErr w:type="gramEnd"/>
      <w:r w:rsidRPr="00DB5B68">
        <w:rPr>
          <w:rFonts w:ascii="Book Antiqua" w:hAnsi="Book Antiqua"/>
        </w:rPr>
        <w:t xml:space="preserve"> been an important source of stability for the children as well as for their mother. The evidence before me makes reference to F’s current needs and that his grandparents are playing their part in ensuring that he is meeting hi</w:t>
      </w:r>
      <w:r w:rsidR="00136472">
        <w:rPr>
          <w:rFonts w:ascii="Book Antiqua" w:hAnsi="Book Antiqua"/>
        </w:rPr>
        <w:t>s social,</w:t>
      </w:r>
      <w:r w:rsidRPr="00DB5B68">
        <w:rPr>
          <w:rFonts w:ascii="Book Antiqua" w:hAnsi="Book Antiqua"/>
        </w:rPr>
        <w:t xml:space="preserve"> educational </w:t>
      </w:r>
      <w:r w:rsidR="00136472">
        <w:rPr>
          <w:rFonts w:ascii="Book Antiqua" w:hAnsi="Book Antiqua"/>
        </w:rPr>
        <w:t xml:space="preserve">and developmental </w:t>
      </w:r>
      <w:r w:rsidRPr="00DB5B68">
        <w:rPr>
          <w:rFonts w:ascii="Book Antiqua" w:hAnsi="Book Antiqua"/>
        </w:rPr>
        <w:t>needs.</w:t>
      </w:r>
    </w:p>
    <w:p w:rsidR="00226496" w:rsidRPr="00DB5B68" w:rsidRDefault="00226496" w:rsidP="00226496">
      <w:pPr>
        <w:pStyle w:val="ListParagraph"/>
        <w:rPr>
          <w:rFonts w:ascii="Book Antiqua" w:hAnsi="Book Antiqua"/>
        </w:rPr>
      </w:pPr>
    </w:p>
    <w:p w:rsidR="00A05424" w:rsidRPr="00DB5B68" w:rsidRDefault="00226496" w:rsidP="004E5FAB">
      <w:pPr>
        <w:numPr>
          <w:ilvl w:val="0"/>
          <w:numId w:val="19"/>
        </w:numPr>
        <w:spacing w:before="240"/>
        <w:rPr>
          <w:rFonts w:ascii="Book Antiqua" w:hAnsi="Book Antiqua"/>
        </w:rPr>
      </w:pPr>
      <w:r w:rsidRPr="00DB5B68">
        <w:rPr>
          <w:rFonts w:ascii="Book Antiqua" w:hAnsi="Book Antiqua"/>
        </w:rPr>
        <w:t xml:space="preserve"> Having made an asse</w:t>
      </w:r>
      <w:r w:rsidR="000675E9" w:rsidRPr="00DB5B68">
        <w:rPr>
          <w:rFonts w:ascii="Book Antiqua" w:hAnsi="Book Antiqua"/>
        </w:rPr>
        <w:t xml:space="preserve">ssment of his best interests I am </w:t>
      </w:r>
      <w:r w:rsidR="00DB5B68" w:rsidRPr="00DB5B68">
        <w:rPr>
          <w:rFonts w:ascii="Book Antiqua" w:hAnsi="Book Antiqua"/>
        </w:rPr>
        <w:t>required to</w:t>
      </w:r>
      <w:r w:rsidR="000675E9" w:rsidRPr="00DB5B68">
        <w:rPr>
          <w:rFonts w:ascii="Book Antiqua" w:hAnsi="Book Antiqua"/>
        </w:rPr>
        <w:t xml:space="preserve"> </w:t>
      </w:r>
      <w:r w:rsidR="00DB5B68" w:rsidRPr="00DB5B68">
        <w:rPr>
          <w:rFonts w:ascii="Book Antiqua" w:hAnsi="Book Antiqua"/>
        </w:rPr>
        <w:t>carry out</w:t>
      </w:r>
      <w:r w:rsidR="00A05424" w:rsidRPr="00DB5B68">
        <w:rPr>
          <w:rFonts w:ascii="Book Antiqua" w:hAnsi="Book Antiqua"/>
        </w:rPr>
        <w:t xml:space="preserve"> the balancing exercise and reaching a finding on pr</w:t>
      </w:r>
      <w:r w:rsidR="000675E9" w:rsidRPr="00DB5B68">
        <w:rPr>
          <w:rFonts w:ascii="Book Antiqua" w:hAnsi="Book Antiqua"/>
        </w:rPr>
        <w:t>oportionality, by having regard</w:t>
      </w:r>
      <w:r w:rsidR="00A05424" w:rsidRPr="00DB5B68">
        <w:rPr>
          <w:rFonts w:ascii="Book Antiqua" w:hAnsi="Book Antiqua"/>
        </w:rPr>
        <w:t xml:space="preserve"> to the considerations set out in section 117B of the Nationality, immigration and Asylum Act 2002 (section 117A).</w:t>
      </w:r>
    </w:p>
    <w:p w:rsidR="00A05424" w:rsidRPr="00DB5B68" w:rsidRDefault="00A05424" w:rsidP="00A05424">
      <w:pPr>
        <w:pStyle w:val="ListParagraph"/>
        <w:rPr>
          <w:rFonts w:ascii="Book Antiqua" w:hAnsi="Book Antiqua"/>
        </w:rPr>
      </w:pPr>
    </w:p>
    <w:p w:rsidR="00A05424" w:rsidRPr="00DB5B68" w:rsidRDefault="00A05424" w:rsidP="004E5FAB">
      <w:pPr>
        <w:numPr>
          <w:ilvl w:val="0"/>
          <w:numId w:val="19"/>
        </w:numPr>
        <w:spacing w:before="240"/>
        <w:rPr>
          <w:rFonts w:ascii="Book Antiqua" w:hAnsi="Book Antiqua"/>
        </w:rPr>
      </w:pPr>
      <w:r w:rsidRPr="00DB5B68">
        <w:rPr>
          <w:rFonts w:ascii="Book Antiqua" w:hAnsi="Book Antiqua"/>
        </w:rPr>
        <w:t xml:space="preserve"> Section 117A (2) of the 2002 Act provides that where a </w:t>
      </w:r>
      <w:r w:rsidR="00136472">
        <w:rPr>
          <w:rFonts w:ascii="Book Antiqua" w:hAnsi="Book Antiqua"/>
        </w:rPr>
        <w:t>Tribunal</w:t>
      </w:r>
      <w:r w:rsidRPr="00DB5B68">
        <w:rPr>
          <w:rFonts w:ascii="Book Antiqua" w:hAnsi="Book Antiqua"/>
        </w:rPr>
        <w:t xml:space="preserve"> is required to determine whether a decision made under the Immigration Acts would be unlawful under Section 6 of the Human Rights Act 1998 it must, in considering 'the public interest question', have regard in all cases to the considerations listed in section117B of the Nationality, Immigration and Asylum Act 2002 (as amended by the Immigration Act 2014). Section 117 (3) provides that the 'public interest question' means the question of whether an interference with a person's right to respect for private and family life is justified under </w:t>
      </w:r>
      <w:r w:rsidR="00136472">
        <w:rPr>
          <w:rFonts w:ascii="Book Antiqua" w:hAnsi="Book Antiqua"/>
        </w:rPr>
        <w:t>Article</w:t>
      </w:r>
      <w:r w:rsidRPr="00DB5B68">
        <w:rPr>
          <w:rFonts w:ascii="Book Antiqua" w:hAnsi="Book Antiqua"/>
        </w:rPr>
        <w:t xml:space="preserve"> 8(2).</w:t>
      </w:r>
    </w:p>
    <w:p w:rsidR="00A05424" w:rsidRPr="00DB5B68" w:rsidRDefault="00A05424" w:rsidP="00A05424">
      <w:pPr>
        <w:spacing w:before="240"/>
        <w:ind w:left="567"/>
        <w:jc w:val="both"/>
        <w:rPr>
          <w:rFonts w:ascii="Book Antiqua" w:hAnsi="Book Antiqua" w:cs="Arial"/>
        </w:rPr>
      </w:pPr>
    </w:p>
    <w:p w:rsidR="00A05424" w:rsidRPr="00DB5B68" w:rsidRDefault="00A05424" w:rsidP="004E5FAB">
      <w:pPr>
        <w:numPr>
          <w:ilvl w:val="0"/>
          <w:numId w:val="19"/>
        </w:numPr>
        <w:shd w:val="clear" w:color="auto" w:fill="FFFFFF"/>
        <w:spacing w:line="288" w:lineRule="atLeast"/>
        <w:outlineLvl w:val="5"/>
        <w:rPr>
          <w:rFonts w:ascii="Book Antiqua" w:hAnsi="Book Antiqua" w:cs="Arial"/>
          <w:color w:val="000000"/>
          <w:lang w:val="en"/>
        </w:rPr>
      </w:pPr>
      <w:r w:rsidRPr="00DB5B68">
        <w:rPr>
          <w:rStyle w:val="legamendingtext"/>
          <w:rFonts w:ascii="Book Antiqua" w:hAnsi="Book Antiqua" w:cs="Arial"/>
          <w:color w:val="000000"/>
          <w:lang w:val="en"/>
        </w:rPr>
        <w:lastRenderedPageBreak/>
        <w:t xml:space="preserve">S117B </w:t>
      </w:r>
      <w:r w:rsidR="00136472">
        <w:rPr>
          <w:rStyle w:val="legamendingtext"/>
          <w:rFonts w:ascii="Book Antiqua" w:hAnsi="Book Antiqua" w:cs="Arial"/>
          <w:color w:val="000000"/>
          <w:lang w:val="en"/>
        </w:rPr>
        <w:t>Article</w:t>
      </w:r>
      <w:r w:rsidRPr="00DB5B68">
        <w:rPr>
          <w:rStyle w:val="legamendingtext"/>
          <w:rFonts w:ascii="Book Antiqua" w:hAnsi="Book Antiqua" w:cs="Arial"/>
          <w:color w:val="000000"/>
          <w:lang w:val="en"/>
        </w:rPr>
        <w:t xml:space="preserve"> 8: public interest considerations applicable in all cases:</w:t>
      </w:r>
    </w:p>
    <w:p w:rsidR="00A05424" w:rsidRPr="00DB5B68" w:rsidRDefault="00A05424" w:rsidP="004D62C8">
      <w:pPr>
        <w:pStyle w:val="legclearfix2"/>
        <w:ind w:left="1134"/>
        <w:rPr>
          <w:rFonts w:ascii="Book Antiqua" w:hAnsi="Book Antiqua" w:cs="Arial"/>
          <w:sz w:val="24"/>
          <w:szCs w:val="24"/>
          <w:lang w:val="en"/>
        </w:rPr>
      </w:pPr>
      <w:r w:rsidRPr="00DB5B68">
        <w:rPr>
          <w:rStyle w:val="legamendingtext"/>
          <w:rFonts w:ascii="Book Antiqua" w:hAnsi="Book Antiqua" w:cs="Arial"/>
          <w:sz w:val="24"/>
          <w:szCs w:val="24"/>
          <w:lang w:val="en"/>
        </w:rPr>
        <w:t>(</w:t>
      </w:r>
      <w:proofErr w:type="gramStart"/>
      <w:r w:rsidRPr="00DB5B68">
        <w:rPr>
          <w:rStyle w:val="legamendingtext"/>
          <w:rFonts w:ascii="Book Antiqua" w:hAnsi="Book Antiqua" w:cs="Arial"/>
          <w:sz w:val="24"/>
          <w:szCs w:val="24"/>
          <w:lang w:val="en"/>
        </w:rPr>
        <w:t>1)The</w:t>
      </w:r>
      <w:proofErr w:type="gramEnd"/>
      <w:r w:rsidRPr="00DB5B68">
        <w:rPr>
          <w:rStyle w:val="legamendingtext"/>
          <w:rFonts w:ascii="Book Antiqua" w:hAnsi="Book Antiqua" w:cs="Arial"/>
          <w:sz w:val="24"/>
          <w:szCs w:val="24"/>
          <w:lang w:val="en"/>
        </w:rPr>
        <w:t xml:space="preserve"> maintenance of effective immigration controls is in the public interest.</w:t>
      </w:r>
    </w:p>
    <w:p w:rsidR="00A05424" w:rsidRPr="00DB5B68" w:rsidRDefault="00A05424" w:rsidP="004D62C8">
      <w:pPr>
        <w:pStyle w:val="legclearfix2"/>
        <w:ind w:left="1134"/>
        <w:rPr>
          <w:rFonts w:ascii="Book Antiqua" w:hAnsi="Book Antiqua" w:cs="Arial"/>
          <w:sz w:val="24"/>
          <w:szCs w:val="24"/>
          <w:lang w:val="en"/>
        </w:rPr>
      </w:pPr>
      <w:r w:rsidRPr="00DB5B68">
        <w:rPr>
          <w:rStyle w:val="legamendingtext"/>
          <w:rFonts w:ascii="Book Antiqua" w:hAnsi="Book Antiqua" w:cs="Arial"/>
          <w:sz w:val="24"/>
          <w:szCs w:val="24"/>
          <w:lang w:val="en"/>
        </w:rPr>
        <w:t>(</w:t>
      </w:r>
      <w:proofErr w:type="gramStart"/>
      <w:r w:rsidRPr="00DB5B68">
        <w:rPr>
          <w:rStyle w:val="legamendingtext"/>
          <w:rFonts w:ascii="Book Antiqua" w:hAnsi="Book Antiqua" w:cs="Arial"/>
          <w:sz w:val="24"/>
          <w:szCs w:val="24"/>
          <w:lang w:val="en"/>
        </w:rPr>
        <w:t>2)It</w:t>
      </w:r>
      <w:proofErr w:type="gramEnd"/>
      <w:r w:rsidRPr="00DB5B68">
        <w:rPr>
          <w:rStyle w:val="legamendingtext"/>
          <w:rFonts w:ascii="Book Antiqua" w:hAnsi="Book Antiqua" w:cs="Arial"/>
          <w:sz w:val="24"/>
          <w:szCs w:val="24"/>
          <w:lang w:val="en"/>
        </w:rPr>
        <w:t xml:space="preserve"> is in the public interest, and in particular in the interests of the economic well-being of the United Kingdom, that persons who seek to enter or remain in the United Kingdom are able to speak English, because persons who can speak English—</w:t>
      </w:r>
    </w:p>
    <w:p w:rsidR="00A05424" w:rsidRPr="00DB5B68" w:rsidRDefault="00A05424" w:rsidP="004D62C8">
      <w:pPr>
        <w:pStyle w:val="legclearfix2"/>
        <w:ind w:left="1134"/>
        <w:rPr>
          <w:rFonts w:ascii="Book Antiqua" w:hAnsi="Book Antiqua" w:cs="Arial"/>
          <w:sz w:val="24"/>
          <w:szCs w:val="24"/>
          <w:lang w:val="en"/>
        </w:rPr>
      </w:pPr>
      <w:r w:rsidRPr="00DB5B68">
        <w:rPr>
          <w:rStyle w:val="legamendingtext"/>
          <w:rFonts w:ascii="Book Antiqua" w:hAnsi="Book Antiqua" w:cs="Arial"/>
          <w:sz w:val="24"/>
          <w:szCs w:val="24"/>
          <w:lang w:val="en"/>
        </w:rPr>
        <w:t>(a)are less of a burden on taxpayers, and</w:t>
      </w:r>
    </w:p>
    <w:p w:rsidR="00A05424" w:rsidRPr="00DB5B68" w:rsidRDefault="00A05424" w:rsidP="004D62C8">
      <w:pPr>
        <w:pStyle w:val="legclearfix2"/>
        <w:ind w:left="1134"/>
        <w:rPr>
          <w:rFonts w:ascii="Book Antiqua" w:hAnsi="Book Antiqua" w:cs="Arial"/>
          <w:sz w:val="24"/>
          <w:szCs w:val="24"/>
          <w:lang w:val="en"/>
        </w:rPr>
      </w:pPr>
      <w:r w:rsidRPr="00DB5B68">
        <w:rPr>
          <w:rStyle w:val="legamendingtext"/>
          <w:rFonts w:ascii="Book Antiqua" w:hAnsi="Book Antiqua" w:cs="Arial"/>
          <w:sz w:val="24"/>
          <w:szCs w:val="24"/>
          <w:lang w:val="en"/>
        </w:rPr>
        <w:t>(b)are better able to integrate into society.</w:t>
      </w:r>
    </w:p>
    <w:p w:rsidR="00A05424" w:rsidRPr="00DB5B68" w:rsidRDefault="00A05424" w:rsidP="004D62C8">
      <w:pPr>
        <w:pStyle w:val="legclearfix2"/>
        <w:ind w:left="1134"/>
        <w:rPr>
          <w:rFonts w:ascii="Book Antiqua" w:hAnsi="Book Antiqua" w:cs="Arial"/>
          <w:sz w:val="24"/>
          <w:szCs w:val="24"/>
          <w:lang w:val="en"/>
        </w:rPr>
      </w:pPr>
      <w:r w:rsidRPr="00DB5B68">
        <w:rPr>
          <w:rStyle w:val="legamendingtext"/>
          <w:rFonts w:ascii="Book Antiqua" w:hAnsi="Book Antiqua" w:cs="Arial"/>
          <w:sz w:val="24"/>
          <w:szCs w:val="24"/>
          <w:lang w:val="en"/>
        </w:rPr>
        <w:t>(</w:t>
      </w:r>
      <w:proofErr w:type="gramStart"/>
      <w:r w:rsidRPr="00DB5B68">
        <w:rPr>
          <w:rStyle w:val="legamendingtext"/>
          <w:rFonts w:ascii="Book Antiqua" w:hAnsi="Book Antiqua" w:cs="Arial"/>
          <w:sz w:val="24"/>
          <w:szCs w:val="24"/>
          <w:lang w:val="en"/>
        </w:rPr>
        <w:t>3)It</w:t>
      </w:r>
      <w:proofErr w:type="gramEnd"/>
      <w:r w:rsidRPr="00DB5B68">
        <w:rPr>
          <w:rStyle w:val="legamendingtext"/>
          <w:rFonts w:ascii="Book Antiqua" w:hAnsi="Book Antiqua" w:cs="Arial"/>
          <w:sz w:val="24"/>
          <w:szCs w:val="24"/>
          <w:lang w:val="en"/>
        </w:rPr>
        <w:t xml:space="preserve"> is in the public interest, and in particular in the interests of the economic well-being of the United Kingdom, that persons who seek to enter or remain in the United Kingdom are financially independent, because such persons—</w:t>
      </w:r>
    </w:p>
    <w:p w:rsidR="00A05424" w:rsidRPr="00DB5B68" w:rsidRDefault="00A05424" w:rsidP="004D62C8">
      <w:pPr>
        <w:pStyle w:val="legclearfix2"/>
        <w:ind w:left="1134"/>
        <w:rPr>
          <w:rFonts w:ascii="Book Antiqua" w:hAnsi="Book Antiqua" w:cs="Arial"/>
          <w:sz w:val="24"/>
          <w:szCs w:val="24"/>
          <w:lang w:val="en"/>
        </w:rPr>
      </w:pPr>
      <w:r w:rsidRPr="00DB5B68">
        <w:rPr>
          <w:rStyle w:val="legamendingtext"/>
          <w:rFonts w:ascii="Book Antiqua" w:hAnsi="Book Antiqua" w:cs="Arial"/>
          <w:sz w:val="24"/>
          <w:szCs w:val="24"/>
          <w:lang w:val="en"/>
        </w:rPr>
        <w:t>(a)are not a burden on taxpayers, and</w:t>
      </w:r>
    </w:p>
    <w:p w:rsidR="00A05424" w:rsidRPr="00DB5B68" w:rsidRDefault="00A05424" w:rsidP="004D62C8">
      <w:pPr>
        <w:pStyle w:val="legclearfix2"/>
        <w:ind w:left="1134"/>
        <w:rPr>
          <w:rFonts w:ascii="Book Antiqua" w:hAnsi="Book Antiqua" w:cs="Arial"/>
          <w:sz w:val="24"/>
          <w:szCs w:val="24"/>
          <w:lang w:val="en"/>
        </w:rPr>
      </w:pPr>
      <w:r w:rsidRPr="00DB5B68">
        <w:rPr>
          <w:rStyle w:val="legamendingtext"/>
          <w:rFonts w:ascii="Book Antiqua" w:hAnsi="Book Antiqua" w:cs="Arial"/>
          <w:sz w:val="24"/>
          <w:szCs w:val="24"/>
          <w:lang w:val="en"/>
        </w:rPr>
        <w:t>(b)are better able to integrate into society.</w:t>
      </w:r>
    </w:p>
    <w:p w:rsidR="00A05424" w:rsidRPr="00DB5B68" w:rsidRDefault="00A05424" w:rsidP="004D62C8">
      <w:pPr>
        <w:pStyle w:val="legclearfix2"/>
        <w:ind w:left="1134"/>
        <w:rPr>
          <w:rFonts w:ascii="Book Antiqua" w:hAnsi="Book Antiqua" w:cs="Arial"/>
          <w:sz w:val="24"/>
          <w:szCs w:val="24"/>
          <w:lang w:val="en"/>
        </w:rPr>
      </w:pPr>
      <w:r w:rsidRPr="00DB5B68">
        <w:rPr>
          <w:rStyle w:val="legamendingtext"/>
          <w:rFonts w:ascii="Book Antiqua" w:hAnsi="Book Antiqua" w:cs="Arial"/>
          <w:sz w:val="24"/>
          <w:szCs w:val="24"/>
          <w:lang w:val="en"/>
        </w:rPr>
        <w:t>(</w:t>
      </w:r>
      <w:proofErr w:type="gramStart"/>
      <w:r w:rsidRPr="00DB5B68">
        <w:rPr>
          <w:rStyle w:val="legamendingtext"/>
          <w:rFonts w:ascii="Book Antiqua" w:hAnsi="Book Antiqua" w:cs="Arial"/>
          <w:sz w:val="24"/>
          <w:szCs w:val="24"/>
          <w:lang w:val="en"/>
        </w:rPr>
        <w:t>4)Little</w:t>
      </w:r>
      <w:proofErr w:type="gramEnd"/>
      <w:r w:rsidRPr="00DB5B68">
        <w:rPr>
          <w:rStyle w:val="legamendingtext"/>
          <w:rFonts w:ascii="Book Antiqua" w:hAnsi="Book Antiqua" w:cs="Arial"/>
          <w:sz w:val="24"/>
          <w:szCs w:val="24"/>
          <w:lang w:val="en"/>
        </w:rPr>
        <w:t xml:space="preserve"> weight should be given to—</w:t>
      </w:r>
    </w:p>
    <w:p w:rsidR="00A05424" w:rsidRPr="00DB5B68" w:rsidRDefault="00A05424" w:rsidP="004D62C8">
      <w:pPr>
        <w:pStyle w:val="legclearfix2"/>
        <w:ind w:left="1134"/>
        <w:rPr>
          <w:rFonts w:ascii="Book Antiqua" w:hAnsi="Book Antiqua" w:cs="Arial"/>
          <w:sz w:val="24"/>
          <w:szCs w:val="24"/>
          <w:lang w:val="en"/>
        </w:rPr>
      </w:pPr>
      <w:r w:rsidRPr="00DB5B68">
        <w:rPr>
          <w:rStyle w:val="legamendingtext"/>
          <w:rFonts w:ascii="Book Antiqua" w:hAnsi="Book Antiqua" w:cs="Arial"/>
          <w:sz w:val="24"/>
          <w:szCs w:val="24"/>
          <w:lang w:val="en"/>
        </w:rPr>
        <w:t>(a)a private life, or</w:t>
      </w:r>
    </w:p>
    <w:p w:rsidR="00A05424" w:rsidRPr="00DB5B68" w:rsidRDefault="00A05424" w:rsidP="004D62C8">
      <w:pPr>
        <w:pStyle w:val="legclearfix2"/>
        <w:ind w:left="1134"/>
        <w:rPr>
          <w:rFonts w:ascii="Book Antiqua" w:hAnsi="Book Antiqua" w:cs="Arial"/>
          <w:sz w:val="24"/>
          <w:szCs w:val="24"/>
          <w:lang w:val="en"/>
        </w:rPr>
      </w:pPr>
      <w:r w:rsidRPr="00DB5B68">
        <w:rPr>
          <w:rStyle w:val="legamendingtext"/>
          <w:rFonts w:ascii="Book Antiqua" w:hAnsi="Book Antiqua" w:cs="Arial"/>
          <w:sz w:val="24"/>
          <w:szCs w:val="24"/>
          <w:lang w:val="en"/>
        </w:rPr>
        <w:t>(b)a relationship formed with a qualifying partner,</w:t>
      </w:r>
    </w:p>
    <w:p w:rsidR="00A05424" w:rsidRPr="00DB5B68" w:rsidRDefault="00A05424" w:rsidP="004D62C8">
      <w:pPr>
        <w:pStyle w:val="legrhs1"/>
        <w:ind w:left="1134"/>
        <w:rPr>
          <w:rFonts w:ascii="Book Antiqua" w:hAnsi="Book Antiqua" w:cs="Arial"/>
          <w:sz w:val="24"/>
          <w:szCs w:val="24"/>
          <w:lang w:val="en"/>
        </w:rPr>
      </w:pPr>
      <w:r w:rsidRPr="00DB5B68">
        <w:rPr>
          <w:rStyle w:val="legamendingtext"/>
          <w:rFonts w:ascii="Book Antiqua" w:hAnsi="Book Antiqua" w:cs="Arial"/>
          <w:sz w:val="24"/>
          <w:szCs w:val="24"/>
          <w:lang w:val="en"/>
        </w:rPr>
        <w:t>that is established by a person at a time when the person is in the United Kingdom unlawfully.</w:t>
      </w:r>
      <w:r w:rsidRPr="00DB5B68">
        <w:rPr>
          <w:rFonts w:ascii="Book Antiqua" w:hAnsi="Book Antiqua" w:cs="Arial"/>
          <w:sz w:val="24"/>
          <w:szCs w:val="24"/>
          <w:lang w:val="en"/>
        </w:rPr>
        <w:t xml:space="preserve"> </w:t>
      </w:r>
    </w:p>
    <w:p w:rsidR="00A05424" w:rsidRPr="00DB5B68" w:rsidRDefault="00A05424" w:rsidP="004D62C8">
      <w:pPr>
        <w:pStyle w:val="legclearfix2"/>
        <w:ind w:left="1134"/>
        <w:rPr>
          <w:rFonts w:ascii="Book Antiqua" w:hAnsi="Book Antiqua" w:cs="Arial"/>
          <w:sz w:val="24"/>
          <w:szCs w:val="24"/>
          <w:lang w:val="en"/>
        </w:rPr>
      </w:pPr>
      <w:r w:rsidRPr="00DB5B68">
        <w:rPr>
          <w:rStyle w:val="legamendingtext"/>
          <w:rFonts w:ascii="Book Antiqua" w:hAnsi="Book Antiqua" w:cs="Arial"/>
          <w:sz w:val="24"/>
          <w:szCs w:val="24"/>
          <w:lang w:val="en"/>
        </w:rPr>
        <w:t>(</w:t>
      </w:r>
      <w:proofErr w:type="gramStart"/>
      <w:r w:rsidRPr="00DB5B68">
        <w:rPr>
          <w:rStyle w:val="legamendingtext"/>
          <w:rFonts w:ascii="Book Antiqua" w:hAnsi="Book Antiqua" w:cs="Arial"/>
          <w:sz w:val="24"/>
          <w:szCs w:val="24"/>
          <w:lang w:val="en"/>
        </w:rPr>
        <w:t>5)Little</w:t>
      </w:r>
      <w:proofErr w:type="gramEnd"/>
      <w:r w:rsidRPr="00DB5B68">
        <w:rPr>
          <w:rStyle w:val="legamendingtext"/>
          <w:rFonts w:ascii="Book Antiqua" w:hAnsi="Book Antiqua" w:cs="Arial"/>
          <w:sz w:val="24"/>
          <w:szCs w:val="24"/>
          <w:lang w:val="en"/>
        </w:rPr>
        <w:t xml:space="preserve"> weight should be given to a private life established by a person at a time when the person’s immigration status is precarious.</w:t>
      </w:r>
    </w:p>
    <w:p w:rsidR="00A05424" w:rsidRPr="00DB5B68" w:rsidRDefault="00A05424" w:rsidP="004D62C8">
      <w:pPr>
        <w:pStyle w:val="legclearfix2"/>
        <w:ind w:left="1134"/>
        <w:rPr>
          <w:rFonts w:ascii="Book Antiqua" w:hAnsi="Book Antiqua" w:cs="Arial"/>
          <w:sz w:val="24"/>
          <w:szCs w:val="24"/>
          <w:lang w:val="en"/>
        </w:rPr>
      </w:pPr>
      <w:r w:rsidRPr="00DB5B68">
        <w:rPr>
          <w:rStyle w:val="legamendingtext"/>
          <w:rFonts w:ascii="Book Antiqua" w:hAnsi="Book Antiqua" w:cs="Arial"/>
          <w:sz w:val="24"/>
          <w:szCs w:val="24"/>
          <w:lang w:val="en"/>
        </w:rPr>
        <w:t>(</w:t>
      </w:r>
      <w:proofErr w:type="gramStart"/>
      <w:r w:rsidRPr="00DB5B68">
        <w:rPr>
          <w:rStyle w:val="legamendingtext"/>
          <w:rFonts w:ascii="Book Antiqua" w:hAnsi="Book Antiqua" w:cs="Arial"/>
          <w:sz w:val="24"/>
          <w:szCs w:val="24"/>
          <w:lang w:val="en"/>
        </w:rPr>
        <w:t>6)In</w:t>
      </w:r>
      <w:proofErr w:type="gramEnd"/>
      <w:r w:rsidRPr="00DB5B68">
        <w:rPr>
          <w:rStyle w:val="legamendingtext"/>
          <w:rFonts w:ascii="Book Antiqua" w:hAnsi="Book Antiqua" w:cs="Arial"/>
          <w:sz w:val="24"/>
          <w:szCs w:val="24"/>
          <w:lang w:val="en"/>
        </w:rPr>
        <w:t xml:space="preserve"> the case of a person who is not liable to deportation, the public interest does not require the person’s removal where—</w:t>
      </w:r>
    </w:p>
    <w:p w:rsidR="00A05424" w:rsidRPr="00DB5B68" w:rsidRDefault="00A05424" w:rsidP="004D62C8">
      <w:pPr>
        <w:pStyle w:val="legclearfix2"/>
        <w:ind w:left="1134"/>
        <w:rPr>
          <w:rFonts w:ascii="Book Antiqua" w:hAnsi="Book Antiqua" w:cs="Arial"/>
          <w:sz w:val="24"/>
          <w:szCs w:val="24"/>
          <w:lang w:val="en"/>
        </w:rPr>
      </w:pPr>
      <w:r w:rsidRPr="00DB5B68">
        <w:rPr>
          <w:rStyle w:val="legamendingtext"/>
          <w:rFonts w:ascii="Book Antiqua" w:hAnsi="Book Antiqua" w:cs="Arial"/>
          <w:sz w:val="24"/>
          <w:szCs w:val="24"/>
          <w:lang w:val="en"/>
        </w:rPr>
        <w:t>(a)the person has a genuine and subsisting parental relationship with a qualifying child, and</w:t>
      </w:r>
    </w:p>
    <w:p w:rsidR="00A05424" w:rsidRPr="00DB5B68" w:rsidRDefault="00A05424" w:rsidP="004D62C8">
      <w:pPr>
        <w:pStyle w:val="legclearfix2"/>
        <w:ind w:left="1134"/>
        <w:rPr>
          <w:rFonts w:ascii="Book Antiqua" w:hAnsi="Book Antiqua" w:cs="Arial"/>
          <w:sz w:val="24"/>
          <w:szCs w:val="24"/>
          <w:lang w:val="en"/>
        </w:rPr>
      </w:pPr>
      <w:r w:rsidRPr="00DB5B68">
        <w:rPr>
          <w:rStyle w:val="legamendingtext"/>
          <w:rFonts w:ascii="Book Antiqua" w:hAnsi="Book Antiqua" w:cs="Arial"/>
          <w:sz w:val="24"/>
          <w:szCs w:val="24"/>
          <w:lang w:val="en"/>
        </w:rPr>
        <w:t>(b)it would not be reasonable to expect the child to leave the United Kingdom.</w:t>
      </w:r>
    </w:p>
    <w:p w:rsidR="00A05424" w:rsidRPr="00DB5B68" w:rsidRDefault="00A05424" w:rsidP="00136472">
      <w:pPr>
        <w:numPr>
          <w:ilvl w:val="0"/>
          <w:numId w:val="19"/>
        </w:numPr>
        <w:spacing w:before="240"/>
        <w:rPr>
          <w:rFonts w:ascii="Book Antiqua" w:hAnsi="Book Antiqua"/>
        </w:rPr>
      </w:pPr>
      <w:r w:rsidRPr="00DB5B68">
        <w:rPr>
          <w:rFonts w:ascii="Book Antiqua" w:hAnsi="Book Antiqua"/>
        </w:rPr>
        <w:t>S117</w:t>
      </w:r>
      <w:proofErr w:type="gramStart"/>
      <w:r w:rsidRPr="00DB5B68">
        <w:rPr>
          <w:rFonts w:ascii="Book Antiqua" w:hAnsi="Book Antiqua"/>
        </w:rPr>
        <w:t>B(</w:t>
      </w:r>
      <w:proofErr w:type="gramEnd"/>
      <w:r w:rsidRPr="00DB5B68">
        <w:rPr>
          <w:rFonts w:ascii="Book Antiqua" w:hAnsi="Book Antiqua"/>
        </w:rPr>
        <w:t>6) provides that in the case of a person who is not liable to deportation, the public interest does not require the person’s removal where, (a) the person has a genuine and subsisting  parental relationship with a qualifying child, and (b) it would not be reasonable to expect the child to leave the United Kingdom.</w:t>
      </w:r>
    </w:p>
    <w:p w:rsidR="00A05424" w:rsidRPr="00DB5B68" w:rsidRDefault="00A05424" w:rsidP="00A05424">
      <w:pPr>
        <w:rPr>
          <w:rFonts w:ascii="Book Antiqua" w:hAnsi="Book Antiqua"/>
        </w:rPr>
      </w:pPr>
    </w:p>
    <w:p w:rsidR="00AB3B8C" w:rsidRPr="00DB5B68" w:rsidRDefault="004E5FAB" w:rsidP="00AB3B8C">
      <w:pPr>
        <w:spacing w:before="240"/>
        <w:ind w:left="564" w:hanging="564"/>
        <w:rPr>
          <w:rFonts w:ascii="Book Antiqua" w:hAnsi="Book Antiqua"/>
        </w:rPr>
      </w:pPr>
      <w:r>
        <w:rPr>
          <w:rFonts w:ascii="Book Antiqua" w:hAnsi="Book Antiqua" w:cs="Arial"/>
        </w:rPr>
        <w:t>44.</w:t>
      </w:r>
      <w:r>
        <w:rPr>
          <w:rFonts w:ascii="Book Antiqua" w:hAnsi="Book Antiqua" w:cs="Arial"/>
        </w:rPr>
        <w:tab/>
      </w:r>
      <w:r w:rsidR="00AB3B8C" w:rsidRPr="00DB5B68">
        <w:rPr>
          <w:rFonts w:ascii="Book Antiqua" w:hAnsi="Book Antiqua"/>
        </w:rPr>
        <w:t>The</w:t>
      </w:r>
      <w:r w:rsidR="00A05424" w:rsidRPr="00DB5B68">
        <w:rPr>
          <w:rFonts w:ascii="Book Antiqua" w:hAnsi="Book Antiqua"/>
        </w:rPr>
        <w:t xml:space="preserve">re is relevant guidance in the </w:t>
      </w:r>
      <w:r w:rsidR="00136472">
        <w:rPr>
          <w:rFonts w:ascii="Book Antiqua" w:hAnsi="Book Antiqua"/>
        </w:rPr>
        <w:t>Respondent</w:t>
      </w:r>
      <w:r w:rsidR="00A05424" w:rsidRPr="00DB5B68">
        <w:rPr>
          <w:rFonts w:ascii="Book Antiqua" w:hAnsi="Book Antiqua"/>
        </w:rPr>
        <w:t>s</w:t>
      </w:r>
      <w:r w:rsidR="00AB3B8C" w:rsidRPr="00DB5B68">
        <w:rPr>
          <w:rFonts w:ascii="Book Antiqua" w:hAnsi="Book Antiqua"/>
        </w:rPr>
        <w:t xml:space="preserve"> IDI dealing with what constitutes a "genuine and subsisting parental relationship" for the purposes of Appendix FM of the Immigration Rules, in particular para EX.1 in respect of leave sought as a "partner" or "parent." I have not been provided with a copy of the guidance nor any </w:t>
      </w:r>
      <w:r w:rsidR="00AB3B8C" w:rsidRPr="00DB5B68">
        <w:rPr>
          <w:rFonts w:ascii="Book Antiqua" w:hAnsi="Book Antiqua"/>
        </w:rPr>
        <w:lastRenderedPageBreak/>
        <w:t>specific submissions by either party by reference to the guidance or the relevant case law other than in passing.</w:t>
      </w:r>
    </w:p>
    <w:p w:rsidR="00AB3B8C" w:rsidRPr="00DB5B68" w:rsidRDefault="004E5FAB" w:rsidP="00AB3B8C">
      <w:pPr>
        <w:spacing w:before="240"/>
        <w:ind w:left="564" w:hanging="564"/>
        <w:rPr>
          <w:rFonts w:ascii="Book Antiqua" w:hAnsi="Book Antiqua"/>
        </w:rPr>
      </w:pPr>
      <w:r>
        <w:rPr>
          <w:rFonts w:ascii="Book Antiqua" w:hAnsi="Book Antiqua"/>
        </w:rPr>
        <w:t>45.</w:t>
      </w:r>
      <w:r>
        <w:rPr>
          <w:rFonts w:ascii="Book Antiqua" w:hAnsi="Book Antiqua"/>
        </w:rPr>
        <w:tab/>
      </w:r>
      <w:r w:rsidR="00AB3B8C" w:rsidRPr="00DB5B68">
        <w:rPr>
          <w:rFonts w:ascii="Book Antiqua" w:hAnsi="Book Antiqua"/>
        </w:rPr>
        <w:t xml:space="preserve"> No reliance is placed upon those Rules in this case as the </w:t>
      </w:r>
      <w:r w:rsidR="00136472">
        <w:rPr>
          <w:rFonts w:ascii="Book Antiqua" w:hAnsi="Book Antiqua"/>
        </w:rPr>
        <w:t>Appellants</w:t>
      </w:r>
      <w:r w:rsidR="00AB3B8C" w:rsidRPr="00DB5B68">
        <w:rPr>
          <w:rFonts w:ascii="Book Antiqua" w:hAnsi="Book Antiqua"/>
        </w:rPr>
        <w:t xml:space="preserve"> cannot meet the requirements of a partner or </w:t>
      </w:r>
      <w:proofErr w:type="gramStart"/>
      <w:r w:rsidR="00AB3B8C" w:rsidRPr="00DB5B68">
        <w:rPr>
          <w:rFonts w:ascii="Book Antiqua" w:hAnsi="Book Antiqua"/>
        </w:rPr>
        <w:t>parent,  however</w:t>
      </w:r>
      <w:proofErr w:type="gramEnd"/>
      <w:r w:rsidR="00AB3B8C" w:rsidRPr="00DB5B68">
        <w:rPr>
          <w:rFonts w:ascii="Book Antiqua" w:hAnsi="Book Antiqua"/>
        </w:rPr>
        <w:t xml:space="preserve">, the guidance itself deals with the very same requirements in s.117B(6). </w:t>
      </w:r>
    </w:p>
    <w:p w:rsidR="00AB3B8C" w:rsidRPr="00DB5B68" w:rsidRDefault="00AB3B8C" w:rsidP="00AB3B8C">
      <w:pPr>
        <w:spacing w:before="240"/>
        <w:ind w:left="564"/>
        <w:rPr>
          <w:rFonts w:ascii="Book Antiqua" w:hAnsi="Book Antiqua"/>
        </w:rPr>
      </w:pPr>
      <w:r w:rsidRPr="00DB5B68">
        <w:rPr>
          <w:rFonts w:ascii="Book Antiqua" w:hAnsi="Book Antiqua"/>
        </w:rPr>
        <w:t>In para 11.2.1, the IDI provides as follows:</w:t>
      </w:r>
    </w:p>
    <w:p w:rsidR="00AB3B8C" w:rsidRPr="00DB5B68" w:rsidRDefault="004D62C8" w:rsidP="004D62C8">
      <w:pPr>
        <w:spacing w:before="240"/>
        <w:ind w:left="1134" w:hanging="564"/>
        <w:rPr>
          <w:rFonts w:ascii="Book Antiqua" w:hAnsi="Book Antiqua"/>
        </w:rPr>
      </w:pPr>
      <w:r>
        <w:rPr>
          <w:rFonts w:ascii="Book Antiqua" w:hAnsi="Book Antiqua"/>
        </w:rPr>
        <w:tab/>
      </w:r>
      <w:r w:rsidR="00AB3B8C" w:rsidRPr="00DB5B68">
        <w:rPr>
          <w:rFonts w:ascii="Book Antiqua" w:hAnsi="Book Antiqua"/>
        </w:rPr>
        <w:t>"11.2.1 Is there a genuine and subsisting parental relationship?</w:t>
      </w:r>
      <w:r w:rsidR="00AB3B8C" w:rsidRPr="00DB5B68">
        <w:rPr>
          <w:rFonts w:ascii="Book Antiqua" w:hAnsi="Book Antiqua"/>
        </w:rPr>
        <w:br/>
        <w:t>Where the application is being considered under paragraph EX.</w:t>
      </w:r>
      <w:proofErr w:type="gramStart"/>
      <w:r w:rsidR="00AB3B8C" w:rsidRPr="00DB5B68">
        <w:rPr>
          <w:rFonts w:ascii="Book Antiqua" w:hAnsi="Book Antiqua"/>
        </w:rPr>
        <w:t>1.(</w:t>
      </w:r>
      <w:proofErr w:type="gramEnd"/>
      <w:r w:rsidR="00AB3B8C" w:rsidRPr="00DB5B68">
        <w:rPr>
          <w:rFonts w:ascii="Book Antiqua" w:hAnsi="Book Antiqua"/>
        </w:rPr>
        <w:t>a) in respect of the 10-year partner or parent routes, the decision maker must decide whether the applicant has a 'genuine and subsisting parental relationship' with the child. This will be particularly relevant to cases where the child is the child of the applicant's partner, or where the parent is not living with the child.</w:t>
      </w:r>
      <w:r w:rsidR="00AB3B8C" w:rsidRPr="00DB5B68">
        <w:rPr>
          <w:rFonts w:ascii="Book Antiqua" w:hAnsi="Book Antiqua"/>
        </w:rPr>
        <w:br/>
        <w:t>The phrase goes beyond the strict legal definition of parent, reflected in the definition of 'parent' in paragraph 6 of the Immigration Rules, to encompass situations in which the applicant is playing a genuinely parental role in a child's life whether that is recognised as a matter of law or not.</w:t>
      </w:r>
      <w:r w:rsidR="00AB3B8C" w:rsidRPr="00DB5B68">
        <w:rPr>
          <w:rFonts w:ascii="Book Antiqua" w:hAnsi="Book Antiqua"/>
        </w:rPr>
        <w:br/>
        <w:t xml:space="preserve">This means that an applicant living with a child of their partner and taking a step-parent role in the child's life could have a 'genuine and subsisting parental relationship' with them, even if they had not formally adopted the child, but only if the other biological parent played no part in the child's life, or there was extremely limited contact between the child and the other biological parent. But in a case where the other biological parent continued to maintain a close relationship with the child, even if they were not living with them, a new partner of the other biological parent could not normally have a role equating to a 'genuine and subsisting parental relationship' with them, even if they had not formally adopted the child, but only if the other biological parent played no part in the child's life, or there was extremely limited contact between the child and the other biological parent. But in a case where the other biological parent continued to maintain a close relationship with the child, even if they were not living with them, a new partner of the other biological parent could not normally have a role equating to 'a genuine and subsisting parental relationship' with the child. </w:t>
      </w:r>
      <w:r w:rsidR="00AB3B8C" w:rsidRPr="00DB5B68">
        <w:rPr>
          <w:rFonts w:ascii="Book Antiqua" w:hAnsi="Book Antiqua"/>
        </w:rPr>
        <w:br/>
        <w:t>In considering whether the applicant has a 'genuine and subsisting parental relationship' the following factors are likely to be relevant:</w:t>
      </w:r>
      <w:r w:rsidR="00AB3B8C" w:rsidRPr="00DB5B68">
        <w:rPr>
          <w:rFonts w:ascii="Book Antiqua" w:hAnsi="Book Antiqua"/>
        </w:rPr>
        <w:br/>
        <w:t>Does the applicant have a parental relationship with the child?</w:t>
      </w:r>
      <w:r w:rsidR="00AB3B8C" w:rsidRPr="00DB5B68">
        <w:rPr>
          <w:rFonts w:ascii="Book Antiqua" w:hAnsi="Book Antiqua"/>
        </w:rPr>
        <w:br/>
        <w:t>what is the relationship - biological, adopted, step child, legal guardian? Are they the child's de facto primary carer?</w:t>
      </w:r>
      <w:r w:rsidR="00AB3B8C" w:rsidRPr="00DB5B68">
        <w:rPr>
          <w:rFonts w:ascii="Book Antiqua" w:hAnsi="Book Antiqua"/>
        </w:rPr>
        <w:br/>
        <w:t>is the applicant willing and able to look after the child?</w:t>
      </w:r>
      <w:r w:rsidR="00AB3B8C" w:rsidRPr="00DB5B68">
        <w:rPr>
          <w:rFonts w:ascii="Book Antiqua" w:hAnsi="Book Antiqua"/>
        </w:rPr>
        <w:br/>
        <w:t>are they physically able to care for the child?</w:t>
      </w:r>
      <w:r w:rsidR="00AB3B8C" w:rsidRPr="00DB5B68">
        <w:rPr>
          <w:rFonts w:ascii="Book Antiqua" w:hAnsi="Book Antiqua"/>
        </w:rPr>
        <w:br/>
        <w:t xml:space="preserve">Unless there were very exceptional circumstances, we would generally expect that only two people could be in a parental relationship with the child. </w:t>
      </w:r>
      <w:r w:rsidR="00AB3B8C" w:rsidRPr="00DB5B68">
        <w:rPr>
          <w:rFonts w:ascii="Book Antiqua" w:hAnsi="Book Antiqua"/>
        </w:rPr>
        <w:br/>
        <w:t>Is it a genuine and subsisting relationship?</w:t>
      </w:r>
      <w:r w:rsidR="00AB3B8C" w:rsidRPr="00DB5B68">
        <w:rPr>
          <w:rFonts w:ascii="Book Antiqua" w:hAnsi="Book Antiqua"/>
        </w:rPr>
        <w:br/>
        <w:t>does the child live with the person?</w:t>
      </w:r>
      <w:r w:rsidR="00AB3B8C" w:rsidRPr="00DB5B68">
        <w:rPr>
          <w:rFonts w:ascii="Book Antiqua" w:hAnsi="Book Antiqua"/>
        </w:rPr>
        <w:br/>
        <w:t>where does the applicant live in relation to the child?</w:t>
      </w:r>
      <w:r w:rsidR="00AB3B8C" w:rsidRPr="00DB5B68">
        <w:rPr>
          <w:rFonts w:ascii="Book Antiqua" w:hAnsi="Book Antiqua"/>
        </w:rPr>
        <w:br/>
      </w:r>
      <w:r w:rsidR="00AB3B8C" w:rsidRPr="00DB5B68">
        <w:rPr>
          <w:rFonts w:ascii="Book Antiqua" w:hAnsi="Book Antiqua"/>
        </w:rPr>
        <w:lastRenderedPageBreak/>
        <w:t>how regularly do they see one another?</w:t>
      </w:r>
      <w:r w:rsidR="00AB3B8C" w:rsidRPr="00DB5B68">
        <w:rPr>
          <w:rFonts w:ascii="Book Antiqua" w:hAnsi="Book Antiqua"/>
        </w:rPr>
        <w:br/>
        <w:t xml:space="preserve">are there any relevant court orders governing access to the child? </w:t>
      </w:r>
      <w:r w:rsidR="00AB3B8C" w:rsidRPr="00DB5B68">
        <w:rPr>
          <w:rFonts w:ascii="Book Antiqua" w:hAnsi="Book Antiqua"/>
        </w:rPr>
        <w:br/>
        <w:t>is there any evidence provided within the application as to the views of the child, other family members or social work or other relevant professionals?</w:t>
      </w:r>
      <w:r w:rsidR="00AB3B8C" w:rsidRPr="00DB5B68">
        <w:rPr>
          <w:rFonts w:ascii="Book Antiqua" w:hAnsi="Book Antiqua"/>
        </w:rPr>
        <w:br/>
        <w:t>to what extent is the applicant making an active contribution to the child's life?</w:t>
      </w:r>
      <w:r w:rsidR="00AB3B8C" w:rsidRPr="00DB5B68">
        <w:rPr>
          <w:rFonts w:ascii="Book Antiqua" w:hAnsi="Book Antiqua"/>
        </w:rPr>
        <w:br/>
        <w:t>Factors which might prompt closer scrutiny include:</w:t>
      </w:r>
      <w:r w:rsidR="00AB3B8C" w:rsidRPr="00DB5B68">
        <w:rPr>
          <w:rFonts w:ascii="Book Antiqua" w:hAnsi="Book Antiqua"/>
        </w:rPr>
        <w:br/>
        <w:t>the person has little or no contact with the child or contact is irregular;</w:t>
      </w:r>
      <w:r w:rsidR="00AB3B8C" w:rsidRPr="00DB5B68">
        <w:rPr>
          <w:rFonts w:ascii="Book Antiqua" w:hAnsi="Book Antiqua"/>
        </w:rPr>
        <w:br/>
        <w:t xml:space="preserve">any contact is only recent in nature; </w:t>
      </w:r>
      <w:r w:rsidR="00AB3B8C" w:rsidRPr="00DB5B68">
        <w:rPr>
          <w:rFonts w:ascii="Book Antiqua" w:hAnsi="Book Antiqua"/>
        </w:rPr>
        <w:br/>
        <w:t>support is only financial in nature; there is no contact or emotional support; and/or</w:t>
      </w:r>
      <w:r w:rsidR="00AB3B8C" w:rsidRPr="00DB5B68">
        <w:rPr>
          <w:rFonts w:ascii="Book Antiqua" w:hAnsi="Book Antiqua"/>
        </w:rPr>
        <w:br/>
        <w:t>the child is largely independent of the person.</w:t>
      </w:r>
      <w:r w:rsidR="00AB3B8C" w:rsidRPr="00DB5B68">
        <w:rPr>
          <w:rFonts w:ascii="Book Antiqua" w:hAnsi="Book Antiqua"/>
        </w:rPr>
        <w:br/>
        <w:t>Other people who spend time with, or reside with the child in addition to their parents, such as their grandparent, aunt or uncle or other family member, or a close friend of the family, would not generally be considered to have a parental relationship with the child for the purposes of this guidance."</w:t>
      </w:r>
    </w:p>
    <w:p w:rsidR="00AB3B8C" w:rsidRPr="00DB5B68" w:rsidRDefault="004E5FAB" w:rsidP="00AB3B8C">
      <w:pPr>
        <w:spacing w:before="240"/>
        <w:ind w:left="564" w:hanging="564"/>
        <w:rPr>
          <w:rFonts w:ascii="Book Antiqua" w:hAnsi="Book Antiqua"/>
          <w:i/>
        </w:rPr>
      </w:pPr>
      <w:r>
        <w:rPr>
          <w:rFonts w:ascii="Book Antiqua" w:hAnsi="Book Antiqua"/>
        </w:rPr>
        <w:t>46.</w:t>
      </w:r>
      <w:r>
        <w:rPr>
          <w:rFonts w:ascii="Book Antiqua" w:hAnsi="Book Antiqua"/>
        </w:rPr>
        <w:tab/>
      </w:r>
      <w:r w:rsidR="00AB3B8C" w:rsidRPr="00DB5B68">
        <w:rPr>
          <w:rFonts w:ascii="Book Antiqua" w:hAnsi="Book Antiqua"/>
        </w:rPr>
        <w:t>Para 6 of the Immigration Rules</w:t>
      </w:r>
      <w:r w:rsidR="00DB5B68" w:rsidRPr="00DB5B68">
        <w:rPr>
          <w:rFonts w:ascii="Book Antiqua" w:hAnsi="Book Antiqua"/>
        </w:rPr>
        <w:t>.</w:t>
      </w:r>
      <w:r w:rsidR="00AB3B8C" w:rsidRPr="00DB5B68">
        <w:rPr>
          <w:rFonts w:ascii="Book Antiqua" w:hAnsi="Book Antiqua"/>
        </w:rPr>
        <w:t xml:space="preserve">  First, para 6 has no direct application to Part 5A of the NIA Act 2002. Secondly, it defines a "parent" rather than what amount</w:t>
      </w:r>
      <w:r w:rsidR="00A05424" w:rsidRPr="00DB5B68">
        <w:rPr>
          <w:rFonts w:ascii="Book Antiqua" w:hAnsi="Book Antiqua"/>
        </w:rPr>
        <w:t>s to a "parental relationship”</w:t>
      </w:r>
      <w:r w:rsidR="00AB3B8C" w:rsidRPr="00DB5B68">
        <w:rPr>
          <w:rFonts w:ascii="Book Antiqua" w:hAnsi="Book Antiqua"/>
        </w:rPr>
        <w:t xml:space="preserve"> </w:t>
      </w:r>
      <w:r w:rsidR="00DB5B68" w:rsidRPr="00DB5B68">
        <w:rPr>
          <w:rFonts w:ascii="Book Antiqua" w:hAnsi="Book Antiqua"/>
        </w:rPr>
        <w:t>(see</w:t>
      </w:r>
      <w:r w:rsidR="00AB3B8C" w:rsidRPr="00DB5B68">
        <w:rPr>
          <w:rFonts w:ascii="Book Antiqua" w:hAnsi="Book Antiqua"/>
          <w:u w:val="single"/>
        </w:rPr>
        <w:t xml:space="preserve"> R (on the application of RK) v Secretary of State for the Home Department (</w:t>
      </w:r>
      <w:r w:rsidR="00DB5B68" w:rsidRPr="00DB5B68">
        <w:rPr>
          <w:rFonts w:ascii="Book Antiqua" w:hAnsi="Book Antiqua"/>
          <w:u w:val="single"/>
        </w:rPr>
        <w:t>s.117B (</w:t>
      </w:r>
      <w:r w:rsidR="00AB3B8C" w:rsidRPr="00DB5B68">
        <w:rPr>
          <w:rFonts w:ascii="Book Antiqua" w:hAnsi="Book Antiqua"/>
          <w:u w:val="single"/>
        </w:rPr>
        <w:t>6); "parental relationship")</w:t>
      </w:r>
      <w:r w:rsidR="00AB3B8C" w:rsidRPr="00DB5B68">
        <w:rPr>
          <w:rFonts w:ascii="Book Antiqua" w:hAnsi="Book Antiqua"/>
        </w:rPr>
        <w:t xml:space="preserve"> IJR [2016] UKUT 00031 (IAC)</w:t>
      </w:r>
    </w:p>
    <w:p w:rsidR="00AB3B8C" w:rsidRPr="00DB5B68" w:rsidRDefault="004E5FAB" w:rsidP="00AB3B8C">
      <w:pPr>
        <w:spacing w:before="240"/>
        <w:ind w:left="564" w:hanging="564"/>
        <w:rPr>
          <w:rFonts w:ascii="Book Antiqua" w:hAnsi="Book Antiqua"/>
          <w:i/>
        </w:rPr>
      </w:pPr>
      <w:r>
        <w:rPr>
          <w:rFonts w:ascii="Book Antiqua" w:hAnsi="Book Antiqua"/>
          <w:i/>
        </w:rPr>
        <w:t>47.</w:t>
      </w:r>
      <w:r>
        <w:rPr>
          <w:rFonts w:ascii="Book Antiqua" w:hAnsi="Book Antiqua"/>
          <w:i/>
        </w:rPr>
        <w:tab/>
      </w:r>
      <w:r w:rsidR="00AB3B8C" w:rsidRPr="00DB5B68">
        <w:rPr>
          <w:rFonts w:ascii="Book Antiqua" w:hAnsi="Book Antiqua"/>
        </w:rPr>
        <w:t>That case gave further guidance at paragraphs 41 and 42 as follows:</w:t>
      </w:r>
    </w:p>
    <w:p w:rsidR="00AB3B8C" w:rsidRPr="00DB5B68" w:rsidRDefault="00AB3B8C" w:rsidP="004D62C8">
      <w:pPr>
        <w:spacing w:before="240"/>
        <w:ind w:left="1134"/>
        <w:rPr>
          <w:rFonts w:ascii="Book Antiqua" w:hAnsi="Book Antiqua"/>
        </w:rPr>
      </w:pPr>
      <w:r w:rsidRPr="00DB5B68">
        <w:rPr>
          <w:rFonts w:ascii="Book Antiqua" w:hAnsi="Book Antiqua"/>
        </w:rPr>
        <w:t xml:space="preserve">“41. I was also referred to the relevant guidance for Appendix FM in the </w:t>
      </w:r>
      <w:r w:rsidR="00136472">
        <w:rPr>
          <w:rFonts w:ascii="Book Antiqua" w:hAnsi="Book Antiqua"/>
        </w:rPr>
        <w:t>Respondent</w:t>
      </w:r>
      <w:r w:rsidRPr="00DB5B68">
        <w:rPr>
          <w:rFonts w:ascii="Book Antiqua" w:hAnsi="Book Antiqua"/>
        </w:rPr>
        <w:t xml:space="preserve">'s IDI. That </w:t>
      </w:r>
      <w:r w:rsidRPr="00DB5B68">
        <w:rPr>
          <w:rFonts w:ascii="Book Antiqua" w:hAnsi="Book Antiqua"/>
        </w:rPr>
        <w:tab/>
        <w:t xml:space="preserve"> no more than guidance in relation to the Rules and it cannot have any definitive role to play when interpreting </w:t>
      </w:r>
      <w:r w:rsidR="00DB5B68" w:rsidRPr="00DB5B68">
        <w:rPr>
          <w:rFonts w:ascii="Book Antiqua" w:hAnsi="Book Antiqua"/>
        </w:rPr>
        <w:t>s.117B (</w:t>
      </w:r>
      <w:r w:rsidRPr="00DB5B68">
        <w:rPr>
          <w:rFonts w:ascii="Book Antiqua" w:hAnsi="Book Antiqua"/>
        </w:rPr>
        <w:t>6). It is, nevertheless, a helpful document which, as I have already indicated, was relied upon by both parties to support their cases. It is recognised in the IDI that more than 2 persons may be in a "parental relationship" with a child. That, I apprehend, is not contentious. What is contentious is when and whether it is the case in the circumstances of this claim.</w:t>
      </w:r>
      <w:r w:rsidRPr="00DB5B68">
        <w:rPr>
          <w:rFonts w:ascii="Book Antiqua" w:hAnsi="Book Antiqua"/>
        </w:rPr>
        <w:br/>
        <w:t>42. Whether a person is in a "parental relationship" with a child must, necessarily, depend on the individual circumstances. Those circumstances will include what role they actually play in caring for and making decisions in relation to the child. That is likely to be a most significant factor. However, it will also include whether that relationship arises because of their legal obligations as a parent or in lieu of a parent under a court order or other legal obligation. I accept that it is not necessary for an individual to have "parental responsibility" in law for there to exist a "parental relationship," although whether or not that is the case will be a relevant factor. What is important is that the individual can establish that they have taken on the role that a "parent" usually plays in the life of their child.”</w:t>
      </w:r>
    </w:p>
    <w:p w:rsidR="004E5FAB" w:rsidRDefault="004E5FAB" w:rsidP="004E5FAB">
      <w:pPr>
        <w:spacing w:before="240"/>
        <w:ind w:left="564" w:hanging="564"/>
        <w:rPr>
          <w:rFonts w:ascii="Book Antiqua" w:hAnsi="Book Antiqua"/>
        </w:rPr>
      </w:pPr>
      <w:r>
        <w:rPr>
          <w:rFonts w:ascii="Book Antiqua" w:hAnsi="Book Antiqua"/>
        </w:rPr>
        <w:t>48.</w:t>
      </w:r>
      <w:r>
        <w:rPr>
          <w:rFonts w:ascii="Book Antiqua" w:hAnsi="Book Antiqua"/>
        </w:rPr>
        <w:tab/>
      </w:r>
      <w:r w:rsidR="009C2940" w:rsidRPr="00DB5B68">
        <w:rPr>
          <w:rFonts w:ascii="Book Antiqua" w:hAnsi="Book Antiqua"/>
        </w:rPr>
        <w:t xml:space="preserve">The </w:t>
      </w:r>
      <w:r w:rsidR="00DB5B68" w:rsidRPr="00DB5B68">
        <w:rPr>
          <w:rFonts w:ascii="Book Antiqua" w:hAnsi="Book Antiqua"/>
        </w:rPr>
        <w:t>case considered</w:t>
      </w:r>
      <w:r w:rsidR="009C2940" w:rsidRPr="00DB5B68">
        <w:rPr>
          <w:rFonts w:ascii="Book Antiqua" w:hAnsi="Book Antiqua"/>
        </w:rPr>
        <w:t xml:space="preserve"> whether or not a grandparent who cared for her grandchildren, her daughter suffering from multiple sclerosis and Lupus, could be in a parental relationship for the purposes of section </w:t>
      </w:r>
      <w:r w:rsidR="00DB5B68" w:rsidRPr="00DB5B68">
        <w:rPr>
          <w:rFonts w:ascii="Book Antiqua" w:hAnsi="Book Antiqua"/>
        </w:rPr>
        <w:t>117B (</w:t>
      </w:r>
      <w:r w:rsidR="009C2940" w:rsidRPr="00DB5B68">
        <w:rPr>
          <w:rFonts w:ascii="Book Antiqua" w:hAnsi="Book Antiqua"/>
        </w:rPr>
        <w:t xml:space="preserve">6). The </w:t>
      </w:r>
      <w:r w:rsidR="00DB5B68" w:rsidRPr="00DB5B68">
        <w:rPr>
          <w:rFonts w:ascii="Book Antiqua" w:hAnsi="Book Antiqua"/>
        </w:rPr>
        <w:t>judge considered</w:t>
      </w:r>
      <w:r w:rsidR="009C2940" w:rsidRPr="00DB5B68">
        <w:rPr>
          <w:rFonts w:ascii="Book Antiqua" w:hAnsi="Book Antiqua"/>
        </w:rPr>
        <w:t xml:space="preserve"> that it was not necessary for an individual to show that they had parental responsibility before a </w:t>
      </w:r>
      <w:r w:rsidR="009C2940" w:rsidRPr="00DB5B68">
        <w:rPr>
          <w:rFonts w:ascii="Book Antiqua" w:hAnsi="Book Antiqua"/>
        </w:rPr>
        <w:lastRenderedPageBreak/>
        <w:t>parental relationship could be said to exist. What was important was whether they had taken on the role that a parent usually plays in the life of the child. He considered that in order to establish a parental relationship the individual must 'step into the shoes of the parent'. Where a non-biological parent caring for a child claims such a relationship its existence will depend upon all the circumstances including whether or not there are others (usually the biological parents) who have such a relationship with the child. He considered that it would be unlikely that that a person would be able to establish such a relationship where the biological parents continue to be involved in the child's life as the child's parents. In those circumstances it will be difficult, if not impossible, to say that a third party has stepped into the shoes of the parent.</w:t>
      </w:r>
    </w:p>
    <w:p w:rsidR="004E5FAB" w:rsidRDefault="004E5FAB" w:rsidP="004E5FAB">
      <w:pPr>
        <w:spacing w:before="240"/>
        <w:ind w:left="564" w:hanging="564"/>
        <w:rPr>
          <w:rFonts w:ascii="Book Antiqua" w:hAnsi="Book Antiqua"/>
        </w:rPr>
      </w:pPr>
      <w:r>
        <w:rPr>
          <w:rFonts w:ascii="Book Antiqua" w:hAnsi="Book Antiqua"/>
        </w:rPr>
        <w:t>49.</w:t>
      </w:r>
      <w:r>
        <w:rPr>
          <w:rFonts w:ascii="Book Antiqua" w:hAnsi="Book Antiqua"/>
        </w:rPr>
        <w:tab/>
      </w:r>
      <w:r w:rsidR="00294286" w:rsidRPr="00DB5B68">
        <w:rPr>
          <w:rFonts w:ascii="Book Antiqua" w:hAnsi="Book Antiqua"/>
        </w:rPr>
        <w:t xml:space="preserve">I have carefully considered and reviewed the evidence that even taking into </w:t>
      </w:r>
      <w:r w:rsidR="00DB5B68">
        <w:rPr>
          <w:rFonts w:ascii="Book Antiqua" w:hAnsi="Book Antiqua"/>
        </w:rPr>
        <w:t xml:space="preserve">account the ISW evidence </w:t>
      </w:r>
      <w:r w:rsidR="00294286" w:rsidRPr="00DB5B68">
        <w:rPr>
          <w:rFonts w:ascii="Book Antiqua" w:hAnsi="Book Antiqua"/>
        </w:rPr>
        <w:t>that there is a very strong bond and attachment between F an</w:t>
      </w:r>
      <w:r w:rsidR="00DB5B68">
        <w:rPr>
          <w:rFonts w:ascii="Book Antiqua" w:hAnsi="Book Antiqua"/>
        </w:rPr>
        <w:t>d his grandparents and that he ha</w:t>
      </w:r>
      <w:r w:rsidR="00294286" w:rsidRPr="00DB5B68">
        <w:rPr>
          <w:rFonts w:ascii="Book Antiqua" w:hAnsi="Book Antiqua"/>
        </w:rPr>
        <w:t xml:space="preserve">s “filled the shoes” of his father, I do not find that it is been established that the relationship is a “parental relationship” in the sense of how it is interpreted. </w:t>
      </w:r>
    </w:p>
    <w:p w:rsidR="004E5FAB" w:rsidRDefault="004E5FAB" w:rsidP="00136472">
      <w:pPr>
        <w:spacing w:before="240"/>
        <w:ind w:left="564" w:hanging="564"/>
        <w:rPr>
          <w:rFonts w:ascii="Book Antiqua" w:hAnsi="Book Antiqua"/>
        </w:rPr>
      </w:pPr>
      <w:r>
        <w:rPr>
          <w:rFonts w:ascii="Book Antiqua" w:hAnsi="Book Antiqua"/>
        </w:rPr>
        <w:t>50.</w:t>
      </w:r>
      <w:r>
        <w:rPr>
          <w:rFonts w:ascii="Book Antiqua" w:hAnsi="Book Antiqua"/>
        </w:rPr>
        <w:tab/>
      </w:r>
      <w:r w:rsidR="009C2940" w:rsidRPr="00DB5B68">
        <w:rPr>
          <w:rFonts w:ascii="Book Antiqua" w:hAnsi="Book Antiqua"/>
        </w:rPr>
        <w:t xml:space="preserve">When applying the law to the facts of this particular appeal I am satisfied that the submissions made in the skeleton argument and orally and in the light of the evidence from the ISW </w:t>
      </w:r>
      <w:r w:rsidR="007F03CD" w:rsidRPr="00DB5B68">
        <w:rPr>
          <w:rFonts w:ascii="Book Antiqua" w:hAnsi="Book Antiqua"/>
        </w:rPr>
        <w:t>both</w:t>
      </w:r>
      <w:r w:rsidR="009C2940" w:rsidRPr="00DB5B68">
        <w:rPr>
          <w:rFonts w:ascii="Book Antiqua" w:hAnsi="Book Antiqua"/>
        </w:rPr>
        <w:t xml:space="preserve"> concentrate on the quality of the relationship rather than on the parental part of the phrase</w:t>
      </w:r>
      <w:r w:rsidR="00136472">
        <w:rPr>
          <w:rFonts w:ascii="Book Antiqua" w:hAnsi="Book Antiqua"/>
        </w:rPr>
        <w:t xml:space="preserve">. </w:t>
      </w:r>
      <w:r w:rsidR="009C2940" w:rsidRPr="00DB5B68">
        <w:rPr>
          <w:rFonts w:ascii="Book Antiqua" w:hAnsi="Book Antiqua"/>
        </w:rPr>
        <w:t>Family units can comprise of a number of different people and can be involved in the upbringing</w:t>
      </w:r>
      <w:r w:rsidR="007F03CD" w:rsidRPr="00DB5B68">
        <w:rPr>
          <w:rFonts w:ascii="Book Antiqua" w:hAnsi="Book Antiqua"/>
        </w:rPr>
        <w:t xml:space="preserve"> of any relevant minor children. </w:t>
      </w:r>
      <w:r w:rsidR="009C2940" w:rsidRPr="00DB5B68">
        <w:rPr>
          <w:rFonts w:ascii="Book Antiqua" w:hAnsi="Book Antiqua"/>
        </w:rPr>
        <w:t xml:space="preserve">These may include family members such as </w:t>
      </w:r>
      <w:r w:rsidR="00136472">
        <w:rPr>
          <w:rFonts w:ascii="Book Antiqua" w:hAnsi="Book Antiqua"/>
        </w:rPr>
        <w:t xml:space="preserve">grandparents, </w:t>
      </w:r>
      <w:r w:rsidR="009C2940" w:rsidRPr="00DB5B68">
        <w:rPr>
          <w:rFonts w:ascii="Book Antiqua" w:hAnsi="Book Antiqua"/>
        </w:rPr>
        <w:t xml:space="preserve">aunts and uncles, siblings and step siblings depending on </w:t>
      </w:r>
      <w:r w:rsidR="00136472">
        <w:rPr>
          <w:rFonts w:ascii="Book Antiqua" w:hAnsi="Book Antiqua"/>
        </w:rPr>
        <w:t>the age difference,</w:t>
      </w:r>
      <w:r w:rsidR="009C2940" w:rsidRPr="00DB5B68">
        <w:rPr>
          <w:rFonts w:ascii="Book Antiqua" w:hAnsi="Book Antiqua"/>
        </w:rPr>
        <w:t xml:space="preserve"> and others. It may also extend to others outside th</w:t>
      </w:r>
      <w:r w:rsidR="007F03CD" w:rsidRPr="00DB5B68">
        <w:rPr>
          <w:rFonts w:ascii="Book Antiqua" w:hAnsi="Book Antiqua"/>
        </w:rPr>
        <w:t>e family such as family friends or neighbo</w:t>
      </w:r>
      <w:r w:rsidR="00136472">
        <w:rPr>
          <w:rFonts w:ascii="Book Antiqua" w:hAnsi="Book Antiqua"/>
        </w:rPr>
        <w:t>urs or other significant people and can include teachers.</w:t>
      </w:r>
      <w:r w:rsidR="009C2940" w:rsidRPr="00DB5B68">
        <w:rPr>
          <w:rFonts w:ascii="Book Antiqua" w:hAnsi="Book Antiqua"/>
        </w:rPr>
        <w:t xml:space="preserve"> The strength of the relationships between such individuals and the child will vary greatly</w:t>
      </w:r>
      <w:r w:rsidR="00136472">
        <w:rPr>
          <w:rFonts w:ascii="Book Antiqua" w:hAnsi="Book Antiqua"/>
        </w:rPr>
        <w:t>.</w:t>
      </w:r>
      <w:r w:rsidR="009C2940" w:rsidRPr="00DB5B68">
        <w:rPr>
          <w:rFonts w:ascii="Book Antiqua" w:hAnsi="Book Antiqua"/>
        </w:rPr>
        <w:t xml:space="preserve"> </w:t>
      </w:r>
      <w:r w:rsidR="00136472">
        <w:rPr>
          <w:rFonts w:ascii="Book Antiqua" w:hAnsi="Book Antiqua"/>
        </w:rPr>
        <w:t xml:space="preserve"> </w:t>
      </w:r>
      <w:r w:rsidR="009C2940" w:rsidRPr="00DB5B68">
        <w:rPr>
          <w:rFonts w:ascii="Book Antiqua" w:hAnsi="Book Antiqua"/>
        </w:rPr>
        <w:t xml:space="preserve">On the facts of these appeal it is not suggested either by way of any submission or by any evidence that F’s mother is not exercising parental responsibility or that she is exercising it jointly with either or both of her parents. There is no evidence either of them exercising any such responsibility by making any necessary decisions in respect of F. As set out in the decision of </w:t>
      </w:r>
      <w:r w:rsidR="00DB5B68" w:rsidRPr="00136472">
        <w:rPr>
          <w:rFonts w:ascii="Book Antiqua" w:hAnsi="Book Antiqua"/>
          <w:i/>
        </w:rPr>
        <w:t>RK</w:t>
      </w:r>
      <w:r w:rsidR="00DB5B68" w:rsidRPr="00DB5B68">
        <w:rPr>
          <w:rFonts w:ascii="Book Antiqua" w:hAnsi="Book Antiqua"/>
        </w:rPr>
        <w:t xml:space="preserve"> it</w:t>
      </w:r>
      <w:r w:rsidR="009C2940" w:rsidRPr="00DB5B68">
        <w:rPr>
          <w:rFonts w:ascii="Book Antiqua" w:hAnsi="Book Antiqua"/>
        </w:rPr>
        <w:t xml:space="preserve"> will be very difficult to demonstrate the existence </w:t>
      </w:r>
      <w:r w:rsidR="00DB5B68" w:rsidRPr="00DB5B68">
        <w:rPr>
          <w:rFonts w:ascii="Book Antiqua" w:hAnsi="Book Antiqua"/>
        </w:rPr>
        <w:t>of a</w:t>
      </w:r>
      <w:r w:rsidR="009C2940" w:rsidRPr="00DB5B68">
        <w:rPr>
          <w:rFonts w:ascii="Book Antiqua" w:hAnsi="Book Antiqua"/>
        </w:rPr>
        <w:t xml:space="preserve"> parental relationship when the biological parent is exercising parental responsibility on a day to day basis.</w:t>
      </w:r>
      <w:r w:rsidR="00294286" w:rsidRPr="00DB5B68">
        <w:rPr>
          <w:rFonts w:ascii="Book Antiqua" w:hAnsi="Book Antiqua"/>
        </w:rPr>
        <w:t xml:space="preserve"> </w:t>
      </w:r>
      <w:r w:rsidR="00400EE6" w:rsidRPr="00DB5B68">
        <w:rPr>
          <w:rFonts w:ascii="Book Antiqua" w:hAnsi="Book Antiqua"/>
        </w:rPr>
        <w:t xml:space="preserve"> I have taken into account the ISW report at paragraph 18 and I accept that F enjoys coming home from school with his grandfather, going for walks with him and enjoyed the conversation that they have (see paragraph 18) and also the time spent with his grandmother. I also accept what is set out at paragraph 17 and that given his mother is now in employment that the grandparents are assisting in some of the childcare arrangements (see paragraph 57)</w:t>
      </w:r>
      <w:proofErr w:type="gramStart"/>
      <w:r w:rsidR="00400EE6" w:rsidRPr="00DB5B68">
        <w:rPr>
          <w:rFonts w:ascii="Book Antiqua" w:hAnsi="Book Antiqua"/>
        </w:rPr>
        <w:t>. .</w:t>
      </w:r>
      <w:proofErr w:type="gramEnd"/>
      <w:r w:rsidR="00400EE6" w:rsidRPr="00DB5B68">
        <w:rPr>
          <w:rFonts w:ascii="Book Antiqua" w:hAnsi="Book Antiqua"/>
        </w:rPr>
        <w:t xml:space="preserve"> His primary attachment is to his mother as can be seen in the eco-map (paragraph 8 and 14).</w:t>
      </w:r>
      <w:r w:rsidR="00136472">
        <w:rPr>
          <w:rFonts w:ascii="Book Antiqua" w:hAnsi="Book Antiqua"/>
        </w:rPr>
        <w:t xml:space="preserve"> </w:t>
      </w:r>
      <w:proofErr w:type="gramStart"/>
      <w:r w:rsidR="00136472">
        <w:rPr>
          <w:rFonts w:ascii="Book Antiqua" w:hAnsi="Book Antiqua"/>
        </w:rPr>
        <w:t>However</w:t>
      </w:r>
      <w:proofErr w:type="gramEnd"/>
      <w:r w:rsidR="00136472">
        <w:rPr>
          <w:rFonts w:ascii="Book Antiqua" w:hAnsi="Book Antiqua"/>
        </w:rPr>
        <w:t xml:space="preserve"> the stability that the grand parents</w:t>
      </w:r>
      <w:r w:rsidR="00400EE6" w:rsidRPr="00DB5B68">
        <w:rPr>
          <w:rFonts w:ascii="Book Antiqua" w:hAnsi="Book Antiqua"/>
        </w:rPr>
        <w:t xml:space="preserve"> have provided to the family should not be underestimated (I refer to the contents of paragraph 56 of the ISW </w:t>
      </w:r>
      <w:r w:rsidR="00DB5B68" w:rsidRPr="00DB5B68">
        <w:rPr>
          <w:rFonts w:ascii="Book Antiqua" w:hAnsi="Book Antiqua"/>
        </w:rPr>
        <w:t>report)</w:t>
      </w:r>
      <w:r w:rsidR="00400EE6" w:rsidRPr="00DB5B68">
        <w:rPr>
          <w:rFonts w:ascii="Book Antiqua" w:hAnsi="Book Antiqua"/>
        </w:rPr>
        <w:t xml:space="preserve">. </w:t>
      </w:r>
      <w:proofErr w:type="gramStart"/>
      <w:r w:rsidR="00400EE6" w:rsidRPr="00DB5B68">
        <w:rPr>
          <w:rFonts w:ascii="Book Antiqua" w:hAnsi="Book Antiqua"/>
        </w:rPr>
        <w:t>However</w:t>
      </w:r>
      <w:proofErr w:type="gramEnd"/>
      <w:r w:rsidR="00400EE6" w:rsidRPr="00DB5B68">
        <w:rPr>
          <w:rFonts w:ascii="Book Antiqua" w:hAnsi="Book Antiqua"/>
        </w:rPr>
        <w:t xml:space="preserve"> I find that the evidence in the appeals falls some way short of establishing that F’s relationship with his grandfather is a </w:t>
      </w:r>
      <w:r w:rsidR="00DB5B68" w:rsidRPr="00DB5B68">
        <w:rPr>
          <w:rFonts w:ascii="Book Antiqua" w:hAnsi="Book Antiqua"/>
        </w:rPr>
        <w:t>“parental</w:t>
      </w:r>
      <w:r w:rsidR="00400EE6" w:rsidRPr="00DB5B68">
        <w:rPr>
          <w:rFonts w:ascii="Book Antiqua" w:hAnsi="Book Antiqua"/>
        </w:rPr>
        <w:t xml:space="preserve"> relationship” and there is little evidence that relates to F’s grandmother in this capacity. </w:t>
      </w:r>
    </w:p>
    <w:p w:rsidR="004E5FAB" w:rsidRDefault="004E5FAB" w:rsidP="004E5FAB">
      <w:pPr>
        <w:spacing w:before="240"/>
        <w:ind w:left="564" w:hanging="564"/>
        <w:rPr>
          <w:rFonts w:ascii="Book Antiqua" w:hAnsi="Book Antiqua"/>
        </w:rPr>
      </w:pPr>
      <w:r>
        <w:rPr>
          <w:rFonts w:ascii="Book Antiqua" w:hAnsi="Book Antiqua"/>
        </w:rPr>
        <w:lastRenderedPageBreak/>
        <w:t>53.</w:t>
      </w:r>
      <w:r>
        <w:rPr>
          <w:rFonts w:ascii="Book Antiqua" w:hAnsi="Book Antiqua"/>
        </w:rPr>
        <w:tab/>
      </w:r>
      <w:r w:rsidR="007F03CD" w:rsidRPr="00DB5B68">
        <w:rPr>
          <w:rFonts w:ascii="Book Antiqua" w:hAnsi="Book Antiqua"/>
        </w:rPr>
        <w:t xml:space="preserve">Notwithstanding the conclusion tht I have reached above, the unchallenged evidence is that there is strong bond and attachment between F and both grandparents. </w:t>
      </w:r>
      <w:r w:rsidR="00294286" w:rsidRPr="00DB5B68">
        <w:rPr>
          <w:rFonts w:ascii="Book Antiqua" w:hAnsi="Book Antiqua"/>
        </w:rPr>
        <w:t xml:space="preserve"> </w:t>
      </w:r>
      <w:r w:rsidR="007F03CD" w:rsidRPr="00DB5B68">
        <w:rPr>
          <w:rFonts w:ascii="Book Antiqua" w:hAnsi="Book Antiqua"/>
        </w:rPr>
        <w:t xml:space="preserve">As set out above it was not in issue </w:t>
      </w:r>
      <w:r w:rsidR="00DB5B68" w:rsidRPr="00DB5B68">
        <w:rPr>
          <w:rFonts w:ascii="Book Antiqua" w:hAnsi="Book Antiqua"/>
        </w:rPr>
        <w:t xml:space="preserve">that </w:t>
      </w:r>
      <w:r w:rsidR="00136472">
        <w:rPr>
          <w:rFonts w:ascii="Book Antiqua" w:hAnsi="Book Antiqua"/>
        </w:rPr>
        <w:t>Article</w:t>
      </w:r>
      <w:r w:rsidR="007F03CD" w:rsidRPr="00DB5B68">
        <w:rPr>
          <w:rFonts w:ascii="Book Antiqua" w:hAnsi="Book Antiqua"/>
        </w:rPr>
        <w:t xml:space="preserve"> 8 is engaged in these appeals; it clearly is and it is </w:t>
      </w:r>
      <w:r w:rsidR="00DB5B68" w:rsidRPr="00DB5B68">
        <w:rPr>
          <w:rFonts w:ascii="Book Antiqua" w:hAnsi="Book Antiqua"/>
        </w:rPr>
        <w:t>based on</w:t>
      </w:r>
      <w:r w:rsidR="007F03CD" w:rsidRPr="00DB5B68">
        <w:rPr>
          <w:rFonts w:ascii="Book Antiqua" w:hAnsi="Book Antiqua"/>
        </w:rPr>
        <w:t xml:space="preserve"> </w:t>
      </w:r>
      <w:r w:rsidR="00DB5B68" w:rsidRPr="00DB5B68">
        <w:rPr>
          <w:rFonts w:ascii="Book Antiqua" w:hAnsi="Book Antiqua"/>
        </w:rPr>
        <w:t>the family</w:t>
      </w:r>
      <w:r w:rsidR="007F03CD" w:rsidRPr="00DB5B68">
        <w:rPr>
          <w:rFonts w:ascii="Book Antiqua" w:hAnsi="Book Antiqua"/>
        </w:rPr>
        <w:t xml:space="preserve"> relationship between F the grandparents set against the background of the tragic events in 2015.  The </w:t>
      </w:r>
      <w:r w:rsidR="00136472">
        <w:rPr>
          <w:rFonts w:ascii="Book Antiqua" w:hAnsi="Book Antiqua"/>
        </w:rPr>
        <w:t>Appellants</w:t>
      </w:r>
      <w:r w:rsidR="007F03CD" w:rsidRPr="00DB5B68">
        <w:rPr>
          <w:rFonts w:ascii="Book Antiqua" w:hAnsi="Book Antiqua"/>
        </w:rPr>
        <w:t xml:space="preserve"> live with their daughter, and F and his siblings (when they visit) in a family setting and the evidence before me is that they are involved in the care of F. His grandfather is described as helping him with homework, taking F to school and being a confidante when there </w:t>
      </w:r>
      <w:r w:rsidR="00400EE6" w:rsidRPr="00DB5B68">
        <w:rPr>
          <w:rFonts w:ascii="Book Antiqua" w:hAnsi="Book Antiqua"/>
        </w:rPr>
        <w:t xml:space="preserve">are things that </w:t>
      </w:r>
      <w:r w:rsidR="007F03CD" w:rsidRPr="00DB5B68">
        <w:rPr>
          <w:rFonts w:ascii="Book Antiqua" w:hAnsi="Book Antiqua"/>
        </w:rPr>
        <w:t>F</w:t>
      </w:r>
      <w:r w:rsidR="00400EE6" w:rsidRPr="00DB5B68">
        <w:rPr>
          <w:rFonts w:ascii="Book Antiqua" w:hAnsi="Book Antiqua"/>
        </w:rPr>
        <w:t xml:space="preserve"> cannot discuss with his mother </w:t>
      </w:r>
      <w:r w:rsidR="00DB5B68" w:rsidRPr="00DB5B68">
        <w:rPr>
          <w:rFonts w:ascii="Book Antiqua" w:hAnsi="Book Antiqua"/>
        </w:rPr>
        <w:t>(see</w:t>
      </w:r>
      <w:r w:rsidR="00400EE6" w:rsidRPr="00DB5B68">
        <w:rPr>
          <w:rFonts w:ascii="Book Antiqua" w:hAnsi="Book Antiqua"/>
        </w:rPr>
        <w:t xml:space="preserve"> paragraph 18). </w:t>
      </w:r>
      <w:r w:rsidR="007F03CD" w:rsidRPr="00DB5B68">
        <w:rPr>
          <w:rFonts w:ascii="Book Antiqua" w:hAnsi="Book Antiqua"/>
        </w:rPr>
        <w:t xml:space="preserve"> Both the </w:t>
      </w:r>
      <w:r w:rsidR="00136472">
        <w:rPr>
          <w:rFonts w:ascii="Book Antiqua" w:hAnsi="Book Antiqua"/>
        </w:rPr>
        <w:t>Appellants</w:t>
      </w:r>
      <w:r w:rsidR="007F03CD" w:rsidRPr="00DB5B68">
        <w:rPr>
          <w:rFonts w:ascii="Book Antiqua" w:hAnsi="Book Antiqua"/>
        </w:rPr>
        <w:t xml:space="preserve"> have been a</w:t>
      </w:r>
      <w:r w:rsidR="002A66D1">
        <w:rPr>
          <w:rFonts w:ascii="Book Antiqua" w:hAnsi="Book Antiqua"/>
        </w:rPr>
        <w:t>n important</w:t>
      </w:r>
      <w:r w:rsidR="007F03CD" w:rsidRPr="00DB5B68">
        <w:rPr>
          <w:rFonts w:ascii="Book Antiqua" w:hAnsi="Book Antiqua"/>
        </w:rPr>
        <w:t xml:space="preserve"> stabilising influence and support in the lives of the f</w:t>
      </w:r>
      <w:r>
        <w:rPr>
          <w:rFonts w:ascii="Book Antiqua" w:hAnsi="Book Antiqua"/>
        </w:rPr>
        <w:t>amily since the events in 2015.</w:t>
      </w:r>
    </w:p>
    <w:p w:rsidR="004E5FAB" w:rsidRDefault="004E5FAB" w:rsidP="004E5FAB">
      <w:pPr>
        <w:spacing w:before="240"/>
        <w:ind w:left="564" w:hanging="564"/>
        <w:rPr>
          <w:rFonts w:ascii="Book Antiqua" w:hAnsi="Book Antiqua"/>
        </w:rPr>
      </w:pPr>
      <w:r>
        <w:rPr>
          <w:rFonts w:ascii="Book Antiqua" w:hAnsi="Book Antiqua"/>
        </w:rPr>
        <w:t>54.</w:t>
      </w:r>
      <w:r>
        <w:rPr>
          <w:rFonts w:ascii="Book Antiqua" w:hAnsi="Book Antiqua"/>
        </w:rPr>
        <w:tab/>
      </w:r>
      <w:r w:rsidR="007F03CD" w:rsidRPr="00DB5B68">
        <w:rPr>
          <w:rFonts w:ascii="Book Antiqua" w:hAnsi="Book Antiqua"/>
        </w:rPr>
        <w:t xml:space="preserve">The unchallenged evidence is that there will be detrimental effect upon F </w:t>
      </w:r>
      <w:r w:rsidR="00DB5B68" w:rsidRPr="00DB5B68">
        <w:rPr>
          <w:rFonts w:ascii="Book Antiqua" w:hAnsi="Book Antiqua"/>
        </w:rPr>
        <w:t>(and</w:t>
      </w:r>
      <w:r w:rsidR="007F03CD" w:rsidRPr="00DB5B68">
        <w:rPr>
          <w:rFonts w:ascii="Book Antiqua" w:hAnsi="Book Antiqua"/>
        </w:rPr>
        <w:t xml:space="preserve"> </w:t>
      </w:r>
      <w:r w:rsidR="00400EE6" w:rsidRPr="00DB5B68">
        <w:rPr>
          <w:rFonts w:ascii="Book Antiqua" w:hAnsi="Book Antiqua"/>
        </w:rPr>
        <w:t xml:space="preserve">also </w:t>
      </w:r>
      <w:r w:rsidR="007F03CD" w:rsidRPr="00DB5B68">
        <w:rPr>
          <w:rFonts w:ascii="Book Antiqua" w:hAnsi="Book Antiqua"/>
        </w:rPr>
        <w:t xml:space="preserve">likely to their mother) if the </w:t>
      </w:r>
      <w:r w:rsidR="00136472">
        <w:rPr>
          <w:rFonts w:ascii="Book Antiqua" w:hAnsi="Book Antiqua"/>
        </w:rPr>
        <w:t>Appellants</w:t>
      </w:r>
      <w:r w:rsidR="007F03CD" w:rsidRPr="00DB5B68">
        <w:rPr>
          <w:rFonts w:ascii="Book Antiqua" w:hAnsi="Book Antiqua"/>
        </w:rPr>
        <w:t xml:space="preserve"> were to leave the family home. </w:t>
      </w:r>
      <w:r w:rsidR="007550D0">
        <w:rPr>
          <w:rFonts w:ascii="Book Antiqua" w:hAnsi="Book Antiqua"/>
        </w:rPr>
        <w:t xml:space="preserve">The potential impact upon F is set out and evidenced in the ISW report. </w:t>
      </w:r>
      <w:r w:rsidR="007F03CD" w:rsidRPr="00DB5B68">
        <w:rPr>
          <w:rFonts w:ascii="Book Antiqua" w:hAnsi="Book Antiqua"/>
        </w:rPr>
        <w:t xml:space="preserve">I have already set out my best </w:t>
      </w:r>
      <w:r w:rsidR="00DB5B68" w:rsidRPr="00DB5B68">
        <w:rPr>
          <w:rFonts w:ascii="Book Antiqua" w:hAnsi="Book Antiqua"/>
        </w:rPr>
        <w:t>interest’s</w:t>
      </w:r>
      <w:r w:rsidR="007F03CD" w:rsidRPr="00DB5B68">
        <w:rPr>
          <w:rFonts w:ascii="Book Antiqua" w:hAnsi="Book Antiqua"/>
        </w:rPr>
        <w:t xml:space="preserve"> assessment above.  Whilst that the best interests of F are a primary consideration, such interests can be outweighed by other considerations. In my view it is necessary to consider the full impact of a decision which is not i</w:t>
      </w:r>
      <w:r w:rsidR="00400EE6" w:rsidRPr="00DB5B68">
        <w:rPr>
          <w:rFonts w:ascii="Book Antiqua" w:hAnsi="Book Antiqua"/>
        </w:rPr>
        <w:t>n accordance with the F’s</w:t>
      </w:r>
      <w:r w:rsidR="007F03CD" w:rsidRPr="00DB5B68">
        <w:rPr>
          <w:rFonts w:ascii="Book Antiqua" w:hAnsi="Book Antiqua"/>
        </w:rPr>
        <w:t xml:space="preserve"> best interests</w:t>
      </w:r>
      <w:r w:rsidR="007550D0">
        <w:rPr>
          <w:rFonts w:ascii="Book Antiqua" w:hAnsi="Book Antiqua"/>
        </w:rPr>
        <w:t>,</w:t>
      </w:r>
      <w:r w:rsidR="007F03CD" w:rsidRPr="00DB5B68">
        <w:rPr>
          <w:rFonts w:ascii="Book Antiqua" w:hAnsi="Book Antiqua"/>
        </w:rPr>
        <w:t xml:space="preserve"> before concluding that they are outweighed by other considerations. </w:t>
      </w:r>
    </w:p>
    <w:p w:rsidR="004E5FAB" w:rsidRDefault="004E5FAB" w:rsidP="004E5FAB">
      <w:pPr>
        <w:spacing w:before="240"/>
        <w:ind w:left="564" w:hanging="564"/>
        <w:rPr>
          <w:rFonts w:ascii="Book Antiqua" w:hAnsi="Book Antiqua"/>
        </w:rPr>
      </w:pPr>
      <w:r>
        <w:rPr>
          <w:rFonts w:ascii="Book Antiqua" w:hAnsi="Book Antiqua"/>
        </w:rPr>
        <w:t>55.</w:t>
      </w:r>
      <w:r>
        <w:rPr>
          <w:rFonts w:ascii="Book Antiqua" w:hAnsi="Book Antiqua"/>
        </w:rPr>
        <w:tab/>
      </w:r>
      <w:r w:rsidR="007F03CD" w:rsidRPr="00DB5B68">
        <w:rPr>
          <w:rFonts w:ascii="Book Antiqua" w:hAnsi="Book Antiqua"/>
        </w:rPr>
        <w:t xml:space="preserve">The central issue in considering the </w:t>
      </w:r>
      <w:r w:rsidR="00136472">
        <w:rPr>
          <w:rFonts w:ascii="Book Antiqua" w:hAnsi="Book Antiqua"/>
        </w:rPr>
        <w:t>Appellants</w:t>
      </w:r>
      <w:r w:rsidR="007F03CD" w:rsidRPr="00DB5B68">
        <w:rPr>
          <w:rFonts w:ascii="Book Antiqua" w:hAnsi="Book Antiqua"/>
        </w:rPr>
        <w:t xml:space="preserve"> </w:t>
      </w:r>
      <w:r w:rsidR="00136472">
        <w:rPr>
          <w:rFonts w:ascii="Book Antiqua" w:hAnsi="Book Antiqua"/>
        </w:rPr>
        <w:t>Article</w:t>
      </w:r>
      <w:r w:rsidR="007F03CD" w:rsidRPr="00DB5B68">
        <w:rPr>
          <w:rFonts w:ascii="Book Antiqua" w:hAnsi="Book Antiqua"/>
        </w:rPr>
        <w:t xml:space="preserve"> 8 claim is whether a fair balance has been struck between the personal interests of the family and the public interest in controlling immigration; see paragraphs 43 and 44 of the judgement in </w:t>
      </w:r>
      <w:r w:rsidR="007F03CD" w:rsidRPr="00754400">
        <w:rPr>
          <w:rFonts w:ascii="Book Antiqua" w:hAnsi="Book Antiqua"/>
          <w:i/>
        </w:rPr>
        <w:t>MM (Lebanon)</w:t>
      </w:r>
      <w:r w:rsidR="007F03CD" w:rsidRPr="00DB5B68">
        <w:rPr>
          <w:rFonts w:ascii="Book Antiqua" w:hAnsi="Book Antiqua"/>
        </w:rPr>
        <w:t xml:space="preserve"> drawing on </w:t>
      </w:r>
      <w:r w:rsidR="007F03CD" w:rsidRPr="00754400">
        <w:rPr>
          <w:rFonts w:ascii="Book Antiqua" w:hAnsi="Book Antiqua"/>
          <w:i/>
        </w:rPr>
        <w:t>Jeunesse v The Netherlands</w:t>
      </w:r>
      <w:r w:rsidR="007F03CD" w:rsidRPr="00DB5B68">
        <w:rPr>
          <w:rFonts w:ascii="Book Antiqua" w:hAnsi="Book Antiqua"/>
        </w:rPr>
        <w:t xml:space="preserve"> (2015) 60 EHRR 17. </w:t>
      </w:r>
    </w:p>
    <w:p w:rsidR="007F03CD" w:rsidRPr="00DB5B68" w:rsidRDefault="004E5FAB" w:rsidP="004E5FAB">
      <w:pPr>
        <w:spacing w:before="240"/>
        <w:ind w:left="564" w:hanging="564"/>
        <w:rPr>
          <w:rFonts w:ascii="Book Antiqua" w:hAnsi="Book Antiqua"/>
        </w:rPr>
      </w:pPr>
      <w:r>
        <w:rPr>
          <w:rFonts w:ascii="Book Antiqua" w:hAnsi="Book Antiqua"/>
        </w:rPr>
        <w:t>56.</w:t>
      </w:r>
      <w:r>
        <w:rPr>
          <w:rFonts w:ascii="Book Antiqua" w:hAnsi="Book Antiqua"/>
        </w:rPr>
        <w:tab/>
      </w:r>
      <w:r w:rsidR="007F03CD" w:rsidRPr="00DB5B68">
        <w:rPr>
          <w:rFonts w:ascii="Book Antiqua" w:hAnsi="Book Antiqua"/>
        </w:rPr>
        <w:t>In strik</w:t>
      </w:r>
      <w:r w:rsidR="00400EE6" w:rsidRPr="00DB5B68">
        <w:rPr>
          <w:rFonts w:ascii="Book Antiqua" w:hAnsi="Book Antiqua"/>
        </w:rPr>
        <w:t>ing that balance it is</w:t>
      </w:r>
      <w:r w:rsidR="007F03CD" w:rsidRPr="00DB5B68">
        <w:rPr>
          <w:rFonts w:ascii="Book Antiqua" w:hAnsi="Book Antiqua"/>
        </w:rPr>
        <w:t xml:space="preserve"> necessary to consider the provisions of section 117B of the 2002 Act. </w:t>
      </w:r>
      <w:r w:rsidR="00400EE6" w:rsidRPr="00DB5B68">
        <w:rPr>
          <w:rFonts w:ascii="Book Antiqua" w:hAnsi="Book Antiqua"/>
        </w:rPr>
        <w:t xml:space="preserve">I have no evidence before me that </w:t>
      </w:r>
      <w:r w:rsidR="007F03CD" w:rsidRPr="00DB5B68">
        <w:rPr>
          <w:rFonts w:ascii="Book Antiqua" w:hAnsi="Book Antiqua"/>
        </w:rPr>
        <w:t>either appellan</w:t>
      </w:r>
      <w:r w:rsidR="00400EE6" w:rsidRPr="00DB5B68">
        <w:rPr>
          <w:rFonts w:ascii="Book Antiqua" w:hAnsi="Book Antiqua"/>
        </w:rPr>
        <w:t xml:space="preserve">t can speak English. </w:t>
      </w:r>
      <w:proofErr w:type="gramStart"/>
      <w:r w:rsidR="00400EE6" w:rsidRPr="00DB5B68">
        <w:rPr>
          <w:rFonts w:ascii="Book Antiqua" w:hAnsi="Book Antiqua"/>
        </w:rPr>
        <w:t>However</w:t>
      </w:r>
      <w:proofErr w:type="gramEnd"/>
      <w:r w:rsidR="00400EE6" w:rsidRPr="00DB5B68">
        <w:rPr>
          <w:rFonts w:ascii="Book Antiqua" w:hAnsi="Book Antiqua"/>
        </w:rPr>
        <w:t xml:space="preserve"> the FTTJ did find that the Appellant’s were </w:t>
      </w:r>
      <w:r w:rsidR="00DB5B68" w:rsidRPr="00DB5B68">
        <w:rPr>
          <w:rFonts w:ascii="Book Antiqua" w:hAnsi="Book Antiqua"/>
        </w:rPr>
        <w:t>financially</w:t>
      </w:r>
      <w:r w:rsidR="00400EE6" w:rsidRPr="00DB5B68">
        <w:rPr>
          <w:rFonts w:ascii="Book Antiqua" w:hAnsi="Book Antiqua"/>
        </w:rPr>
        <w:t xml:space="preserve"> </w:t>
      </w:r>
      <w:r w:rsidR="00DB5B68" w:rsidRPr="00DB5B68">
        <w:rPr>
          <w:rFonts w:ascii="Book Antiqua" w:hAnsi="Book Antiqua"/>
        </w:rPr>
        <w:t>independent</w:t>
      </w:r>
      <w:r w:rsidR="00400EE6" w:rsidRPr="00DB5B68">
        <w:rPr>
          <w:rFonts w:ascii="Book Antiqua" w:hAnsi="Book Antiqua"/>
        </w:rPr>
        <w:t xml:space="preserve"> </w:t>
      </w:r>
      <w:r w:rsidR="00DB5B68" w:rsidRPr="00DB5B68">
        <w:rPr>
          <w:rFonts w:ascii="Book Antiqua" w:hAnsi="Book Antiqua"/>
        </w:rPr>
        <w:t>(see</w:t>
      </w:r>
      <w:r w:rsidR="00400EE6" w:rsidRPr="00DB5B68">
        <w:rPr>
          <w:rFonts w:ascii="Book Antiqua" w:hAnsi="Book Antiqua"/>
        </w:rPr>
        <w:t xml:space="preserve"> paragraph 89 of </w:t>
      </w:r>
      <w:r w:rsidR="00DB5B68" w:rsidRPr="00DB5B68">
        <w:rPr>
          <w:rFonts w:ascii="Book Antiqua" w:hAnsi="Book Antiqua"/>
        </w:rPr>
        <w:t>the</w:t>
      </w:r>
      <w:r w:rsidR="00400EE6" w:rsidRPr="00DB5B68">
        <w:rPr>
          <w:rFonts w:ascii="Book Antiqua" w:hAnsi="Book Antiqua"/>
        </w:rPr>
        <w:t xml:space="preserve"> FTTJ decision).</w:t>
      </w:r>
      <w:r w:rsidR="007F03CD" w:rsidRPr="00DB5B68">
        <w:rPr>
          <w:rFonts w:ascii="Book Antiqua" w:hAnsi="Book Antiqua"/>
        </w:rPr>
        <w:t xml:space="preserve">  It is a</w:t>
      </w:r>
      <w:r w:rsidR="00DB5B68">
        <w:rPr>
          <w:rFonts w:ascii="Book Antiqua" w:hAnsi="Book Antiqua"/>
        </w:rPr>
        <w:t xml:space="preserve">lso correct that the </w:t>
      </w:r>
      <w:r w:rsidR="00136472">
        <w:rPr>
          <w:rFonts w:ascii="Book Antiqua" w:hAnsi="Book Antiqua"/>
        </w:rPr>
        <w:t>Appellants</w:t>
      </w:r>
      <w:r w:rsidR="00DB5B68">
        <w:rPr>
          <w:rFonts w:ascii="Book Antiqua" w:hAnsi="Book Antiqua"/>
        </w:rPr>
        <w:t>’</w:t>
      </w:r>
      <w:r w:rsidR="007F03CD" w:rsidRPr="00DB5B68">
        <w:rPr>
          <w:rFonts w:ascii="Book Antiqua" w:hAnsi="Book Antiqua"/>
        </w:rPr>
        <w:t xml:space="preserve"> private life in this country has been established while they were in this country at a time when their leave was precarious. They had entered as visitors for a limited time and did not have any expectation that they could remain in the United Kingdom indefinitely. </w:t>
      </w:r>
      <w:proofErr w:type="gramStart"/>
      <w:r w:rsidR="007F03CD" w:rsidRPr="00DB5B68">
        <w:rPr>
          <w:rFonts w:ascii="Book Antiqua" w:hAnsi="Book Antiqua"/>
        </w:rPr>
        <w:t>However</w:t>
      </w:r>
      <w:proofErr w:type="gramEnd"/>
      <w:r w:rsidR="007F03CD" w:rsidRPr="00DB5B68">
        <w:rPr>
          <w:rFonts w:ascii="Book Antiqua" w:hAnsi="Book Antiqua"/>
        </w:rPr>
        <w:t xml:space="preserve"> that is counterbalanced somewhat by the </w:t>
      </w:r>
      <w:r w:rsidR="00DB5B68" w:rsidRPr="00DB5B68">
        <w:rPr>
          <w:rFonts w:ascii="Book Antiqua" w:hAnsi="Book Antiqua"/>
        </w:rPr>
        <w:t>unusual circumstances</w:t>
      </w:r>
      <w:r w:rsidR="007F03CD" w:rsidRPr="00DB5B68">
        <w:rPr>
          <w:rFonts w:ascii="Book Antiqua" w:hAnsi="Book Antiqua"/>
        </w:rPr>
        <w:t xml:space="preserve"> which had led to them remaining in the UK.  Accordingly, </w:t>
      </w:r>
      <w:r w:rsidR="00754400">
        <w:rPr>
          <w:rFonts w:ascii="Book Antiqua" w:hAnsi="Book Antiqua"/>
        </w:rPr>
        <w:t xml:space="preserve">whilst </w:t>
      </w:r>
      <w:r w:rsidR="007F03CD" w:rsidRPr="00DB5B68">
        <w:rPr>
          <w:rFonts w:ascii="Book Antiqua" w:hAnsi="Book Antiqua"/>
        </w:rPr>
        <w:t>applying subsection (4)</w:t>
      </w:r>
      <w:r w:rsidR="00754400">
        <w:rPr>
          <w:rFonts w:ascii="Book Antiqua" w:hAnsi="Book Antiqua"/>
        </w:rPr>
        <w:t xml:space="preserve"> </w:t>
      </w:r>
      <w:proofErr w:type="gramStart"/>
      <w:r w:rsidR="00754400">
        <w:rPr>
          <w:rFonts w:ascii="Book Antiqua" w:hAnsi="Book Antiqua"/>
        </w:rPr>
        <w:t xml:space="preserve">that </w:t>
      </w:r>
      <w:r w:rsidR="007F03CD" w:rsidRPr="00DB5B68">
        <w:rPr>
          <w:rFonts w:ascii="Book Antiqua" w:hAnsi="Book Antiqua"/>
        </w:rPr>
        <w:t xml:space="preserve"> little</w:t>
      </w:r>
      <w:proofErr w:type="gramEnd"/>
      <w:r w:rsidR="007F03CD" w:rsidRPr="00DB5B68">
        <w:rPr>
          <w:rFonts w:ascii="Book Antiqua" w:hAnsi="Book Antiqua"/>
        </w:rPr>
        <w:t xml:space="preserve"> weight should be</w:t>
      </w:r>
      <w:r w:rsidR="00754400">
        <w:rPr>
          <w:rFonts w:ascii="Book Antiqua" w:hAnsi="Book Antiqua"/>
        </w:rPr>
        <w:t xml:space="preserve"> given to this aspect, it</w:t>
      </w:r>
      <w:r w:rsidR="00400EE6" w:rsidRPr="00DB5B68">
        <w:rPr>
          <w:rFonts w:ascii="Book Antiqua" w:hAnsi="Book Antiqua"/>
        </w:rPr>
        <w:t xml:space="preserve"> is counterbalanced </w:t>
      </w:r>
      <w:r w:rsidR="00754400">
        <w:rPr>
          <w:rFonts w:ascii="Book Antiqua" w:hAnsi="Book Antiqua"/>
        </w:rPr>
        <w:t xml:space="preserve">in my judgment </w:t>
      </w:r>
      <w:r w:rsidR="00400EE6" w:rsidRPr="00DB5B68">
        <w:rPr>
          <w:rFonts w:ascii="Book Antiqua" w:hAnsi="Book Antiqua"/>
        </w:rPr>
        <w:t xml:space="preserve">by the </w:t>
      </w:r>
      <w:r w:rsidR="00DB5B68" w:rsidRPr="00DB5B68">
        <w:rPr>
          <w:rFonts w:ascii="Book Antiqua" w:hAnsi="Book Antiqua"/>
        </w:rPr>
        <w:t>particular</w:t>
      </w:r>
      <w:r w:rsidR="00400EE6" w:rsidRPr="00DB5B68">
        <w:rPr>
          <w:rFonts w:ascii="Book Antiqua" w:hAnsi="Book Antiqua"/>
        </w:rPr>
        <w:t xml:space="preserve"> circumstances in play here.</w:t>
      </w:r>
      <w:r w:rsidR="007F03CD" w:rsidRPr="00DB5B68">
        <w:rPr>
          <w:rFonts w:ascii="Book Antiqua" w:hAnsi="Book Antiqua"/>
        </w:rPr>
        <w:t xml:space="preserve"> I am also required to give weight to </w:t>
      </w:r>
      <w:r w:rsidR="00DB5B68" w:rsidRPr="00DB5B68">
        <w:rPr>
          <w:rFonts w:ascii="Book Antiqua" w:hAnsi="Book Antiqua"/>
        </w:rPr>
        <w:t>the public</w:t>
      </w:r>
      <w:r w:rsidR="007F03CD" w:rsidRPr="00DB5B68">
        <w:rPr>
          <w:rFonts w:ascii="Book Antiqua" w:hAnsi="Book Antiqua"/>
        </w:rPr>
        <w:t xml:space="preserve"> interest in maintaining effective immigration control.</w:t>
      </w:r>
    </w:p>
    <w:p w:rsidR="007F03CD" w:rsidRPr="00DB5B68" w:rsidRDefault="004E5FAB" w:rsidP="007F03CD">
      <w:pPr>
        <w:spacing w:before="240"/>
        <w:ind w:left="564" w:hanging="564"/>
        <w:rPr>
          <w:rFonts w:ascii="Book Antiqua" w:hAnsi="Book Antiqua"/>
        </w:rPr>
      </w:pPr>
      <w:r>
        <w:rPr>
          <w:rFonts w:ascii="Book Antiqua" w:hAnsi="Book Antiqua"/>
        </w:rPr>
        <w:t>57.</w:t>
      </w:r>
      <w:r>
        <w:rPr>
          <w:rFonts w:ascii="Book Antiqua" w:hAnsi="Book Antiqua"/>
        </w:rPr>
        <w:tab/>
      </w:r>
      <w:r w:rsidR="007F03CD" w:rsidRPr="00DB5B68">
        <w:rPr>
          <w:rFonts w:ascii="Book Antiqua" w:hAnsi="Book Antiqua"/>
        </w:rPr>
        <w:t xml:space="preserve">These are therefore relevant factors in the </w:t>
      </w:r>
      <w:r w:rsidR="00DB5B68" w:rsidRPr="00DB5B68">
        <w:rPr>
          <w:rFonts w:ascii="Book Antiqua" w:hAnsi="Book Antiqua"/>
        </w:rPr>
        <w:t>proportionality</w:t>
      </w:r>
      <w:r w:rsidR="007F03CD" w:rsidRPr="00DB5B68">
        <w:rPr>
          <w:rFonts w:ascii="Book Antiqua" w:hAnsi="Book Antiqua"/>
        </w:rPr>
        <w:t xml:space="preserve"> balance and are to be taken into account in the overall assessment. </w:t>
      </w:r>
      <w:proofErr w:type="gramStart"/>
      <w:r w:rsidR="007F03CD" w:rsidRPr="00DB5B68">
        <w:rPr>
          <w:rFonts w:ascii="Book Antiqua" w:hAnsi="Book Antiqua"/>
        </w:rPr>
        <w:t>However</w:t>
      </w:r>
      <w:proofErr w:type="gramEnd"/>
      <w:r w:rsidR="007F03CD" w:rsidRPr="00DB5B68">
        <w:rPr>
          <w:rFonts w:ascii="Book Antiqua" w:hAnsi="Book Antiqua"/>
        </w:rPr>
        <w:t xml:space="preserve"> I do not find that </w:t>
      </w:r>
      <w:r w:rsidR="00DB5B68" w:rsidRPr="00DB5B68">
        <w:rPr>
          <w:rFonts w:ascii="Book Antiqua" w:hAnsi="Book Antiqua"/>
        </w:rPr>
        <w:t>they have</w:t>
      </w:r>
      <w:r w:rsidR="007F03CD" w:rsidRPr="00DB5B68">
        <w:rPr>
          <w:rFonts w:ascii="Book Antiqua" w:hAnsi="Book Antiqua"/>
        </w:rPr>
        <w:t xml:space="preserve"> the same weight that needs to be accorded the best</w:t>
      </w:r>
      <w:r w:rsidR="00400EE6" w:rsidRPr="00DB5B68">
        <w:rPr>
          <w:rFonts w:ascii="Book Antiqua" w:hAnsi="Book Antiqua"/>
        </w:rPr>
        <w:t xml:space="preserve"> interests of F</w:t>
      </w:r>
      <w:r w:rsidR="007F03CD" w:rsidRPr="00DB5B68">
        <w:rPr>
          <w:rFonts w:ascii="Book Antiqua" w:hAnsi="Book Antiqua"/>
        </w:rPr>
        <w:t>. Despite the reference in the ISW report at paragraph 61 of F leaving the UK, or relocating</w:t>
      </w:r>
      <w:r w:rsidR="00400EE6" w:rsidRPr="00DB5B68">
        <w:rPr>
          <w:rFonts w:ascii="Book Antiqua" w:hAnsi="Book Antiqua"/>
        </w:rPr>
        <w:t>,</w:t>
      </w:r>
      <w:r w:rsidR="007F03CD" w:rsidRPr="00DB5B68">
        <w:rPr>
          <w:rFonts w:ascii="Book Antiqua" w:hAnsi="Book Antiqua"/>
        </w:rPr>
        <w:t xml:space="preserve"> as Ms Aboni submits, it has never been </w:t>
      </w:r>
      <w:r w:rsidR="00DB5B68" w:rsidRPr="00DB5B68">
        <w:rPr>
          <w:rFonts w:ascii="Book Antiqua" w:hAnsi="Book Antiqua"/>
        </w:rPr>
        <w:t>the</w:t>
      </w:r>
      <w:r w:rsidR="007F03CD" w:rsidRPr="00DB5B68">
        <w:rPr>
          <w:rFonts w:ascii="Book Antiqua" w:hAnsi="Book Antiqua"/>
        </w:rPr>
        <w:t xml:space="preserve"> case that the </w:t>
      </w:r>
      <w:r w:rsidR="00136472">
        <w:rPr>
          <w:rFonts w:ascii="Book Antiqua" w:hAnsi="Book Antiqua"/>
        </w:rPr>
        <w:t>Respondent</w:t>
      </w:r>
      <w:r w:rsidR="007F03CD" w:rsidRPr="00DB5B68">
        <w:rPr>
          <w:rFonts w:ascii="Book Antiqua" w:hAnsi="Book Antiqua"/>
        </w:rPr>
        <w:t xml:space="preserve"> considers it reasonable for F or his mother to leave the United Kingdom. F and his siblings and mother are British citizens. On the evidence before me, F </w:t>
      </w:r>
      <w:r w:rsidR="00DB5B68" w:rsidRPr="00DB5B68">
        <w:rPr>
          <w:rFonts w:ascii="Book Antiqua" w:hAnsi="Book Antiqua"/>
        </w:rPr>
        <w:t>(and</w:t>
      </w:r>
      <w:r w:rsidR="007F03CD" w:rsidRPr="00DB5B68">
        <w:rPr>
          <w:rFonts w:ascii="Book Antiqua" w:hAnsi="Book Antiqua"/>
        </w:rPr>
        <w:t xml:space="preserve"> the </w:t>
      </w:r>
      <w:r w:rsidR="00DB5B68" w:rsidRPr="00DB5B68">
        <w:rPr>
          <w:rFonts w:ascii="Book Antiqua" w:hAnsi="Book Antiqua"/>
        </w:rPr>
        <w:t xml:space="preserve">other grandchildren to a lesser extent based </w:t>
      </w:r>
      <w:r w:rsidR="007F03CD" w:rsidRPr="00DB5B68">
        <w:rPr>
          <w:rFonts w:ascii="Book Antiqua" w:hAnsi="Book Antiqua"/>
        </w:rPr>
        <w:t xml:space="preserve">on their own circumstances) have a strong bond with the </w:t>
      </w:r>
      <w:r w:rsidR="00136472">
        <w:rPr>
          <w:rFonts w:ascii="Book Antiqua" w:hAnsi="Book Antiqua"/>
        </w:rPr>
        <w:t>Appellants</w:t>
      </w:r>
      <w:r w:rsidR="007F03CD" w:rsidRPr="00DB5B68">
        <w:rPr>
          <w:rFonts w:ascii="Book Antiqua" w:hAnsi="Book Antiqua"/>
        </w:rPr>
        <w:t xml:space="preserve"> which </w:t>
      </w:r>
      <w:r w:rsidR="007F03CD" w:rsidRPr="00DB5B68">
        <w:rPr>
          <w:rFonts w:ascii="Book Antiqua" w:hAnsi="Book Antiqua"/>
        </w:rPr>
        <w:lastRenderedPageBreak/>
        <w:t>goes beyond that which usually exists between grandparents and grandchildren given the loss of their father and the love and support</w:t>
      </w:r>
      <w:r w:rsidR="00400EE6" w:rsidRPr="00DB5B68">
        <w:rPr>
          <w:rFonts w:ascii="Book Antiqua" w:hAnsi="Book Antiqua"/>
        </w:rPr>
        <w:t xml:space="preserve"> and care</w:t>
      </w:r>
      <w:r w:rsidR="007F03CD" w:rsidRPr="00DB5B68">
        <w:rPr>
          <w:rFonts w:ascii="Book Antiqua" w:hAnsi="Book Antiqua"/>
        </w:rPr>
        <w:t xml:space="preserve"> that they have provided during what has been a very </w:t>
      </w:r>
      <w:r w:rsidR="00DB5B68" w:rsidRPr="00DB5B68">
        <w:rPr>
          <w:rFonts w:ascii="Book Antiqua" w:hAnsi="Book Antiqua"/>
        </w:rPr>
        <w:t>difficult</w:t>
      </w:r>
      <w:r w:rsidR="007F03CD" w:rsidRPr="00DB5B68">
        <w:rPr>
          <w:rFonts w:ascii="Book Antiqua" w:hAnsi="Book Antiqua"/>
        </w:rPr>
        <w:t xml:space="preserve"> period. The evidence before me is that </w:t>
      </w:r>
      <w:r w:rsidR="00DB5B68" w:rsidRPr="00DB5B68">
        <w:rPr>
          <w:rFonts w:ascii="Book Antiqua" w:hAnsi="Book Antiqua"/>
        </w:rPr>
        <w:t>there</w:t>
      </w:r>
      <w:r w:rsidR="007F03CD" w:rsidRPr="00DB5B68">
        <w:rPr>
          <w:rFonts w:ascii="Book Antiqua" w:hAnsi="Book Antiqua"/>
        </w:rPr>
        <w:t xml:space="preserve"> are still some concerns about F as outlined at paragraph 54 of the ad</w:t>
      </w:r>
      <w:r w:rsidR="00754400">
        <w:rPr>
          <w:rFonts w:ascii="Book Antiqua" w:hAnsi="Book Antiqua"/>
        </w:rPr>
        <w:t>dendum.</w:t>
      </w:r>
    </w:p>
    <w:p w:rsidR="007F03CD" w:rsidRPr="00DB5B68" w:rsidRDefault="004E5FAB" w:rsidP="007F03CD">
      <w:pPr>
        <w:spacing w:before="240"/>
        <w:ind w:left="564" w:hanging="564"/>
        <w:rPr>
          <w:rFonts w:ascii="Book Antiqua" w:hAnsi="Book Antiqua"/>
        </w:rPr>
      </w:pPr>
      <w:r>
        <w:rPr>
          <w:rFonts w:ascii="Book Antiqua" w:hAnsi="Book Antiqua"/>
        </w:rPr>
        <w:t>58.</w:t>
      </w:r>
      <w:r>
        <w:rPr>
          <w:rFonts w:ascii="Book Antiqua" w:hAnsi="Book Antiqua"/>
        </w:rPr>
        <w:tab/>
      </w:r>
      <w:r w:rsidR="007F03CD" w:rsidRPr="00DB5B68">
        <w:rPr>
          <w:rFonts w:ascii="Book Antiqua" w:hAnsi="Book Antiqua"/>
        </w:rPr>
        <w:t xml:space="preserve">The continuation of family life by way of </w:t>
      </w:r>
      <w:r w:rsidR="00DB5B68" w:rsidRPr="00DB5B68">
        <w:rPr>
          <w:rFonts w:ascii="Book Antiqua" w:hAnsi="Book Antiqua"/>
        </w:rPr>
        <w:t>visits</w:t>
      </w:r>
      <w:r w:rsidR="007F03CD" w:rsidRPr="00DB5B68">
        <w:rPr>
          <w:rFonts w:ascii="Book Antiqua" w:hAnsi="Book Antiqua"/>
        </w:rPr>
        <w:t xml:space="preserve"> </w:t>
      </w:r>
      <w:r w:rsidR="00DB5B68" w:rsidRPr="00DB5B68">
        <w:rPr>
          <w:rFonts w:ascii="Book Antiqua" w:hAnsi="Book Antiqua"/>
        </w:rPr>
        <w:t>is not</w:t>
      </w:r>
      <w:r w:rsidR="007F03CD" w:rsidRPr="00DB5B68">
        <w:rPr>
          <w:rFonts w:ascii="Book Antiqua" w:hAnsi="Book Antiqua"/>
        </w:rPr>
        <w:t xml:space="preserve"> possible in view of the </w:t>
      </w:r>
      <w:r w:rsidR="00DB5B68" w:rsidRPr="00DB5B68">
        <w:rPr>
          <w:rFonts w:ascii="Book Antiqua" w:hAnsi="Book Antiqua"/>
        </w:rPr>
        <w:t>agreed</w:t>
      </w:r>
      <w:r w:rsidR="007F03CD" w:rsidRPr="00DB5B68">
        <w:rPr>
          <w:rFonts w:ascii="Book Antiqua" w:hAnsi="Book Antiqua"/>
        </w:rPr>
        <w:t xml:space="preserve"> </w:t>
      </w:r>
      <w:r w:rsidR="00DB5B68" w:rsidRPr="00DB5B68">
        <w:rPr>
          <w:rFonts w:ascii="Book Antiqua" w:hAnsi="Book Antiqua"/>
        </w:rPr>
        <w:t>circumstances</w:t>
      </w:r>
      <w:r w:rsidR="007F03CD" w:rsidRPr="00DB5B68">
        <w:rPr>
          <w:rFonts w:ascii="Book Antiqua" w:hAnsi="Book Antiqua"/>
        </w:rPr>
        <w:t xml:space="preserve"> in Libya.</w:t>
      </w:r>
    </w:p>
    <w:p w:rsidR="00AB3B8C" w:rsidRPr="00DB5B68" w:rsidRDefault="004E5FAB" w:rsidP="007F03CD">
      <w:pPr>
        <w:spacing w:before="240"/>
        <w:ind w:left="564" w:hanging="564"/>
        <w:rPr>
          <w:rFonts w:ascii="Book Antiqua" w:hAnsi="Book Antiqua"/>
        </w:rPr>
      </w:pPr>
      <w:r>
        <w:rPr>
          <w:rFonts w:ascii="Book Antiqua" w:hAnsi="Book Antiqua"/>
        </w:rPr>
        <w:t xml:space="preserve"> 59.</w:t>
      </w:r>
      <w:r>
        <w:rPr>
          <w:rFonts w:ascii="Book Antiqua" w:hAnsi="Book Antiqua"/>
        </w:rPr>
        <w:tab/>
      </w:r>
      <w:proofErr w:type="gramStart"/>
      <w:r w:rsidR="00DB5B68" w:rsidRPr="00DB5B68">
        <w:rPr>
          <w:rFonts w:ascii="Book Antiqua" w:hAnsi="Book Antiqua"/>
        </w:rPr>
        <w:t>Therefore</w:t>
      </w:r>
      <w:proofErr w:type="gramEnd"/>
      <w:r w:rsidR="007F03CD" w:rsidRPr="00DB5B68">
        <w:rPr>
          <w:rFonts w:ascii="Book Antiqua" w:hAnsi="Book Antiqua"/>
        </w:rPr>
        <w:t xml:space="preserve"> taking into account all of the factors I have identified and </w:t>
      </w:r>
      <w:r w:rsidR="00DB5B68" w:rsidRPr="00DB5B68">
        <w:rPr>
          <w:rFonts w:ascii="Book Antiqua" w:hAnsi="Book Antiqua"/>
        </w:rPr>
        <w:t>carrying</w:t>
      </w:r>
      <w:r w:rsidR="007F03CD" w:rsidRPr="00DB5B68">
        <w:rPr>
          <w:rFonts w:ascii="Book Antiqua" w:hAnsi="Book Antiqua"/>
        </w:rPr>
        <w:t xml:space="preserve"> out the </w:t>
      </w:r>
      <w:r w:rsidR="00DB5B68" w:rsidRPr="00DB5B68">
        <w:rPr>
          <w:rFonts w:ascii="Book Antiqua" w:hAnsi="Book Antiqua"/>
        </w:rPr>
        <w:t>requisite</w:t>
      </w:r>
      <w:r w:rsidR="007F03CD" w:rsidRPr="00DB5B68">
        <w:rPr>
          <w:rFonts w:ascii="Book Antiqua" w:hAnsi="Book Antiqua"/>
        </w:rPr>
        <w:t xml:space="preserve"> balance between the rights of the family and the public interest </w:t>
      </w:r>
      <w:r w:rsidR="007550D0">
        <w:rPr>
          <w:rFonts w:ascii="Book Antiqua" w:hAnsi="Book Antiqua"/>
        </w:rPr>
        <w:t xml:space="preserve">and on the particular factual matrix before me, </w:t>
      </w:r>
      <w:r w:rsidR="007F03CD" w:rsidRPr="00DB5B68">
        <w:rPr>
          <w:rFonts w:ascii="Book Antiqua" w:hAnsi="Book Antiqua"/>
        </w:rPr>
        <w:t>I am</w:t>
      </w:r>
      <w:r w:rsidR="00DB5B68" w:rsidRPr="00DB5B68">
        <w:rPr>
          <w:rFonts w:ascii="Book Antiqua" w:hAnsi="Book Antiqua"/>
        </w:rPr>
        <w:t xml:space="preserve"> satisfied</w:t>
      </w:r>
      <w:r w:rsidR="007F03CD" w:rsidRPr="00DB5B68">
        <w:rPr>
          <w:rFonts w:ascii="Book Antiqua" w:hAnsi="Book Antiqua"/>
        </w:rPr>
        <w:t xml:space="preserve"> that the balance is in </w:t>
      </w:r>
      <w:r w:rsidR="00400EE6" w:rsidRPr="00DB5B68">
        <w:rPr>
          <w:rFonts w:ascii="Book Antiqua" w:hAnsi="Book Antiqua"/>
        </w:rPr>
        <w:t xml:space="preserve">favour of the </w:t>
      </w:r>
      <w:r w:rsidR="00136472">
        <w:rPr>
          <w:rFonts w:ascii="Book Antiqua" w:hAnsi="Book Antiqua"/>
        </w:rPr>
        <w:t>Appellants</w:t>
      </w:r>
      <w:r w:rsidR="00400EE6" w:rsidRPr="00DB5B68">
        <w:rPr>
          <w:rFonts w:ascii="Book Antiqua" w:hAnsi="Book Antiqua"/>
        </w:rPr>
        <w:t xml:space="preserve"> </w:t>
      </w:r>
      <w:r w:rsidR="00DB5B68" w:rsidRPr="00DB5B68">
        <w:rPr>
          <w:rFonts w:ascii="Book Antiqua" w:hAnsi="Book Antiqua"/>
        </w:rPr>
        <w:t>remaining</w:t>
      </w:r>
      <w:r w:rsidR="00400EE6" w:rsidRPr="00DB5B68">
        <w:rPr>
          <w:rFonts w:ascii="Book Antiqua" w:hAnsi="Book Antiqua"/>
        </w:rPr>
        <w:t xml:space="preserve"> in the UK and tha</w:t>
      </w:r>
      <w:r w:rsidR="007F03CD" w:rsidRPr="00DB5B68">
        <w:rPr>
          <w:rFonts w:ascii="Book Antiqua" w:hAnsi="Book Antiqua"/>
        </w:rPr>
        <w:t xml:space="preserve">t their </w:t>
      </w:r>
      <w:r w:rsidR="00400EE6" w:rsidRPr="00DB5B68">
        <w:rPr>
          <w:rFonts w:ascii="Book Antiqua" w:hAnsi="Book Antiqua"/>
        </w:rPr>
        <w:t xml:space="preserve">(hypothetical) </w:t>
      </w:r>
      <w:r w:rsidR="007F03CD" w:rsidRPr="00DB5B68">
        <w:rPr>
          <w:rFonts w:ascii="Book Antiqua" w:hAnsi="Book Antiqua"/>
        </w:rPr>
        <w:t>remov</w:t>
      </w:r>
      <w:r w:rsidR="00400EE6" w:rsidRPr="00DB5B68">
        <w:rPr>
          <w:rFonts w:ascii="Book Antiqua" w:hAnsi="Book Antiqua"/>
        </w:rPr>
        <w:t xml:space="preserve">al would be </w:t>
      </w:r>
      <w:r w:rsidR="00293D13">
        <w:rPr>
          <w:rFonts w:ascii="Book Antiqua" w:hAnsi="Book Antiqua"/>
        </w:rPr>
        <w:t xml:space="preserve">unlawful under Section 6 of the Human Rights Act 1988 and thus </w:t>
      </w:r>
      <w:r w:rsidR="00400EE6" w:rsidRPr="00DB5B68">
        <w:rPr>
          <w:rFonts w:ascii="Book Antiqua" w:hAnsi="Book Antiqua"/>
        </w:rPr>
        <w:t xml:space="preserve">in </w:t>
      </w:r>
      <w:r w:rsidR="00DB5B68" w:rsidRPr="00DB5B68">
        <w:rPr>
          <w:rFonts w:ascii="Book Antiqua" w:hAnsi="Book Antiqua"/>
        </w:rPr>
        <w:t>breach</w:t>
      </w:r>
      <w:r w:rsidR="00400EE6" w:rsidRPr="00DB5B68">
        <w:rPr>
          <w:rFonts w:ascii="Book Antiqua" w:hAnsi="Book Antiqua"/>
        </w:rPr>
        <w:t xml:space="preserve"> of </w:t>
      </w:r>
      <w:r w:rsidR="00136472">
        <w:rPr>
          <w:rFonts w:ascii="Book Antiqua" w:hAnsi="Book Antiqua"/>
        </w:rPr>
        <w:t>Article</w:t>
      </w:r>
      <w:r w:rsidR="00DB5B68">
        <w:rPr>
          <w:rFonts w:ascii="Book Antiqua" w:hAnsi="Book Antiqua"/>
        </w:rPr>
        <w:t xml:space="preserve"> 8</w:t>
      </w:r>
      <w:r w:rsidR="007F03CD" w:rsidRPr="00DB5B68">
        <w:rPr>
          <w:rFonts w:ascii="Book Antiqua" w:hAnsi="Book Antiqua"/>
        </w:rPr>
        <w:t xml:space="preserve">. </w:t>
      </w:r>
    </w:p>
    <w:p w:rsidR="00DB5B68" w:rsidRPr="00DB5B68" w:rsidRDefault="00DB5B68" w:rsidP="007F03CD">
      <w:pPr>
        <w:spacing w:before="240"/>
        <w:ind w:left="564" w:hanging="564"/>
        <w:rPr>
          <w:rFonts w:ascii="Book Antiqua" w:hAnsi="Book Antiqua"/>
        </w:rPr>
      </w:pPr>
    </w:p>
    <w:p w:rsidR="00AB3B8C" w:rsidRPr="00DB5B68" w:rsidRDefault="004E5FAB" w:rsidP="00DB5B68">
      <w:pPr>
        <w:pStyle w:val="NoSpacing"/>
        <w:ind w:left="564" w:hanging="564"/>
        <w:rPr>
          <w:rFonts w:ascii="Book Antiqua" w:hAnsi="Book Antiqua"/>
        </w:rPr>
      </w:pPr>
      <w:r>
        <w:rPr>
          <w:rFonts w:ascii="Book Antiqua" w:hAnsi="Book Antiqua"/>
        </w:rPr>
        <w:t>60.</w:t>
      </w:r>
      <w:r>
        <w:rPr>
          <w:rFonts w:ascii="Book Antiqua" w:hAnsi="Book Antiqua"/>
        </w:rPr>
        <w:tab/>
      </w:r>
      <w:r w:rsidR="00400EE6" w:rsidRPr="00DB5B68">
        <w:rPr>
          <w:rFonts w:ascii="Book Antiqua" w:hAnsi="Book Antiqua"/>
        </w:rPr>
        <w:t>Even if I were wrong in that asse</w:t>
      </w:r>
      <w:r w:rsidR="00DB5B68" w:rsidRPr="00DB5B68">
        <w:rPr>
          <w:rFonts w:ascii="Book Antiqua" w:hAnsi="Book Antiqua"/>
        </w:rPr>
        <w:t xml:space="preserve">ssment, </w:t>
      </w:r>
      <w:r w:rsidR="00DB5B68">
        <w:rPr>
          <w:rFonts w:ascii="Book Antiqua" w:hAnsi="Book Antiqua"/>
        </w:rPr>
        <w:t xml:space="preserve">and also that it is not necessary to consider removal on a hypothetical basis, </w:t>
      </w:r>
      <w:r w:rsidR="00DB5B68" w:rsidRPr="00DB5B68">
        <w:rPr>
          <w:rFonts w:ascii="Book Antiqua" w:hAnsi="Book Antiqua"/>
        </w:rPr>
        <w:t xml:space="preserve">it is the </w:t>
      </w:r>
      <w:r w:rsidR="00136472">
        <w:rPr>
          <w:rFonts w:ascii="Book Antiqua" w:hAnsi="Book Antiqua"/>
        </w:rPr>
        <w:t>Respondent</w:t>
      </w:r>
      <w:r w:rsidR="00DB5B68" w:rsidRPr="00DB5B68">
        <w:rPr>
          <w:rFonts w:ascii="Book Antiqua" w:hAnsi="Book Antiqua"/>
        </w:rPr>
        <w:t>’s sta</w:t>
      </w:r>
      <w:r w:rsidR="00400EE6" w:rsidRPr="00DB5B68">
        <w:rPr>
          <w:rFonts w:ascii="Book Antiqua" w:hAnsi="Book Antiqua"/>
        </w:rPr>
        <w:t xml:space="preserve">ted case that the </w:t>
      </w:r>
      <w:r w:rsidR="00136472">
        <w:rPr>
          <w:rFonts w:ascii="Book Antiqua" w:hAnsi="Book Antiqua"/>
        </w:rPr>
        <w:t>Appellants</w:t>
      </w:r>
      <w:r w:rsidR="00400EE6" w:rsidRPr="00DB5B68">
        <w:rPr>
          <w:rFonts w:ascii="Book Antiqua" w:hAnsi="Book Antiqua"/>
        </w:rPr>
        <w:t xml:space="preserve"> should be granted humanitarian protection on the basis of the current circumstances in Libya and thus they would succeed in their appeal on that basis in any event.</w:t>
      </w:r>
    </w:p>
    <w:p w:rsidR="00023C66" w:rsidRPr="00023C66" w:rsidRDefault="00023C66" w:rsidP="00023C66">
      <w:pPr>
        <w:spacing w:before="240"/>
        <w:jc w:val="both"/>
        <w:rPr>
          <w:rFonts w:ascii="Book Antiqua" w:hAnsi="Book Antiqua" w:cs="Arial"/>
        </w:rPr>
      </w:pPr>
    </w:p>
    <w:p w:rsidR="00C77259" w:rsidRPr="00AC7C0B" w:rsidRDefault="00C77259" w:rsidP="00C77259">
      <w:pPr>
        <w:jc w:val="both"/>
        <w:rPr>
          <w:rFonts w:ascii="Book Antiqua" w:hAnsi="Book Antiqua" w:cs="Arial"/>
          <w:b/>
          <w:u w:val="single"/>
        </w:rPr>
      </w:pPr>
      <w:r w:rsidRPr="00AC7C0B">
        <w:rPr>
          <w:rFonts w:ascii="Book Antiqua" w:hAnsi="Book Antiqua" w:cs="Arial"/>
          <w:b/>
          <w:u w:val="single"/>
        </w:rPr>
        <w:t>Notice of Decision</w:t>
      </w:r>
      <w:r w:rsidR="00AC7C0B" w:rsidRPr="00AC7C0B">
        <w:rPr>
          <w:rFonts w:ascii="Book Antiqua" w:hAnsi="Book Antiqua" w:cs="Arial"/>
          <w:b/>
          <w:u w:val="single"/>
        </w:rPr>
        <w:t>:</w:t>
      </w:r>
    </w:p>
    <w:p w:rsidR="00C77259" w:rsidRPr="00C77259" w:rsidRDefault="00C77259" w:rsidP="00C77259">
      <w:pPr>
        <w:jc w:val="both"/>
        <w:rPr>
          <w:rFonts w:ascii="Book Antiqua" w:hAnsi="Book Antiqua" w:cs="Arial"/>
        </w:rPr>
      </w:pPr>
    </w:p>
    <w:p w:rsidR="00C77259" w:rsidRDefault="00C77259" w:rsidP="00C77259">
      <w:pPr>
        <w:jc w:val="both"/>
        <w:rPr>
          <w:rFonts w:ascii="Book Antiqua" w:hAnsi="Book Antiqua" w:cs="Arial"/>
        </w:rPr>
      </w:pPr>
      <w:r w:rsidRPr="00C77259">
        <w:rPr>
          <w:rFonts w:ascii="Book Antiqua" w:hAnsi="Book Antiqua" w:cs="Arial"/>
        </w:rPr>
        <w:t>The</w:t>
      </w:r>
      <w:r w:rsidR="000B54AC">
        <w:rPr>
          <w:rFonts w:ascii="Book Antiqua" w:hAnsi="Book Antiqua" w:cs="Arial"/>
        </w:rPr>
        <w:t xml:space="preserve"> decision of the First-tier </w:t>
      </w:r>
      <w:r w:rsidR="00136472">
        <w:rPr>
          <w:rFonts w:ascii="Book Antiqua" w:hAnsi="Book Antiqua" w:cs="Arial"/>
        </w:rPr>
        <w:t>Tribunal</w:t>
      </w:r>
      <w:r w:rsidR="000B54AC">
        <w:rPr>
          <w:rFonts w:ascii="Book Antiqua" w:hAnsi="Book Antiqua" w:cs="Arial"/>
        </w:rPr>
        <w:t xml:space="preserve"> made an error on a point of law; </w:t>
      </w:r>
      <w:r w:rsidR="007F03CD">
        <w:rPr>
          <w:rFonts w:ascii="Book Antiqua" w:hAnsi="Book Antiqua" w:cs="Arial"/>
        </w:rPr>
        <w:t>it is set aside and remade as follows:</w:t>
      </w:r>
    </w:p>
    <w:p w:rsidR="007F03CD" w:rsidRPr="00C77259" w:rsidRDefault="007F03CD" w:rsidP="00C77259">
      <w:pPr>
        <w:jc w:val="both"/>
        <w:rPr>
          <w:rFonts w:ascii="Book Antiqua" w:hAnsi="Book Antiqua" w:cs="Arial"/>
        </w:rPr>
      </w:pPr>
      <w:r>
        <w:rPr>
          <w:rFonts w:ascii="Book Antiqua" w:hAnsi="Book Antiqua" w:cs="Arial"/>
        </w:rPr>
        <w:t xml:space="preserve">The </w:t>
      </w:r>
      <w:r w:rsidR="00DB5B68">
        <w:rPr>
          <w:rFonts w:ascii="Book Antiqua" w:hAnsi="Book Antiqua" w:cs="Arial"/>
        </w:rPr>
        <w:t xml:space="preserve">appeals are allowed; the </w:t>
      </w:r>
      <w:r w:rsidR="00136472">
        <w:rPr>
          <w:rFonts w:ascii="Book Antiqua" w:hAnsi="Book Antiqua" w:cs="Arial"/>
        </w:rPr>
        <w:t>Appellants</w:t>
      </w:r>
      <w:r>
        <w:rPr>
          <w:rFonts w:ascii="Book Antiqua" w:hAnsi="Book Antiqua" w:cs="Arial"/>
        </w:rPr>
        <w:t xml:space="preserve"> are entitled to a grant of humanitarian protection and </w:t>
      </w:r>
      <w:r w:rsidR="00DB5B68">
        <w:rPr>
          <w:rFonts w:ascii="Book Antiqua" w:hAnsi="Book Antiqua" w:cs="Arial"/>
        </w:rPr>
        <w:t xml:space="preserve">leave </w:t>
      </w:r>
      <w:r>
        <w:rPr>
          <w:rFonts w:ascii="Book Antiqua" w:hAnsi="Book Antiqua" w:cs="Arial"/>
        </w:rPr>
        <w:t>on human rights grounds (</w:t>
      </w:r>
      <w:r w:rsidR="00136472">
        <w:rPr>
          <w:rFonts w:ascii="Book Antiqua" w:hAnsi="Book Antiqua" w:cs="Arial"/>
        </w:rPr>
        <w:t>Article</w:t>
      </w:r>
      <w:r>
        <w:rPr>
          <w:rFonts w:ascii="Book Antiqua" w:hAnsi="Book Antiqua" w:cs="Arial"/>
        </w:rPr>
        <w:t xml:space="preserve"> 8).</w:t>
      </w:r>
    </w:p>
    <w:p w:rsidR="00C77259" w:rsidRPr="00C77259" w:rsidRDefault="00C77259" w:rsidP="00C77259">
      <w:pPr>
        <w:jc w:val="both"/>
        <w:rPr>
          <w:rFonts w:ascii="Book Antiqua" w:hAnsi="Book Antiqua" w:cs="Arial"/>
        </w:rPr>
      </w:pPr>
    </w:p>
    <w:p w:rsidR="00C77259" w:rsidRPr="00C77259" w:rsidRDefault="00C77259" w:rsidP="00C77259">
      <w:pPr>
        <w:jc w:val="both"/>
        <w:rPr>
          <w:rFonts w:ascii="Book Antiqua" w:hAnsi="Book Antiqua" w:cs="Arial"/>
        </w:rPr>
      </w:pPr>
    </w:p>
    <w:p w:rsidR="00C77259" w:rsidRPr="00C77259" w:rsidRDefault="00C77259" w:rsidP="00C77259">
      <w:pPr>
        <w:jc w:val="both"/>
        <w:rPr>
          <w:rFonts w:ascii="Book Antiqua" w:hAnsi="Book Antiqua" w:cs="Arial"/>
        </w:rPr>
      </w:pPr>
      <w:r w:rsidRPr="00C77259">
        <w:rPr>
          <w:rFonts w:ascii="Book Antiqua" w:hAnsi="Book Antiqua" w:cs="Arial"/>
          <w:b/>
        </w:rPr>
        <w:t xml:space="preserve">Direction Regarding Anonymity – Rule 14 of the </w:t>
      </w:r>
      <w:r w:rsidR="00136472">
        <w:rPr>
          <w:rFonts w:ascii="Book Antiqua" w:hAnsi="Book Antiqua" w:cs="Arial"/>
          <w:b/>
        </w:rPr>
        <w:t>Tribunal</w:t>
      </w:r>
      <w:r w:rsidRPr="00C77259">
        <w:rPr>
          <w:rFonts w:ascii="Book Antiqua" w:hAnsi="Book Antiqua" w:cs="Arial"/>
          <w:b/>
        </w:rPr>
        <w:t xml:space="preserve"> Procedure (Upper </w:t>
      </w:r>
      <w:r w:rsidR="00136472">
        <w:rPr>
          <w:rFonts w:ascii="Book Antiqua" w:hAnsi="Book Antiqua" w:cs="Arial"/>
          <w:b/>
        </w:rPr>
        <w:t>Tribunal</w:t>
      </w:r>
      <w:r w:rsidRPr="00C77259">
        <w:rPr>
          <w:rFonts w:ascii="Book Antiqua" w:hAnsi="Book Antiqua" w:cs="Arial"/>
          <w:b/>
        </w:rPr>
        <w:t>) Rules 2008</w:t>
      </w:r>
    </w:p>
    <w:p w:rsidR="00C77259" w:rsidRPr="00C77259" w:rsidRDefault="00C77259" w:rsidP="00C77259">
      <w:pPr>
        <w:jc w:val="both"/>
        <w:rPr>
          <w:rFonts w:ascii="Book Antiqua" w:hAnsi="Book Antiqua" w:cs="Arial"/>
        </w:rPr>
      </w:pPr>
    </w:p>
    <w:p w:rsidR="00C77259" w:rsidRPr="00687601" w:rsidRDefault="00C77259" w:rsidP="00C77259">
      <w:pPr>
        <w:jc w:val="both"/>
        <w:rPr>
          <w:rFonts w:ascii="Book Antiqua" w:hAnsi="Book Antiqua" w:cs="Arial"/>
        </w:rPr>
      </w:pPr>
      <w:r w:rsidRPr="00C77259">
        <w:rPr>
          <w:rFonts w:ascii="Book Antiqua" w:hAnsi="Book Antiqua" w:cs="Arial"/>
        </w:rPr>
        <w:t xml:space="preserve">Unless and </w:t>
      </w:r>
      <w:r w:rsidRPr="00C77259">
        <w:rPr>
          <w:rFonts w:ascii="Book Antiqua" w:hAnsi="Book Antiqua"/>
        </w:rPr>
        <w:t xml:space="preserve">until a </w:t>
      </w:r>
      <w:r w:rsidR="00136472">
        <w:rPr>
          <w:rFonts w:ascii="Book Antiqua" w:hAnsi="Book Antiqua"/>
        </w:rPr>
        <w:t>Tribunal</w:t>
      </w:r>
      <w:r w:rsidRPr="00C77259">
        <w:rPr>
          <w:rFonts w:ascii="Book Antiqua" w:hAnsi="Book Antiqua"/>
        </w:rPr>
        <w:t xml:space="preserve"> or court dir</w:t>
      </w:r>
      <w:r w:rsidR="00684D1E">
        <w:rPr>
          <w:rFonts w:ascii="Book Antiqua" w:hAnsi="Book Antiqua"/>
        </w:rPr>
        <w:t xml:space="preserve">ects otherwise, the </w:t>
      </w:r>
      <w:r w:rsidR="005D7DF9">
        <w:rPr>
          <w:rFonts w:ascii="Book Antiqua" w:hAnsi="Book Antiqua"/>
        </w:rPr>
        <w:t>Appellant</w:t>
      </w:r>
      <w:r w:rsidR="00684D1E">
        <w:rPr>
          <w:rFonts w:ascii="Book Antiqua" w:hAnsi="Book Antiqua"/>
        </w:rPr>
        <w:t xml:space="preserve"> are</w:t>
      </w:r>
      <w:r w:rsidRPr="00C77259">
        <w:rPr>
          <w:rFonts w:ascii="Book Antiqua" w:hAnsi="Book Antiqua"/>
        </w:rPr>
        <w:t xml:space="preserve"> granted anonymity.  No report of these proceedings shall directly or indirectly iden</w:t>
      </w:r>
      <w:r w:rsidR="00684D1E">
        <w:rPr>
          <w:rFonts w:ascii="Book Antiqua" w:hAnsi="Book Antiqua"/>
        </w:rPr>
        <w:t>tify them</w:t>
      </w:r>
      <w:r w:rsidR="009E1F35">
        <w:rPr>
          <w:rFonts w:ascii="Book Antiqua" w:hAnsi="Book Antiqua"/>
        </w:rPr>
        <w:t xml:space="preserve"> or </w:t>
      </w:r>
      <w:r w:rsidR="006072FA">
        <w:rPr>
          <w:rFonts w:ascii="Book Antiqua" w:hAnsi="Book Antiqua"/>
        </w:rPr>
        <w:t>any member of their</w:t>
      </w:r>
      <w:r w:rsidR="009E1F35">
        <w:rPr>
          <w:rFonts w:ascii="Book Antiqua" w:hAnsi="Book Antiqua"/>
        </w:rPr>
        <w:t xml:space="preserve"> </w:t>
      </w:r>
      <w:r w:rsidRPr="00C77259">
        <w:rPr>
          <w:rFonts w:ascii="Book Antiqua" w:hAnsi="Book Antiqua"/>
        </w:rPr>
        <w:t>family.  This directi</w:t>
      </w:r>
      <w:r w:rsidR="00684D1E">
        <w:rPr>
          <w:rFonts w:ascii="Book Antiqua" w:hAnsi="Book Antiqua"/>
        </w:rPr>
        <w:t xml:space="preserve">on applies both to the </w:t>
      </w:r>
      <w:r w:rsidR="005D7DF9">
        <w:rPr>
          <w:rFonts w:ascii="Book Antiqua" w:hAnsi="Book Antiqua"/>
        </w:rPr>
        <w:t>Appellant</w:t>
      </w:r>
      <w:r w:rsidRPr="00C77259">
        <w:rPr>
          <w:rFonts w:ascii="Book Antiqua" w:hAnsi="Book Antiqua"/>
        </w:rPr>
        <w:t xml:space="preserve"> and to the </w:t>
      </w:r>
      <w:r w:rsidR="00136472">
        <w:rPr>
          <w:rFonts w:ascii="Book Antiqua" w:hAnsi="Book Antiqua"/>
        </w:rPr>
        <w:t>Respondent</w:t>
      </w:r>
      <w:r w:rsidRPr="00C77259">
        <w:rPr>
          <w:rFonts w:ascii="Book Antiqua" w:hAnsi="Book Antiqua"/>
        </w:rPr>
        <w:t>.  Failure to comply with this direction could lead to contempt of court proceedings.</w:t>
      </w:r>
    </w:p>
    <w:p w:rsidR="00E76309" w:rsidRPr="00F5664C" w:rsidRDefault="00E76309" w:rsidP="000369F5">
      <w:pPr>
        <w:tabs>
          <w:tab w:val="left" w:pos="2520"/>
        </w:tabs>
        <w:jc w:val="both"/>
        <w:rPr>
          <w:rFonts w:ascii="Book Antiqua" w:hAnsi="Book Antiqua" w:cs="Arial"/>
        </w:rPr>
      </w:pPr>
      <w:bookmarkStart w:id="1" w:name="_GoBack"/>
      <w:bookmarkEnd w:id="1"/>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00ED09ED">
        <w:rPr>
          <w:rFonts w:ascii="Book Antiqua" w:hAnsi="Book Antiqua" w:cs="Arial"/>
        </w:rPr>
        <w:t>,</w:t>
      </w:r>
      <w:r w:rsidR="00307D9D" w:rsidRPr="004C1C3E">
        <w:rPr>
          <w:rFonts w:ascii="Book Antiqua" w:hAnsi="Book Antiqua"/>
          <w:noProof/>
          <w:u w:val="single"/>
        </w:rPr>
        <w:drawing>
          <wp:inline distT="0" distB="0" distL="0" distR="0">
            <wp:extent cx="1301750" cy="43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1750" cy="431800"/>
                    </a:xfrm>
                    <a:prstGeom prst="rect">
                      <a:avLst/>
                    </a:prstGeom>
                    <a:noFill/>
                    <a:ln>
                      <a:noFill/>
                    </a:ln>
                  </pic:spPr>
                </pic:pic>
              </a:graphicData>
            </a:graphic>
          </wp:inline>
        </w:drawing>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754400">
        <w:rPr>
          <w:rFonts w:ascii="Book Antiqua" w:hAnsi="Book Antiqua" w:cs="Arial"/>
        </w:rPr>
        <w:t>: 27</w:t>
      </w:r>
      <w:r w:rsidR="00A66606">
        <w:rPr>
          <w:rFonts w:ascii="Book Antiqua" w:hAnsi="Book Antiqua" w:cs="Arial"/>
        </w:rPr>
        <w:t>/6</w:t>
      </w:r>
      <w:r w:rsidR="000C6E60">
        <w:rPr>
          <w:rFonts w:ascii="Book Antiqua" w:hAnsi="Book Antiqua" w:cs="Arial"/>
        </w:rPr>
        <w:t>/20</w:t>
      </w:r>
      <w:r w:rsidR="00A66606">
        <w:rPr>
          <w:rFonts w:ascii="Book Antiqua" w:hAnsi="Book Antiqua" w:cs="Arial"/>
        </w:rPr>
        <w:t>18</w:t>
      </w:r>
    </w:p>
    <w:p w:rsidR="001F2716" w:rsidRPr="00F5664C" w:rsidRDefault="001F2716" w:rsidP="000369F5">
      <w:pPr>
        <w:tabs>
          <w:tab w:val="left" w:pos="2520"/>
        </w:tabs>
        <w:jc w:val="both"/>
        <w:rPr>
          <w:rFonts w:ascii="Book Antiqua" w:hAnsi="Book Antiqua" w:cs="Arial"/>
        </w:rPr>
      </w:pPr>
    </w:p>
    <w:p w:rsidR="00C77259" w:rsidRDefault="00255071" w:rsidP="000369F5">
      <w:pPr>
        <w:tabs>
          <w:tab w:val="left" w:pos="2520"/>
        </w:tabs>
        <w:jc w:val="both"/>
        <w:rPr>
          <w:rFonts w:ascii="Book Antiqua" w:hAnsi="Book Antiqua" w:cs="Arial"/>
        </w:rPr>
      </w:pPr>
      <w:r>
        <w:rPr>
          <w:rFonts w:ascii="Book Antiqua" w:hAnsi="Book Antiqua" w:cs="Arial"/>
        </w:rPr>
        <w:t xml:space="preserve">Upper </w:t>
      </w:r>
      <w:r w:rsidR="00136472">
        <w:rPr>
          <w:rFonts w:ascii="Book Antiqua" w:hAnsi="Book Antiqua" w:cs="Arial"/>
        </w:rPr>
        <w:t>Tribunal</w:t>
      </w:r>
      <w:r>
        <w:rPr>
          <w:rFonts w:ascii="Book Antiqua" w:hAnsi="Book Antiqua" w:cs="Arial"/>
        </w:rPr>
        <w:t xml:space="preserve"> Judge </w:t>
      </w:r>
      <w:r w:rsidR="000E4845">
        <w:rPr>
          <w:rFonts w:ascii="Book Antiqua" w:hAnsi="Book Antiqua" w:cs="Arial"/>
        </w:rPr>
        <w:t>Reeds</w:t>
      </w:r>
    </w:p>
    <w:p w:rsidR="00C77259" w:rsidRDefault="00C77259" w:rsidP="000369F5">
      <w:pPr>
        <w:tabs>
          <w:tab w:val="left" w:pos="2520"/>
        </w:tabs>
        <w:jc w:val="both"/>
        <w:rPr>
          <w:rFonts w:ascii="Book Antiqua" w:hAnsi="Book Antiqua" w:cs="Arial"/>
        </w:rPr>
      </w:pPr>
    </w:p>
    <w:sectPr w:rsidR="00C77259"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9DC" w:rsidRDefault="009F79DC">
      <w:r>
        <w:separator/>
      </w:r>
    </w:p>
  </w:endnote>
  <w:endnote w:type="continuationSeparator" w:id="0">
    <w:p w:rsidR="009F79DC" w:rsidRDefault="009F7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altName w:val="Times New Roman"/>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EE" w:rsidRPr="00F5664C" w:rsidRDefault="00937BEE"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CB3339">
      <w:rPr>
        <w:rStyle w:val="PageNumber"/>
        <w:rFonts w:ascii="Book Antiqua" w:hAnsi="Book Antiqua" w:cs="Arial"/>
        <w:noProof/>
        <w:sz w:val="16"/>
        <w:szCs w:val="16"/>
      </w:rPr>
      <w:t>15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EE" w:rsidRPr="00F5664C" w:rsidRDefault="00937BEE"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9DC" w:rsidRDefault="009F79DC">
      <w:r>
        <w:separator/>
      </w:r>
    </w:p>
  </w:footnote>
  <w:footnote w:type="continuationSeparator" w:id="0">
    <w:p w:rsidR="009F79DC" w:rsidRDefault="009F79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918" w:rsidRDefault="00937BEE"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Pr>
        <w:rFonts w:ascii="Book Antiqua" w:hAnsi="Book Antiqua" w:cs="Arial"/>
        <w:sz w:val="16"/>
        <w:szCs w:val="16"/>
      </w:rPr>
      <w:t xml:space="preserve">HU/04676/2015 </w:t>
    </w:r>
  </w:p>
  <w:p w:rsidR="00937BEE" w:rsidRPr="00F5664C" w:rsidRDefault="00937BEE"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HU/04684/2015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29E2E67"/>
    <w:multiLevelType w:val="hybridMultilevel"/>
    <w:tmpl w:val="E1E2528A"/>
    <w:lvl w:ilvl="0" w:tplc="7CE493AE">
      <w:start w:val="23"/>
      <w:numFmt w:val="decimal"/>
      <w:lvlText w:val="%1."/>
      <w:lvlJc w:val="left"/>
      <w:pPr>
        <w:ind w:left="720" w:hanging="360"/>
      </w:pPr>
      <w:rPr>
        <w:rFonts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8"/>
  </w:num>
  <w:num w:numId="6">
    <w:abstractNumId w:val="11"/>
  </w:num>
  <w:num w:numId="7">
    <w:abstractNumId w:val="17"/>
  </w:num>
  <w:num w:numId="8">
    <w:abstractNumId w:val="8"/>
  </w:num>
  <w:num w:numId="9">
    <w:abstractNumId w:val="7"/>
  </w:num>
  <w:num w:numId="10">
    <w:abstractNumId w:val="16"/>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B75B721-F684-4ED6-83CF-E59542D82F88}"/>
    <w:docVar w:name="dgnword-eventsink" w:val="468283912"/>
  </w:docVars>
  <w:rsids>
    <w:rsidRoot w:val="0001439E"/>
    <w:rsid w:val="00000621"/>
    <w:rsid w:val="000036C2"/>
    <w:rsid w:val="0001439E"/>
    <w:rsid w:val="00021DA2"/>
    <w:rsid w:val="00022842"/>
    <w:rsid w:val="00023C66"/>
    <w:rsid w:val="00033D3D"/>
    <w:rsid w:val="000369F5"/>
    <w:rsid w:val="000675E9"/>
    <w:rsid w:val="00071A7E"/>
    <w:rsid w:val="0007293F"/>
    <w:rsid w:val="000746C0"/>
    <w:rsid w:val="00074D1D"/>
    <w:rsid w:val="00092580"/>
    <w:rsid w:val="000A2A64"/>
    <w:rsid w:val="000A395D"/>
    <w:rsid w:val="000B0852"/>
    <w:rsid w:val="000B54AC"/>
    <w:rsid w:val="000C2B08"/>
    <w:rsid w:val="000C3B59"/>
    <w:rsid w:val="000C6E60"/>
    <w:rsid w:val="000D01C9"/>
    <w:rsid w:val="000D34D5"/>
    <w:rsid w:val="000D5D94"/>
    <w:rsid w:val="000E0CD7"/>
    <w:rsid w:val="000E2A6D"/>
    <w:rsid w:val="000E4845"/>
    <w:rsid w:val="000E5ADF"/>
    <w:rsid w:val="0010561B"/>
    <w:rsid w:val="0011301E"/>
    <w:rsid w:val="0011458E"/>
    <w:rsid w:val="00114F8B"/>
    <w:rsid w:val="001165A7"/>
    <w:rsid w:val="001253B3"/>
    <w:rsid w:val="00134995"/>
    <w:rsid w:val="00136472"/>
    <w:rsid w:val="00150EC1"/>
    <w:rsid w:val="00151BB7"/>
    <w:rsid w:val="00167D3A"/>
    <w:rsid w:val="001707F3"/>
    <w:rsid w:val="0017122C"/>
    <w:rsid w:val="001765C8"/>
    <w:rsid w:val="001A1E2C"/>
    <w:rsid w:val="001A333D"/>
    <w:rsid w:val="001D6EDE"/>
    <w:rsid w:val="001E4DBF"/>
    <w:rsid w:val="001F2716"/>
    <w:rsid w:val="001F54E6"/>
    <w:rsid w:val="001F5608"/>
    <w:rsid w:val="001F6015"/>
    <w:rsid w:val="0020133A"/>
    <w:rsid w:val="00207617"/>
    <w:rsid w:val="00215804"/>
    <w:rsid w:val="00226496"/>
    <w:rsid w:val="0023113A"/>
    <w:rsid w:val="00235BD1"/>
    <w:rsid w:val="00236A4F"/>
    <w:rsid w:val="002408A7"/>
    <w:rsid w:val="00245E5D"/>
    <w:rsid w:val="00255071"/>
    <w:rsid w:val="00261AAB"/>
    <w:rsid w:val="00266F83"/>
    <w:rsid w:val="00272446"/>
    <w:rsid w:val="00274115"/>
    <w:rsid w:val="002763CA"/>
    <w:rsid w:val="00283659"/>
    <w:rsid w:val="00284377"/>
    <w:rsid w:val="00287A2E"/>
    <w:rsid w:val="00291ECF"/>
    <w:rsid w:val="00293D13"/>
    <w:rsid w:val="00294286"/>
    <w:rsid w:val="00295C2C"/>
    <w:rsid w:val="002A3A92"/>
    <w:rsid w:val="002A43EC"/>
    <w:rsid w:val="002A5EE2"/>
    <w:rsid w:val="002A66D1"/>
    <w:rsid w:val="002B4458"/>
    <w:rsid w:val="002C4E73"/>
    <w:rsid w:val="002D68BF"/>
    <w:rsid w:val="002E13C9"/>
    <w:rsid w:val="0030366C"/>
    <w:rsid w:val="00307D9D"/>
    <w:rsid w:val="00316272"/>
    <w:rsid w:val="00317B7D"/>
    <w:rsid w:val="00320FE8"/>
    <w:rsid w:val="00333636"/>
    <w:rsid w:val="00336CBF"/>
    <w:rsid w:val="00351F7F"/>
    <w:rsid w:val="003546C8"/>
    <w:rsid w:val="003855FA"/>
    <w:rsid w:val="003965F5"/>
    <w:rsid w:val="003A7CF2"/>
    <w:rsid w:val="003C2738"/>
    <w:rsid w:val="003C5CE5"/>
    <w:rsid w:val="003D160A"/>
    <w:rsid w:val="003E1E82"/>
    <w:rsid w:val="003E267B"/>
    <w:rsid w:val="003E3886"/>
    <w:rsid w:val="003E7CD1"/>
    <w:rsid w:val="00400EE6"/>
    <w:rsid w:val="00402B9E"/>
    <w:rsid w:val="004064D0"/>
    <w:rsid w:val="00423932"/>
    <w:rsid w:val="004249CB"/>
    <w:rsid w:val="00425D01"/>
    <w:rsid w:val="00426A53"/>
    <w:rsid w:val="004339EF"/>
    <w:rsid w:val="00437B5C"/>
    <w:rsid w:val="0044127D"/>
    <w:rsid w:val="004448DB"/>
    <w:rsid w:val="00446C9A"/>
    <w:rsid w:val="00451EC8"/>
    <w:rsid w:val="004561D4"/>
    <w:rsid w:val="00464ACF"/>
    <w:rsid w:val="00464AFF"/>
    <w:rsid w:val="00465C05"/>
    <w:rsid w:val="0046634B"/>
    <w:rsid w:val="00466FD7"/>
    <w:rsid w:val="00474962"/>
    <w:rsid w:val="00477193"/>
    <w:rsid w:val="004819AA"/>
    <w:rsid w:val="004842E2"/>
    <w:rsid w:val="0048566D"/>
    <w:rsid w:val="004A0158"/>
    <w:rsid w:val="004A1848"/>
    <w:rsid w:val="004B25A1"/>
    <w:rsid w:val="004C28AA"/>
    <w:rsid w:val="004C3BAC"/>
    <w:rsid w:val="004C6EB2"/>
    <w:rsid w:val="004D4DB4"/>
    <w:rsid w:val="004D62C8"/>
    <w:rsid w:val="004E0AD0"/>
    <w:rsid w:val="004E5FAB"/>
    <w:rsid w:val="004F053E"/>
    <w:rsid w:val="004F73F1"/>
    <w:rsid w:val="00507FEC"/>
    <w:rsid w:val="00510F0E"/>
    <w:rsid w:val="005145A6"/>
    <w:rsid w:val="00532B32"/>
    <w:rsid w:val="005479E1"/>
    <w:rsid w:val="00553F37"/>
    <w:rsid w:val="005570FD"/>
    <w:rsid w:val="005575EA"/>
    <w:rsid w:val="00566C16"/>
    <w:rsid w:val="0057790C"/>
    <w:rsid w:val="00587206"/>
    <w:rsid w:val="005872B6"/>
    <w:rsid w:val="00593795"/>
    <w:rsid w:val="005A74C3"/>
    <w:rsid w:val="005A75FF"/>
    <w:rsid w:val="005B11C2"/>
    <w:rsid w:val="005B65D7"/>
    <w:rsid w:val="005B7789"/>
    <w:rsid w:val="005C4825"/>
    <w:rsid w:val="005C729E"/>
    <w:rsid w:val="005D7174"/>
    <w:rsid w:val="005D7DF9"/>
    <w:rsid w:val="005E28F0"/>
    <w:rsid w:val="005E471B"/>
    <w:rsid w:val="005F11B9"/>
    <w:rsid w:val="005F6211"/>
    <w:rsid w:val="006072FA"/>
    <w:rsid w:val="00610D5E"/>
    <w:rsid w:val="00614374"/>
    <w:rsid w:val="006154DF"/>
    <w:rsid w:val="00630E2F"/>
    <w:rsid w:val="0063268D"/>
    <w:rsid w:val="00641CAA"/>
    <w:rsid w:val="00646601"/>
    <w:rsid w:val="0065791C"/>
    <w:rsid w:val="00673E7E"/>
    <w:rsid w:val="00680918"/>
    <w:rsid w:val="00683317"/>
    <w:rsid w:val="00684D1E"/>
    <w:rsid w:val="00690B8A"/>
    <w:rsid w:val="006A059A"/>
    <w:rsid w:val="006C5D39"/>
    <w:rsid w:val="006D1DFA"/>
    <w:rsid w:val="006D506B"/>
    <w:rsid w:val="006E3C90"/>
    <w:rsid w:val="00704B61"/>
    <w:rsid w:val="00707DB1"/>
    <w:rsid w:val="00716A05"/>
    <w:rsid w:val="00735190"/>
    <w:rsid w:val="007353BB"/>
    <w:rsid w:val="00735920"/>
    <w:rsid w:val="00742A8D"/>
    <w:rsid w:val="007457B8"/>
    <w:rsid w:val="007532C6"/>
    <w:rsid w:val="00753D94"/>
    <w:rsid w:val="00754400"/>
    <w:rsid w:val="007550D0"/>
    <w:rsid w:val="007552A9"/>
    <w:rsid w:val="00755EDA"/>
    <w:rsid w:val="00761858"/>
    <w:rsid w:val="00767D59"/>
    <w:rsid w:val="00776E97"/>
    <w:rsid w:val="00780FD7"/>
    <w:rsid w:val="00784C71"/>
    <w:rsid w:val="007912AD"/>
    <w:rsid w:val="007A1F28"/>
    <w:rsid w:val="007A7476"/>
    <w:rsid w:val="007B05B3"/>
    <w:rsid w:val="007B0824"/>
    <w:rsid w:val="007C183B"/>
    <w:rsid w:val="007C1F16"/>
    <w:rsid w:val="007E1CC9"/>
    <w:rsid w:val="007F03CD"/>
    <w:rsid w:val="00802AC7"/>
    <w:rsid w:val="00803E47"/>
    <w:rsid w:val="008063CF"/>
    <w:rsid w:val="00822BCA"/>
    <w:rsid w:val="008303B8"/>
    <w:rsid w:val="00833DCE"/>
    <w:rsid w:val="00842418"/>
    <w:rsid w:val="00854181"/>
    <w:rsid w:val="008634DB"/>
    <w:rsid w:val="00871D34"/>
    <w:rsid w:val="00881055"/>
    <w:rsid w:val="00891488"/>
    <w:rsid w:val="0089576B"/>
    <w:rsid w:val="008B270C"/>
    <w:rsid w:val="008B3EA9"/>
    <w:rsid w:val="008C3D3D"/>
    <w:rsid w:val="008C63D4"/>
    <w:rsid w:val="008D4131"/>
    <w:rsid w:val="008D7C3E"/>
    <w:rsid w:val="008F1932"/>
    <w:rsid w:val="008F294D"/>
    <w:rsid w:val="00921062"/>
    <w:rsid w:val="0092618D"/>
    <w:rsid w:val="0092714E"/>
    <w:rsid w:val="0093083E"/>
    <w:rsid w:val="00937BEE"/>
    <w:rsid w:val="00947AFB"/>
    <w:rsid w:val="009510DF"/>
    <w:rsid w:val="009556EA"/>
    <w:rsid w:val="00961A5E"/>
    <w:rsid w:val="009620AD"/>
    <w:rsid w:val="00966BAD"/>
    <w:rsid w:val="00966ECF"/>
    <w:rsid w:val="009720D3"/>
    <w:rsid w:val="009727A3"/>
    <w:rsid w:val="00974003"/>
    <w:rsid w:val="00974747"/>
    <w:rsid w:val="00983A31"/>
    <w:rsid w:val="00987774"/>
    <w:rsid w:val="009A11E8"/>
    <w:rsid w:val="009A4635"/>
    <w:rsid w:val="009C0BF4"/>
    <w:rsid w:val="009C2940"/>
    <w:rsid w:val="009E1F35"/>
    <w:rsid w:val="009E4E62"/>
    <w:rsid w:val="009E4E6E"/>
    <w:rsid w:val="009F5220"/>
    <w:rsid w:val="009F79DC"/>
    <w:rsid w:val="009F7C4D"/>
    <w:rsid w:val="00A05424"/>
    <w:rsid w:val="00A0642E"/>
    <w:rsid w:val="00A07B19"/>
    <w:rsid w:val="00A10FAE"/>
    <w:rsid w:val="00A115BE"/>
    <w:rsid w:val="00A15234"/>
    <w:rsid w:val="00A201AB"/>
    <w:rsid w:val="00A2558B"/>
    <w:rsid w:val="00A3113C"/>
    <w:rsid w:val="00A31C8B"/>
    <w:rsid w:val="00A52F3B"/>
    <w:rsid w:val="00A66606"/>
    <w:rsid w:val="00A75965"/>
    <w:rsid w:val="00A80D7B"/>
    <w:rsid w:val="00A845DC"/>
    <w:rsid w:val="00A97AEE"/>
    <w:rsid w:val="00AB1223"/>
    <w:rsid w:val="00AB3B8C"/>
    <w:rsid w:val="00AC1202"/>
    <w:rsid w:val="00AC235A"/>
    <w:rsid w:val="00AC5CF6"/>
    <w:rsid w:val="00AC7C0B"/>
    <w:rsid w:val="00AD1C11"/>
    <w:rsid w:val="00AE081F"/>
    <w:rsid w:val="00AE5554"/>
    <w:rsid w:val="00AE7E40"/>
    <w:rsid w:val="00B02D12"/>
    <w:rsid w:val="00B144FA"/>
    <w:rsid w:val="00B16F58"/>
    <w:rsid w:val="00B30648"/>
    <w:rsid w:val="00B3524D"/>
    <w:rsid w:val="00B40EE3"/>
    <w:rsid w:val="00B40F69"/>
    <w:rsid w:val="00B46452"/>
    <w:rsid w:val="00B46616"/>
    <w:rsid w:val="00B4725E"/>
    <w:rsid w:val="00B56EEC"/>
    <w:rsid w:val="00B610E3"/>
    <w:rsid w:val="00B61205"/>
    <w:rsid w:val="00B617C4"/>
    <w:rsid w:val="00B626FA"/>
    <w:rsid w:val="00B7040A"/>
    <w:rsid w:val="00B70462"/>
    <w:rsid w:val="00B768CA"/>
    <w:rsid w:val="00B93534"/>
    <w:rsid w:val="00B9428B"/>
    <w:rsid w:val="00B96FA0"/>
    <w:rsid w:val="00BA013C"/>
    <w:rsid w:val="00BA0C8E"/>
    <w:rsid w:val="00BD4196"/>
    <w:rsid w:val="00BE2C11"/>
    <w:rsid w:val="00BE31C5"/>
    <w:rsid w:val="00BE5270"/>
    <w:rsid w:val="00BE77AA"/>
    <w:rsid w:val="00BE7BE6"/>
    <w:rsid w:val="00BF22CA"/>
    <w:rsid w:val="00BF2A80"/>
    <w:rsid w:val="00BF7191"/>
    <w:rsid w:val="00C06E2D"/>
    <w:rsid w:val="00C1654F"/>
    <w:rsid w:val="00C26032"/>
    <w:rsid w:val="00C265B0"/>
    <w:rsid w:val="00C321B5"/>
    <w:rsid w:val="00C33886"/>
    <w:rsid w:val="00C345E1"/>
    <w:rsid w:val="00C37F0F"/>
    <w:rsid w:val="00C423C9"/>
    <w:rsid w:val="00C516B1"/>
    <w:rsid w:val="00C60B14"/>
    <w:rsid w:val="00C77259"/>
    <w:rsid w:val="00C8304F"/>
    <w:rsid w:val="00C918D8"/>
    <w:rsid w:val="00C977BA"/>
    <w:rsid w:val="00CB3339"/>
    <w:rsid w:val="00CB6E35"/>
    <w:rsid w:val="00CC58F2"/>
    <w:rsid w:val="00CC648E"/>
    <w:rsid w:val="00CC7C3B"/>
    <w:rsid w:val="00CD2748"/>
    <w:rsid w:val="00CD2ADF"/>
    <w:rsid w:val="00CE1A46"/>
    <w:rsid w:val="00CE26B2"/>
    <w:rsid w:val="00CE4126"/>
    <w:rsid w:val="00CE6253"/>
    <w:rsid w:val="00CF253F"/>
    <w:rsid w:val="00CF56B4"/>
    <w:rsid w:val="00D11182"/>
    <w:rsid w:val="00D20F09"/>
    <w:rsid w:val="00D22636"/>
    <w:rsid w:val="00D35339"/>
    <w:rsid w:val="00D356E9"/>
    <w:rsid w:val="00D40FD9"/>
    <w:rsid w:val="00D47679"/>
    <w:rsid w:val="00D53769"/>
    <w:rsid w:val="00D65912"/>
    <w:rsid w:val="00D66652"/>
    <w:rsid w:val="00D730A4"/>
    <w:rsid w:val="00D822BF"/>
    <w:rsid w:val="00D85705"/>
    <w:rsid w:val="00D85C13"/>
    <w:rsid w:val="00D91BE3"/>
    <w:rsid w:val="00D923E0"/>
    <w:rsid w:val="00D94AFC"/>
    <w:rsid w:val="00D96630"/>
    <w:rsid w:val="00DA084F"/>
    <w:rsid w:val="00DB36F8"/>
    <w:rsid w:val="00DB5B68"/>
    <w:rsid w:val="00DB70AE"/>
    <w:rsid w:val="00DB7231"/>
    <w:rsid w:val="00DD5071"/>
    <w:rsid w:val="00DD5C39"/>
    <w:rsid w:val="00DE26AF"/>
    <w:rsid w:val="00DE26FF"/>
    <w:rsid w:val="00DE7DB7"/>
    <w:rsid w:val="00DF02F1"/>
    <w:rsid w:val="00E00A0A"/>
    <w:rsid w:val="00E0289C"/>
    <w:rsid w:val="00E07F57"/>
    <w:rsid w:val="00E1040E"/>
    <w:rsid w:val="00E23B71"/>
    <w:rsid w:val="00E254D4"/>
    <w:rsid w:val="00E348D1"/>
    <w:rsid w:val="00E3509E"/>
    <w:rsid w:val="00E372C1"/>
    <w:rsid w:val="00E37C65"/>
    <w:rsid w:val="00E411BB"/>
    <w:rsid w:val="00E50BCE"/>
    <w:rsid w:val="00E5382C"/>
    <w:rsid w:val="00E56ECF"/>
    <w:rsid w:val="00E61292"/>
    <w:rsid w:val="00E72431"/>
    <w:rsid w:val="00E72FE8"/>
    <w:rsid w:val="00E76309"/>
    <w:rsid w:val="00E77C4D"/>
    <w:rsid w:val="00E77F46"/>
    <w:rsid w:val="00E81D01"/>
    <w:rsid w:val="00E85AF1"/>
    <w:rsid w:val="00EA1B57"/>
    <w:rsid w:val="00EA4C45"/>
    <w:rsid w:val="00EC69AE"/>
    <w:rsid w:val="00ED09ED"/>
    <w:rsid w:val="00EE3C9A"/>
    <w:rsid w:val="00EE45D8"/>
    <w:rsid w:val="00EF0016"/>
    <w:rsid w:val="00F004CD"/>
    <w:rsid w:val="00F02062"/>
    <w:rsid w:val="00F05008"/>
    <w:rsid w:val="00F22A22"/>
    <w:rsid w:val="00F22EDA"/>
    <w:rsid w:val="00F3224D"/>
    <w:rsid w:val="00F33E0E"/>
    <w:rsid w:val="00F4560C"/>
    <w:rsid w:val="00F46369"/>
    <w:rsid w:val="00F46C36"/>
    <w:rsid w:val="00F53E6C"/>
    <w:rsid w:val="00F5664C"/>
    <w:rsid w:val="00F574B1"/>
    <w:rsid w:val="00F714B5"/>
    <w:rsid w:val="00F975E5"/>
    <w:rsid w:val="00FA78E7"/>
    <w:rsid w:val="00FB7E80"/>
    <w:rsid w:val="00FC3A72"/>
    <w:rsid w:val="00FC55CF"/>
    <w:rsid w:val="00FE25D7"/>
    <w:rsid w:val="00FF1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58FAC5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styleId="ListParagraph">
    <w:name w:val="List Paragraph"/>
    <w:basedOn w:val="Normal"/>
    <w:uiPriority w:val="34"/>
    <w:qFormat/>
    <w:rsid w:val="00A05424"/>
    <w:pPr>
      <w:ind w:left="720"/>
    </w:pPr>
  </w:style>
  <w:style w:type="paragraph" w:customStyle="1" w:styleId="legrhs1">
    <w:name w:val="legrhs1"/>
    <w:basedOn w:val="Normal"/>
    <w:rsid w:val="00A05424"/>
    <w:pPr>
      <w:shd w:val="clear" w:color="auto" w:fill="FFFFFF"/>
      <w:spacing w:after="120" w:line="360" w:lineRule="atLeast"/>
      <w:jc w:val="both"/>
    </w:pPr>
    <w:rPr>
      <w:color w:val="000000"/>
      <w:sz w:val="19"/>
      <w:szCs w:val="19"/>
    </w:rPr>
  </w:style>
  <w:style w:type="character" w:customStyle="1" w:styleId="legamendingtext">
    <w:name w:val="legamendingtext"/>
    <w:rsid w:val="00A05424"/>
  </w:style>
  <w:style w:type="paragraph" w:customStyle="1" w:styleId="legclearfix2">
    <w:name w:val="legclearfix2"/>
    <w:basedOn w:val="Normal"/>
    <w:rsid w:val="00A05424"/>
    <w:pPr>
      <w:shd w:val="clear" w:color="auto" w:fill="FFFFFF"/>
      <w:spacing w:after="120" w:line="360" w:lineRule="atLeast"/>
    </w:pPr>
    <w:rPr>
      <w:color w:val="000000"/>
      <w:sz w:val="19"/>
      <w:szCs w:val="19"/>
    </w:rPr>
  </w:style>
  <w:style w:type="paragraph" w:styleId="NoSpacing">
    <w:name w:val="No Spacing"/>
    <w:uiPriority w:val="1"/>
    <w:qFormat/>
    <w:rsid w:val="00DB5B6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7103</Words>
  <Characters>34589</Characters>
  <Application>Microsoft Office Word</Application>
  <DocSecurity>0</DocSecurity>
  <Lines>288</Lines>
  <Paragraphs>83</Paragraphs>
  <ScaleCrop>false</ScaleCrop>
  <Company/>
  <LinksUpToDate>false</LinksUpToDate>
  <CharactersWithSpaces>41609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2018-07-19T12:19:00Z</dcterms:created>
  <dcterms:modified xsi:type="dcterms:W3CDTF">2018-07-19T12:19:00Z</dcterms:modified>
</cp:coreProperties>
</file>