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AC84E" w14:textId="77777777" w:rsidR="00BF4365" w:rsidRPr="00AE22BD" w:rsidRDefault="000E28DB" w:rsidP="00BF4365">
      <w:pPr>
        <w:jc w:val="center"/>
        <w:rPr>
          <w:rFonts w:ascii="Book Antiqua" w:hAnsi="Book Antiqua" w:cs="Arial"/>
          <w:caps/>
          <w:color w:val="000000"/>
          <w:sz w:val="16"/>
          <w:szCs w:val="16"/>
        </w:rPr>
      </w:pPr>
      <w:r>
        <w:rPr>
          <w:noProof/>
        </w:rPr>
        <w:drawing>
          <wp:inline distT="0" distB="0" distL="0" distR="0" wp14:anchorId="0288B6F7" wp14:editId="7C00DDCE">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390E5751" w14:textId="77777777"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14:paraId="7638974A" w14:textId="7D54750B" w:rsidR="007B0824" w:rsidRPr="00BB490E" w:rsidRDefault="00BF4365" w:rsidP="00780F86">
      <w:pPr>
        <w:tabs>
          <w:tab w:val="right" w:pos="9720"/>
        </w:tabs>
        <w:ind w:right="-82"/>
        <w:rPr>
          <w:rFonts w:ascii="Book Antiqua" w:hAnsi="Book Antiqua" w:cs="Arial"/>
          <w:b/>
          <w:caps/>
          <w:color w:val="000000"/>
        </w:rPr>
      </w:pPr>
      <w:r w:rsidRPr="00AE22BD">
        <w:rPr>
          <w:rFonts w:ascii="Book Antiqua" w:hAnsi="Book Antiqua" w:cs="Arial"/>
          <w:b/>
          <w:color w:val="000000"/>
        </w:rPr>
        <w:t xml:space="preserve">(Immigration and Asylum </w:t>
      </w:r>
      <w:proofErr w:type="gramStart"/>
      <w:r w:rsidRPr="00AE22BD">
        <w:rPr>
          <w:rFonts w:ascii="Book Antiqua" w:hAnsi="Book Antiqua" w:cs="Arial"/>
          <w:b/>
          <w:color w:val="000000"/>
        </w:rPr>
        <w:t>Chamber)</w:t>
      </w:r>
      <w:r w:rsidR="00BB490E">
        <w:rPr>
          <w:rFonts w:ascii="Book Antiqua" w:hAnsi="Book Antiqua" w:cs="Arial"/>
          <w:b/>
          <w:color w:val="000000"/>
        </w:rPr>
        <w:t xml:space="preserve">   </w:t>
      </w:r>
      <w:proofErr w:type="gramEnd"/>
      <w:r w:rsidR="00BB490E">
        <w:rPr>
          <w:rFonts w:ascii="Book Antiqua" w:hAnsi="Book Antiqua" w:cs="Arial"/>
          <w:b/>
          <w:color w:val="000000"/>
        </w:rPr>
        <w:t xml:space="preserve">                     </w:t>
      </w:r>
      <w:r w:rsidR="00B3524D" w:rsidRPr="00BB490E">
        <w:rPr>
          <w:rFonts w:ascii="Book Antiqua" w:hAnsi="Book Antiqua" w:cs="Arial"/>
          <w:b/>
          <w:color w:val="000000"/>
        </w:rPr>
        <w:t>Appeal Number</w:t>
      </w:r>
      <w:r w:rsidR="00B210BC" w:rsidRPr="00BB490E">
        <w:rPr>
          <w:rFonts w:ascii="Book Antiqua" w:hAnsi="Book Antiqua" w:cs="Arial"/>
          <w:b/>
          <w:color w:val="000000"/>
        </w:rPr>
        <w:t>s</w:t>
      </w:r>
      <w:r w:rsidR="00D53769" w:rsidRPr="00BB490E">
        <w:rPr>
          <w:rFonts w:ascii="Book Antiqua" w:hAnsi="Book Antiqua" w:cs="Arial"/>
          <w:b/>
          <w:color w:val="000000"/>
        </w:rPr>
        <w:t>:</w:t>
      </w:r>
      <w:r w:rsidR="00B3524D" w:rsidRPr="00BB490E">
        <w:rPr>
          <w:rFonts w:ascii="Book Antiqua" w:hAnsi="Book Antiqua" w:cs="Arial"/>
          <w:b/>
          <w:color w:val="000000"/>
        </w:rPr>
        <w:t xml:space="preserve"> </w:t>
      </w:r>
      <w:r w:rsidR="00B210BC" w:rsidRPr="00BB490E">
        <w:rPr>
          <w:rFonts w:ascii="Book Antiqua" w:hAnsi="Book Antiqua" w:cs="Arial"/>
          <w:b/>
          <w:caps/>
          <w:color w:val="000000"/>
        </w:rPr>
        <w:t>HU/04741/2016</w:t>
      </w:r>
    </w:p>
    <w:p w14:paraId="7410DC0E" w14:textId="03089964" w:rsidR="00B210BC" w:rsidRPr="00BB490E" w:rsidRDefault="00BB490E" w:rsidP="00BB490E">
      <w:pPr>
        <w:tabs>
          <w:tab w:val="right" w:pos="9720"/>
        </w:tabs>
        <w:ind w:right="-82"/>
        <w:jc w:val="center"/>
        <w:rPr>
          <w:rFonts w:ascii="Book Antiqua" w:hAnsi="Book Antiqua" w:cs="Arial"/>
          <w:b/>
          <w:caps/>
          <w:color w:val="000000"/>
        </w:rPr>
      </w:pPr>
      <w:bookmarkStart w:id="0" w:name="_Hlk519169272"/>
      <w:r>
        <w:rPr>
          <w:rFonts w:ascii="Book Antiqua" w:hAnsi="Book Antiqua" w:cs="Arial"/>
          <w:b/>
          <w:caps/>
          <w:color w:val="000000"/>
        </w:rPr>
        <w:t xml:space="preserve">                                                                                                                  </w:t>
      </w:r>
      <w:r w:rsidR="00B210BC" w:rsidRPr="00BB490E">
        <w:rPr>
          <w:rFonts w:ascii="Book Antiqua" w:hAnsi="Book Antiqua" w:cs="Arial"/>
          <w:b/>
          <w:caps/>
          <w:color w:val="000000"/>
        </w:rPr>
        <w:t>HU/04744/2016</w:t>
      </w:r>
    </w:p>
    <w:p w14:paraId="45D6EDC3" w14:textId="536D6391" w:rsidR="00C345E1" w:rsidRPr="00BB490E" w:rsidRDefault="00BB490E" w:rsidP="00BB490E">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B210BC" w:rsidRPr="00BB490E">
        <w:rPr>
          <w:rFonts w:ascii="Book Antiqua" w:hAnsi="Book Antiqua" w:cs="Arial"/>
          <w:b/>
          <w:caps/>
          <w:color w:val="000000"/>
        </w:rPr>
        <w:t>HU/04748/2016</w:t>
      </w:r>
    </w:p>
    <w:bookmarkEnd w:id="0"/>
    <w:p w14:paraId="616C223C" w14:textId="77777777" w:rsidR="00C345E1" w:rsidRPr="00BB490E" w:rsidRDefault="00C345E1" w:rsidP="00C345E1">
      <w:pPr>
        <w:jc w:val="center"/>
        <w:rPr>
          <w:rFonts w:ascii="Book Antiqua" w:hAnsi="Book Antiqua" w:cs="Arial"/>
          <w:b/>
          <w:color w:val="000000"/>
        </w:rPr>
      </w:pPr>
    </w:p>
    <w:p w14:paraId="0C6A542E" w14:textId="77777777"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14:paraId="662C3044" w14:textId="77777777" w:rsidR="00C345E1" w:rsidRDefault="00C345E1" w:rsidP="00B210BC">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AE22BD" w14:paraId="581018C6" w14:textId="77777777" w:rsidTr="00BB490E">
        <w:tc>
          <w:tcPr>
            <w:tcW w:w="5387" w:type="dxa"/>
          </w:tcPr>
          <w:p w14:paraId="08CCF943" w14:textId="77777777" w:rsidR="00D22636" w:rsidRPr="00AE22BD" w:rsidRDefault="00D22636" w:rsidP="004A1848">
            <w:pPr>
              <w:jc w:val="both"/>
              <w:rPr>
                <w:rFonts w:ascii="Book Antiqua" w:hAnsi="Book Antiqua" w:cs="Arial"/>
                <w:b/>
              </w:rPr>
            </w:pPr>
            <w:r w:rsidRPr="00AE22BD">
              <w:rPr>
                <w:rFonts w:ascii="Book Antiqua" w:hAnsi="Book Antiqua" w:cs="Arial"/>
                <w:b/>
              </w:rPr>
              <w:t xml:space="preserve">Heard at </w:t>
            </w:r>
            <w:r w:rsidR="00B210BC">
              <w:rPr>
                <w:rFonts w:ascii="Book Antiqua" w:hAnsi="Book Antiqua" w:cs="Arial"/>
                <w:b/>
              </w:rPr>
              <w:t>Field House</w:t>
            </w:r>
          </w:p>
        </w:tc>
        <w:tc>
          <w:tcPr>
            <w:tcW w:w="4621" w:type="dxa"/>
          </w:tcPr>
          <w:p w14:paraId="3A833EE1" w14:textId="77777777" w:rsidR="00D22636" w:rsidRPr="00AE22BD" w:rsidRDefault="004F5FA9" w:rsidP="00093D4D">
            <w:pPr>
              <w:jc w:val="both"/>
              <w:rPr>
                <w:rFonts w:ascii="Book Antiqua" w:hAnsi="Book Antiqua" w:cs="Arial"/>
                <w:b/>
                <w:color w:val="000000"/>
              </w:rPr>
            </w:pPr>
            <w:r>
              <w:rPr>
                <w:rFonts w:ascii="Book Antiqua" w:hAnsi="Book Antiqua" w:cs="Arial"/>
                <w:b/>
                <w:color w:val="000000"/>
              </w:rPr>
              <w:t>Decision &amp; Reasons</w:t>
            </w:r>
            <w:r w:rsidR="00283659" w:rsidRPr="00AE22BD">
              <w:rPr>
                <w:rFonts w:ascii="Book Antiqua" w:hAnsi="Book Antiqua" w:cs="Arial"/>
                <w:b/>
                <w:color w:val="000000"/>
              </w:rPr>
              <w:t xml:space="preserve"> Promulgated</w:t>
            </w:r>
          </w:p>
        </w:tc>
      </w:tr>
      <w:tr w:rsidR="00D22636" w:rsidRPr="00AE22BD" w14:paraId="34AA54D0" w14:textId="77777777" w:rsidTr="00BB490E">
        <w:tc>
          <w:tcPr>
            <w:tcW w:w="5387" w:type="dxa"/>
          </w:tcPr>
          <w:p w14:paraId="7C93585D" w14:textId="77777777" w:rsidR="00D22636" w:rsidRPr="00AE22BD" w:rsidRDefault="00D22636" w:rsidP="004A1848">
            <w:pPr>
              <w:jc w:val="both"/>
              <w:rPr>
                <w:rFonts w:ascii="Book Antiqua" w:hAnsi="Book Antiqua" w:cs="Arial"/>
                <w:b/>
              </w:rPr>
            </w:pPr>
            <w:r w:rsidRPr="00AE22BD">
              <w:rPr>
                <w:rFonts w:ascii="Book Antiqua" w:hAnsi="Book Antiqua" w:cs="Arial"/>
                <w:b/>
              </w:rPr>
              <w:t xml:space="preserve">On </w:t>
            </w:r>
            <w:r w:rsidR="00B210BC">
              <w:rPr>
                <w:rFonts w:ascii="Book Antiqua" w:hAnsi="Book Antiqua" w:cs="Arial"/>
                <w:b/>
              </w:rPr>
              <w:t>4 July 2018</w:t>
            </w:r>
          </w:p>
        </w:tc>
        <w:tc>
          <w:tcPr>
            <w:tcW w:w="4621" w:type="dxa"/>
          </w:tcPr>
          <w:p w14:paraId="3BB1F254" w14:textId="0F7B846F" w:rsidR="00D22636" w:rsidRPr="00AE22BD" w:rsidRDefault="00723A17" w:rsidP="004A1848">
            <w:pPr>
              <w:jc w:val="both"/>
              <w:rPr>
                <w:rFonts w:ascii="Book Antiqua" w:hAnsi="Book Antiqua" w:cs="Arial"/>
                <w:b/>
              </w:rPr>
            </w:pPr>
            <w:r>
              <w:rPr>
                <w:rFonts w:ascii="Book Antiqua" w:hAnsi="Book Antiqua" w:cs="Arial"/>
                <w:b/>
              </w:rPr>
              <w:t>On 19 July 2018</w:t>
            </w:r>
          </w:p>
        </w:tc>
      </w:tr>
      <w:tr w:rsidR="00D22636" w:rsidRPr="00AE22BD" w14:paraId="3D09E860" w14:textId="77777777" w:rsidTr="00BB490E">
        <w:tc>
          <w:tcPr>
            <w:tcW w:w="5387" w:type="dxa"/>
          </w:tcPr>
          <w:p w14:paraId="0584704E" w14:textId="77777777" w:rsidR="00D22636" w:rsidRPr="00AE22BD" w:rsidRDefault="00D22636" w:rsidP="004A1848">
            <w:pPr>
              <w:jc w:val="both"/>
              <w:rPr>
                <w:rFonts w:ascii="Book Antiqua" w:hAnsi="Book Antiqua" w:cs="Arial"/>
                <w:b/>
              </w:rPr>
            </w:pPr>
          </w:p>
        </w:tc>
        <w:tc>
          <w:tcPr>
            <w:tcW w:w="4621" w:type="dxa"/>
          </w:tcPr>
          <w:p w14:paraId="44D5116A" w14:textId="07D12562" w:rsidR="00D22636" w:rsidRPr="00AE22BD" w:rsidRDefault="00D22636" w:rsidP="004A1848">
            <w:pPr>
              <w:jc w:val="both"/>
              <w:rPr>
                <w:rFonts w:ascii="Book Antiqua" w:hAnsi="Book Antiqua" w:cs="Arial"/>
                <w:b/>
              </w:rPr>
            </w:pPr>
          </w:p>
        </w:tc>
      </w:tr>
    </w:tbl>
    <w:p w14:paraId="40246EAF" w14:textId="77777777" w:rsidR="0079043B" w:rsidRPr="00AE22BD" w:rsidRDefault="0079043B" w:rsidP="00B210BC">
      <w:pPr>
        <w:rPr>
          <w:rFonts w:ascii="Book Antiqua" w:hAnsi="Book Antiqua" w:cs="Arial"/>
        </w:rPr>
      </w:pPr>
    </w:p>
    <w:p w14:paraId="50B7182C" w14:textId="77777777"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14:paraId="1B273FB4" w14:textId="77777777" w:rsidR="00A15234" w:rsidRPr="00AE22BD" w:rsidRDefault="00A15234" w:rsidP="00A15234">
      <w:pPr>
        <w:jc w:val="center"/>
        <w:rPr>
          <w:rFonts w:ascii="Book Antiqua" w:hAnsi="Book Antiqua" w:cs="Arial"/>
          <w:b/>
        </w:rPr>
      </w:pPr>
    </w:p>
    <w:p w14:paraId="4BC3AF90" w14:textId="77777777" w:rsidR="00D20757" w:rsidRPr="00AE22BD" w:rsidRDefault="004B4171" w:rsidP="00A15234">
      <w:pPr>
        <w:jc w:val="center"/>
        <w:rPr>
          <w:rFonts w:ascii="Book Antiqua" w:hAnsi="Book Antiqua" w:cs="Arial"/>
          <w:b/>
          <w:color w:val="000000"/>
        </w:rPr>
      </w:pPr>
      <w:r>
        <w:rPr>
          <w:rFonts w:ascii="Book Antiqua" w:hAnsi="Book Antiqua" w:cs="Arial"/>
          <w:b/>
          <w:color w:val="000000"/>
        </w:rPr>
        <w:t xml:space="preserve">DEPUTY </w:t>
      </w:r>
      <w:r w:rsidR="008B6348">
        <w:rPr>
          <w:rFonts w:ascii="Book Antiqua" w:hAnsi="Book Antiqua" w:cs="Arial"/>
          <w:b/>
          <w:color w:val="000000"/>
        </w:rPr>
        <w:t>UPPER TRIBUNAL</w:t>
      </w:r>
      <w:r w:rsidR="001B2F75" w:rsidRPr="00AE22BD">
        <w:rPr>
          <w:rFonts w:ascii="Book Antiqua" w:hAnsi="Book Antiqua" w:cs="Arial"/>
          <w:b/>
          <w:color w:val="000000"/>
        </w:rPr>
        <w:t xml:space="preserve"> JUDGE </w:t>
      </w:r>
      <w:r w:rsidR="00B517EB" w:rsidRPr="00AE22BD">
        <w:rPr>
          <w:rFonts w:ascii="Book Antiqua" w:hAnsi="Book Antiqua" w:cs="Arial"/>
          <w:b/>
          <w:color w:val="000000"/>
        </w:rPr>
        <w:t>MCGEACHY</w:t>
      </w:r>
    </w:p>
    <w:p w14:paraId="2D32F29E" w14:textId="77777777" w:rsidR="001B186A" w:rsidRPr="00AE22BD" w:rsidRDefault="001B186A" w:rsidP="00A15234">
      <w:pPr>
        <w:jc w:val="center"/>
        <w:rPr>
          <w:rFonts w:ascii="Book Antiqua" w:hAnsi="Book Antiqua" w:cs="Arial"/>
          <w:b/>
          <w:color w:val="000000"/>
        </w:rPr>
      </w:pPr>
    </w:p>
    <w:p w14:paraId="087700B6" w14:textId="77777777" w:rsidR="00A845DC" w:rsidRDefault="00A845DC" w:rsidP="00A15234">
      <w:pPr>
        <w:jc w:val="center"/>
        <w:rPr>
          <w:rFonts w:ascii="Book Antiqua" w:hAnsi="Book Antiqua" w:cs="Arial"/>
          <w:b/>
        </w:rPr>
      </w:pPr>
      <w:r w:rsidRPr="00AE22BD">
        <w:rPr>
          <w:rFonts w:ascii="Book Antiqua" w:hAnsi="Book Antiqua" w:cs="Arial"/>
          <w:b/>
        </w:rPr>
        <w:t>Between</w:t>
      </w:r>
    </w:p>
    <w:p w14:paraId="66EBBAF3" w14:textId="168C45D4" w:rsidR="00A845DC" w:rsidRDefault="00A845DC" w:rsidP="00A15234">
      <w:pPr>
        <w:jc w:val="center"/>
        <w:rPr>
          <w:rFonts w:ascii="Book Antiqua" w:hAnsi="Book Antiqua" w:cs="Arial"/>
          <w:b/>
        </w:rPr>
      </w:pPr>
    </w:p>
    <w:p w14:paraId="1E5F8719" w14:textId="0434F5A4" w:rsidR="00BB490E" w:rsidRPr="00AE22BD" w:rsidRDefault="00BB490E" w:rsidP="00A15234">
      <w:pPr>
        <w:jc w:val="center"/>
        <w:rPr>
          <w:rFonts w:ascii="Book Antiqua" w:hAnsi="Book Antiqua" w:cs="Arial"/>
          <w:b/>
        </w:rPr>
      </w:pPr>
      <w:r>
        <w:rPr>
          <w:rFonts w:ascii="Book Antiqua" w:hAnsi="Book Antiqua" w:cs="Arial"/>
          <w:b/>
        </w:rPr>
        <w:t>THE SECRETARY OF STATE FOR THE HOME DEPARTMENT</w:t>
      </w:r>
    </w:p>
    <w:p w14:paraId="3D194399" w14:textId="77777777"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14:paraId="23B5CD33" w14:textId="77777777" w:rsidR="00BB490E" w:rsidRDefault="00BB490E" w:rsidP="00704B61">
      <w:pPr>
        <w:jc w:val="center"/>
        <w:rPr>
          <w:rFonts w:ascii="Book Antiqua" w:hAnsi="Book Antiqua" w:cs="Arial"/>
          <w:b/>
        </w:rPr>
      </w:pPr>
    </w:p>
    <w:p w14:paraId="0D43211F" w14:textId="2C2F0A95" w:rsidR="00704B61" w:rsidRPr="00AE22BD" w:rsidRDefault="00DD5071" w:rsidP="00704B61">
      <w:pPr>
        <w:jc w:val="center"/>
        <w:rPr>
          <w:rFonts w:ascii="Book Antiqua" w:hAnsi="Book Antiqua" w:cs="Arial"/>
          <w:b/>
        </w:rPr>
      </w:pPr>
      <w:r w:rsidRPr="00AE22BD">
        <w:rPr>
          <w:rFonts w:ascii="Book Antiqua" w:hAnsi="Book Antiqua" w:cs="Arial"/>
          <w:b/>
        </w:rPr>
        <w:t>and</w:t>
      </w:r>
    </w:p>
    <w:p w14:paraId="635A6240" w14:textId="77777777" w:rsidR="00DD5071" w:rsidRPr="00AE22BD" w:rsidRDefault="00DD5071" w:rsidP="00704B61">
      <w:pPr>
        <w:jc w:val="center"/>
        <w:rPr>
          <w:rFonts w:ascii="Book Antiqua" w:hAnsi="Book Antiqua" w:cs="Arial"/>
          <w:b/>
        </w:rPr>
      </w:pPr>
    </w:p>
    <w:p w14:paraId="1D780FBD" w14:textId="77777777" w:rsidR="00B210BC" w:rsidRDefault="00B210BC" w:rsidP="00B210BC">
      <w:pPr>
        <w:jc w:val="center"/>
        <w:rPr>
          <w:rFonts w:ascii="Book Antiqua" w:hAnsi="Book Antiqua" w:cs="Arial"/>
          <w:b/>
          <w:caps/>
        </w:rPr>
      </w:pPr>
      <w:r>
        <w:rPr>
          <w:rFonts w:ascii="Book Antiqua" w:hAnsi="Book Antiqua" w:cs="Arial"/>
          <w:b/>
          <w:caps/>
        </w:rPr>
        <w:t>MAK (FIRST appellant)</w:t>
      </w:r>
    </w:p>
    <w:p w14:paraId="22007B03" w14:textId="77777777" w:rsidR="00B210BC" w:rsidRDefault="00B210BC" w:rsidP="00B210BC">
      <w:pPr>
        <w:jc w:val="center"/>
        <w:rPr>
          <w:rFonts w:ascii="Book Antiqua" w:hAnsi="Book Antiqua" w:cs="Arial"/>
          <w:b/>
          <w:caps/>
        </w:rPr>
      </w:pPr>
      <w:r>
        <w:rPr>
          <w:rFonts w:ascii="Book Antiqua" w:hAnsi="Book Antiqua" w:cs="Arial"/>
          <w:b/>
          <w:caps/>
        </w:rPr>
        <w:t>Mrs MF (SECOND appellant)</w:t>
      </w:r>
    </w:p>
    <w:p w14:paraId="077BE228" w14:textId="77777777" w:rsidR="00B210BC" w:rsidRDefault="00B210BC" w:rsidP="00B210BC">
      <w:pPr>
        <w:jc w:val="center"/>
        <w:rPr>
          <w:rFonts w:ascii="Book Antiqua" w:hAnsi="Book Antiqua" w:cs="Arial"/>
          <w:b/>
          <w:caps/>
        </w:rPr>
      </w:pPr>
      <w:r>
        <w:rPr>
          <w:rFonts w:ascii="Book Antiqua" w:hAnsi="Book Antiqua" w:cs="Arial"/>
          <w:b/>
          <w:caps/>
        </w:rPr>
        <w:t>MISS MF (THIRD appellant)</w:t>
      </w:r>
    </w:p>
    <w:p w14:paraId="369FD79F" w14:textId="77777777" w:rsidR="00DD5071" w:rsidRPr="00BB490E" w:rsidRDefault="00B210BC" w:rsidP="00B210BC">
      <w:pPr>
        <w:jc w:val="center"/>
        <w:rPr>
          <w:rFonts w:ascii="Book Antiqua" w:hAnsi="Book Antiqua" w:cs="Arial"/>
          <w:caps/>
        </w:rPr>
      </w:pPr>
      <w:r w:rsidRPr="00BB490E">
        <w:rPr>
          <w:rFonts w:ascii="Book Antiqua" w:hAnsi="Book Antiqua" w:cs="Arial"/>
          <w:caps/>
        </w:rPr>
        <w:t>(ANONYMITY DIRECTION MADE)</w:t>
      </w:r>
    </w:p>
    <w:p w14:paraId="2D1FC65B" w14:textId="77777777"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r w:rsidR="00B210BC">
        <w:rPr>
          <w:rFonts w:ascii="Book Antiqua" w:hAnsi="Book Antiqua" w:cs="Arial"/>
          <w:u w:val="single"/>
        </w:rPr>
        <w:t>s</w:t>
      </w:r>
    </w:p>
    <w:p w14:paraId="7B885711" w14:textId="77777777" w:rsidR="0079043B" w:rsidRPr="00AE22BD" w:rsidRDefault="0079043B" w:rsidP="00DD5071">
      <w:pPr>
        <w:rPr>
          <w:rFonts w:ascii="Book Antiqua" w:hAnsi="Book Antiqua" w:cs="Arial"/>
          <w:u w:val="single"/>
        </w:rPr>
      </w:pPr>
    </w:p>
    <w:p w14:paraId="38811087" w14:textId="77777777"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14:paraId="4A63CD81" w14:textId="77777777" w:rsidR="00DE7DB7" w:rsidRPr="00AE22BD" w:rsidRDefault="00DE7DB7" w:rsidP="00DD5071">
      <w:pPr>
        <w:rPr>
          <w:rFonts w:ascii="Book Antiqua" w:hAnsi="Book Antiqua" w:cs="Arial"/>
        </w:rPr>
      </w:pPr>
    </w:p>
    <w:p w14:paraId="71CFAC1F" w14:textId="77777777" w:rsidR="00DE7DB7" w:rsidRPr="00AE22BD" w:rsidRDefault="00DE7DB7" w:rsidP="003B1F78">
      <w:pPr>
        <w:tabs>
          <w:tab w:val="left" w:pos="2520"/>
        </w:tabs>
        <w:ind w:left="2520" w:hanging="2520"/>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B210BC">
        <w:rPr>
          <w:rFonts w:ascii="Book Antiqua" w:hAnsi="Book Antiqua" w:cs="Arial"/>
        </w:rPr>
        <w:t xml:space="preserve">Mrs N Willocks-Briscoe, </w:t>
      </w:r>
      <w:r w:rsidR="003B1F78">
        <w:rPr>
          <w:rFonts w:ascii="Book Antiqua" w:hAnsi="Book Antiqua" w:cs="Arial"/>
        </w:rPr>
        <w:t xml:space="preserve">of Counsel, </w:t>
      </w:r>
      <w:r w:rsidR="00B210BC">
        <w:rPr>
          <w:rFonts w:ascii="Book Antiqua" w:hAnsi="Book Antiqua" w:cs="Arial"/>
        </w:rPr>
        <w:t xml:space="preserve">Senior Home Office </w:t>
      </w:r>
      <w:r w:rsidR="003B1F78">
        <w:rPr>
          <w:rFonts w:ascii="Book Antiqua" w:hAnsi="Book Antiqua" w:cs="Arial"/>
        </w:rPr>
        <w:t>P</w:t>
      </w:r>
      <w:r w:rsidR="00B210BC">
        <w:rPr>
          <w:rFonts w:ascii="Book Antiqua" w:hAnsi="Book Antiqua" w:cs="Arial"/>
        </w:rPr>
        <w:t xml:space="preserve">resenting Officer </w:t>
      </w:r>
    </w:p>
    <w:p w14:paraId="470B0E6F" w14:textId="77777777"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00B210BC">
        <w:rPr>
          <w:rFonts w:ascii="Book Antiqua" w:hAnsi="Book Antiqua" w:cs="Arial"/>
        </w:rPr>
        <w:t>s</w:t>
      </w:r>
      <w:r w:rsidRPr="00AE22BD">
        <w:rPr>
          <w:rFonts w:ascii="Book Antiqua" w:hAnsi="Book Antiqua" w:cs="Arial"/>
        </w:rPr>
        <w:t>:</w:t>
      </w:r>
      <w:r w:rsidRPr="00AE22BD">
        <w:rPr>
          <w:rFonts w:ascii="Book Antiqua" w:hAnsi="Book Antiqua" w:cs="Arial"/>
        </w:rPr>
        <w:tab/>
      </w:r>
      <w:r w:rsidR="00B210BC">
        <w:rPr>
          <w:rFonts w:ascii="Book Antiqua" w:hAnsi="Book Antiqua" w:cs="Arial"/>
        </w:rPr>
        <w:t xml:space="preserve">Miss K Reid, of Counsel instructed by </w:t>
      </w:r>
      <w:proofErr w:type="spellStart"/>
      <w:r w:rsidR="00B210BC">
        <w:rPr>
          <w:rFonts w:ascii="Book Antiqua" w:hAnsi="Book Antiqua" w:cs="Arial"/>
        </w:rPr>
        <w:t>Bhogal</w:t>
      </w:r>
      <w:proofErr w:type="spellEnd"/>
      <w:r w:rsidR="00B210BC">
        <w:rPr>
          <w:rFonts w:ascii="Book Antiqua" w:hAnsi="Book Antiqua" w:cs="Arial"/>
        </w:rPr>
        <w:t xml:space="preserve"> </w:t>
      </w:r>
      <w:r w:rsidR="003B1F78">
        <w:rPr>
          <w:rFonts w:ascii="Book Antiqua" w:hAnsi="Book Antiqua" w:cs="Arial"/>
        </w:rPr>
        <w:t>Partners</w:t>
      </w:r>
      <w:r w:rsidR="00B210BC">
        <w:rPr>
          <w:rFonts w:ascii="Book Antiqua" w:hAnsi="Book Antiqua" w:cs="Arial"/>
        </w:rPr>
        <w:t xml:space="preserve"> Solicitors </w:t>
      </w:r>
    </w:p>
    <w:p w14:paraId="0E3584D4" w14:textId="77777777" w:rsidR="00DE7DB7" w:rsidRPr="00AE22BD" w:rsidRDefault="00DE7DB7" w:rsidP="00402B9E">
      <w:pPr>
        <w:tabs>
          <w:tab w:val="left" w:pos="2520"/>
        </w:tabs>
        <w:jc w:val="center"/>
        <w:rPr>
          <w:rFonts w:ascii="Book Antiqua" w:hAnsi="Book Antiqua" w:cs="Arial"/>
        </w:rPr>
      </w:pPr>
    </w:p>
    <w:p w14:paraId="7649C94D" w14:textId="77777777" w:rsidR="0079043B" w:rsidRDefault="0079043B" w:rsidP="00402B9E">
      <w:pPr>
        <w:tabs>
          <w:tab w:val="left" w:pos="2520"/>
        </w:tabs>
        <w:jc w:val="center"/>
        <w:rPr>
          <w:rFonts w:ascii="Book Antiqua" w:hAnsi="Book Antiqua" w:cs="Arial"/>
          <w:b/>
          <w:u w:val="single"/>
        </w:rPr>
      </w:pPr>
    </w:p>
    <w:p w14:paraId="07BC988B" w14:textId="77777777" w:rsidR="00DE7DB7" w:rsidRPr="00AE22BD" w:rsidRDefault="004F5FA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14:paraId="6934D2DA" w14:textId="77777777" w:rsidR="004F5FA9" w:rsidRDefault="004F5FA9" w:rsidP="00BF23BB">
      <w:pPr>
        <w:tabs>
          <w:tab w:val="left" w:pos="567"/>
        </w:tabs>
        <w:ind w:left="567" w:hanging="567"/>
        <w:jc w:val="both"/>
        <w:rPr>
          <w:rFonts w:ascii="Book Antiqua" w:hAnsi="Book Antiqua" w:cs="Arial"/>
        </w:rPr>
      </w:pPr>
    </w:p>
    <w:p w14:paraId="2A89E48A" w14:textId="77777777" w:rsidR="0079043B" w:rsidRDefault="0079043B" w:rsidP="00BF23BB">
      <w:pPr>
        <w:tabs>
          <w:tab w:val="left" w:pos="567"/>
        </w:tabs>
        <w:ind w:left="567" w:hanging="567"/>
        <w:jc w:val="both"/>
        <w:rPr>
          <w:rFonts w:ascii="Book Antiqua" w:hAnsi="Book Antiqua" w:cs="Arial"/>
        </w:rPr>
      </w:pPr>
    </w:p>
    <w:p w14:paraId="071158D4" w14:textId="3E0B5199" w:rsidR="00BF23BB" w:rsidRDefault="00402B9E" w:rsidP="00BF23BB">
      <w:pPr>
        <w:tabs>
          <w:tab w:val="left" w:pos="567"/>
        </w:tabs>
        <w:ind w:left="567" w:hanging="567"/>
        <w:jc w:val="both"/>
        <w:rPr>
          <w:rFonts w:ascii="Book Antiqua" w:hAnsi="Book Antiqua" w:cs="Arial"/>
        </w:rPr>
      </w:pPr>
      <w:r w:rsidRPr="00AE22BD">
        <w:rPr>
          <w:rFonts w:ascii="Book Antiqua" w:hAnsi="Book Antiqua" w:cs="Arial"/>
        </w:rPr>
        <w:t>1.</w:t>
      </w:r>
      <w:r w:rsidRPr="00AE22BD">
        <w:rPr>
          <w:rFonts w:ascii="Book Antiqua" w:hAnsi="Book Antiqua" w:cs="Arial"/>
        </w:rPr>
        <w:tab/>
      </w:r>
      <w:r w:rsidR="00B210BC">
        <w:rPr>
          <w:rFonts w:ascii="Book Antiqua" w:hAnsi="Book Antiqua" w:cs="Arial"/>
        </w:rPr>
        <w:t>The Secretary of State appeals</w:t>
      </w:r>
      <w:r w:rsidR="00DE75AA">
        <w:rPr>
          <w:rFonts w:ascii="Book Antiqua" w:hAnsi="Book Antiqua" w:cs="Arial"/>
        </w:rPr>
        <w:t>,</w:t>
      </w:r>
      <w:r w:rsidR="00B210BC">
        <w:rPr>
          <w:rFonts w:ascii="Book Antiqua" w:hAnsi="Book Antiqua" w:cs="Arial"/>
        </w:rPr>
        <w:t xml:space="preserve"> with permission</w:t>
      </w:r>
      <w:r w:rsidR="00DE75AA">
        <w:rPr>
          <w:rFonts w:ascii="Book Antiqua" w:hAnsi="Book Antiqua" w:cs="Arial"/>
        </w:rPr>
        <w:t>,</w:t>
      </w:r>
      <w:r w:rsidR="00B210BC">
        <w:rPr>
          <w:rFonts w:ascii="Book Antiqua" w:hAnsi="Book Antiqua" w:cs="Arial"/>
        </w:rPr>
        <w:t xml:space="preserve"> against a decision of Judge of the First-tier Tribunal Greasley who in a de</w:t>
      </w:r>
      <w:r w:rsidR="00DE75AA">
        <w:rPr>
          <w:rFonts w:ascii="Book Antiqua" w:hAnsi="Book Antiqua" w:cs="Arial"/>
        </w:rPr>
        <w:t>termination</w:t>
      </w:r>
      <w:r w:rsidR="00B210BC">
        <w:rPr>
          <w:rFonts w:ascii="Book Antiqua" w:hAnsi="Book Antiqua" w:cs="Arial"/>
        </w:rPr>
        <w:t xml:space="preserve"> promulgated on 13 June 2017 allowed the appeals of MK, Mrs MF and Miss MF against a decision of the Secretary of State to refuse to grant them leave to remain on Article 8 grounds.  </w:t>
      </w:r>
    </w:p>
    <w:p w14:paraId="3F897690" w14:textId="77777777" w:rsidR="00B210BC" w:rsidRDefault="00B210BC" w:rsidP="00BF23BB">
      <w:pPr>
        <w:tabs>
          <w:tab w:val="left" w:pos="567"/>
        </w:tabs>
        <w:ind w:left="567" w:hanging="567"/>
        <w:jc w:val="both"/>
        <w:rPr>
          <w:rFonts w:ascii="Book Antiqua" w:hAnsi="Book Antiqua" w:cs="Arial"/>
        </w:rPr>
      </w:pPr>
    </w:p>
    <w:p w14:paraId="179638F9" w14:textId="77777777" w:rsidR="00B210BC" w:rsidRDefault="00B210BC" w:rsidP="00BF23BB">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Although the Secretary of State is the appellant before me I will for ease of reference refer to her as the respondent as she was the respondent in the First-tier.  Similarly, I will refer to MK, Mrs MF and Miss MF as the first, second and third appellants as they were the appellants in the First-tier.  </w:t>
      </w:r>
    </w:p>
    <w:p w14:paraId="791466F2" w14:textId="77777777" w:rsidR="00B210BC" w:rsidRDefault="00B210BC" w:rsidP="00BF23BB">
      <w:pPr>
        <w:tabs>
          <w:tab w:val="left" w:pos="567"/>
        </w:tabs>
        <w:ind w:left="567" w:hanging="567"/>
        <w:jc w:val="both"/>
        <w:rPr>
          <w:rFonts w:ascii="Book Antiqua" w:hAnsi="Book Antiqua" w:cs="Arial"/>
        </w:rPr>
      </w:pPr>
    </w:p>
    <w:p w14:paraId="1EBE3E7D" w14:textId="46B7CC05" w:rsidR="00B210BC" w:rsidRDefault="00B210BC"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The appellants are citizens of India.  MK, the father, was born on 5 May 1972.  His wife Mrs MF was born on 17 January 1977, and the third appellant, their daughter, was born on 21 November 2001.  It appears from the papers that they have a second</w:t>
      </w:r>
      <w:r w:rsidR="00DE75AA">
        <w:rPr>
          <w:rFonts w:ascii="Book Antiqua" w:hAnsi="Book Antiqua" w:cs="Arial"/>
        </w:rPr>
        <w:t>,</w:t>
      </w:r>
      <w:r>
        <w:rPr>
          <w:rFonts w:ascii="Book Antiqua" w:hAnsi="Book Antiqua" w:cs="Arial"/>
        </w:rPr>
        <w:t xml:space="preserve"> younger</w:t>
      </w:r>
      <w:r w:rsidR="00DE75AA">
        <w:rPr>
          <w:rFonts w:ascii="Book Antiqua" w:hAnsi="Book Antiqua" w:cs="Arial"/>
        </w:rPr>
        <w:t>,</w:t>
      </w:r>
      <w:r>
        <w:rPr>
          <w:rFonts w:ascii="Book Antiqua" w:hAnsi="Book Antiqua" w:cs="Arial"/>
        </w:rPr>
        <w:t xml:space="preserve"> daughter who was not an appellant in the appeal.  The appellants entered Britain as visitors in August 2015.  In May 2012 they were served with papers as overstayers.  In August 2015 they made applications for leave to remain on human rights grounds.  </w:t>
      </w:r>
    </w:p>
    <w:p w14:paraId="036FFC88" w14:textId="77777777" w:rsidR="00B210BC" w:rsidRDefault="00B210BC" w:rsidP="00BF23BB">
      <w:pPr>
        <w:tabs>
          <w:tab w:val="left" w:pos="567"/>
        </w:tabs>
        <w:ind w:left="567" w:hanging="567"/>
        <w:jc w:val="both"/>
        <w:rPr>
          <w:rFonts w:ascii="Book Antiqua" w:hAnsi="Book Antiqua" w:cs="Arial"/>
        </w:rPr>
      </w:pPr>
    </w:p>
    <w:p w14:paraId="7A37ACF1" w14:textId="77777777" w:rsidR="000E28DB" w:rsidRDefault="00B210BC"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basis of the applications made were that they did not wish to return to India.  The first appellant claimed that he had been harassed in India by creditors of a financial scheme run by his father who had been in charge </w:t>
      </w:r>
      <w:r w:rsidR="000E28DB">
        <w:rPr>
          <w:rFonts w:ascii="Book Antiqua" w:hAnsi="Book Antiqua" w:cs="Arial"/>
        </w:rPr>
        <w:t>of</w:t>
      </w:r>
      <w:r>
        <w:rPr>
          <w:rFonts w:ascii="Book Antiqua" w:hAnsi="Book Antiqua" w:cs="Arial"/>
        </w:rPr>
        <w:t xml:space="preserve"> collecting money</w:t>
      </w:r>
      <w:r w:rsidR="000E28DB">
        <w:rPr>
          <w:rFonts w:ascii="Book Antiqua" w:hAnsi="Book Antiqua" w:cs="Arial"/>
        </w:rPr>
        <w:t xml:space="preserve"> for a committee in the local community in India.  After his father’s death he had been harassed and threatened by the investors who wished their money to be returned to them.</w:t>
      </w:r>
    </w:p>
    <w:p w14:paraId="44F29AF4" w14:textId="77777777" w:rsidR="000E28DB" w:rsidRDefault="000E28DB" w:rsidP="00BF23BB">
      <w:pPr>
        <w:tabs>
          <w:tab w:val="left" w:pos="567"/>
        </w:tabs>
        <w:ind w:left="567" w:hanging="567"/>
        <w:jc w:val="both"/>
        <w:rPr>
          <w:rFonts w:ascii="Book Antiqua" w:hAnsi="Book Antiqua" w:cs="Arial"/>
        </w:rPr>
      </w:pPr>
    </w:p>
    <w:p w14:paraId="484A0E39" w14:textId="77777777" w:rsidR="00DE75AA" w:rsidRDefault="000E28DB"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r>
      <w:r w:rsidR="00E42C92">
        <w:rPr>
          <w:rFonts w:ascii="Book Antiqua" w:hAnsi="Book Antiqua" w:cs="Arial"/>
        </w:rPr>
        <w:t>A psychological report on the third appellant dated 2 September 2015 was also submitted.  That referred to the third appellant’s anxieties about returning to India and the importance to her of continuing her education here.  The writer of the report, Dr Ashok Rehal</w:t>
      </w:r>
      <w:r w:rsidR="00DE75AA">
        <w:rPr>
          <w:rFonts w:ascii="Book Antiqua" w:hAnsi="Book Antiqua" w:cs="Arial"/>
        </w:rPr>
        <w:t>,</w:t>
      </w:r>
      <w:r w:rsidR="00E42C92">
        <w:rPr>
          <w:rFonts w:ascii="Book Antiqua" w:hAnsi="Book Antiqua" w:cs="Arial"/>
        </w:rPr>
        <w:t xml:space="preserve"> stated that he believed that the third appellant would suffer significantly if the family were made to return to India as they would be returning to deprivation and poverty.  He also stated his belief that she had the ability and willpower to be a successful professional</w:t>
      </w:r>
      <w:r w:rsidR="00A953AD">
        <w:rPr>
          <w:rFonts w:ascii="Book Antiqua" w:hAnsi="Book Antiqua" w:cs="Arial"/>
        </w:rPr>
        <w:t xml:space="preserve"> if she remained here and that that would not happen if she returned to India.  </w:t>
      </w:r>
      <w:r w:rsidR="00DE75AA">
        <w:rPr>
          <w:rFonts w:ascii="Book Antiqua" w:hAnsi="Book Antiqua" w:cs="Arial"/>
        </w:rPr>
        <w:t>When refusing the application t</w:t>
      </w:r>
      <w:r w:rsidR="00A953AD">
        <w:rPr>
          <w:rFonts w:ascii="Book Antiqua" w:hAnsi="Book Antiqua" w:cs="Arial"/>
        </w:rPr>
        <w:t>he Secretary of State pointed out that the appellants could not meet the requirements of the Rules and furthermore, that there was nothing of such a compelling nature which would mean that this family should be granted permission to remain outside the Rules.</w:t>
      </w:r>
    </w:p>
    <w:p w14:paraId="7FA7599D" w14:textId="77777777" w:rsidR="00DE75AA" w:rsidRDefault="00DE75AA" w:rsidP="00BF23BB">
      <w:pPr>
        <w:tabs>
          <w:tab w:val="left" w:pos="567"/>
        </w:tabs>
        <w:ind w:left="567" w:hanging="567"/>
        <w:jc w:val="both"/>
        <w:rPr>
          <w:rFonts w:ascii="Book Antiqua" w:hAnsi="Book Antiqua" w:cs="Arial"/>
        </w:rPr>
      </w:pPr>
    </w:p>
    <w:p w14:paraId="2A2F50CB" w14:textId="3038F02B" w:rsidR="00092212" w:rsidRDefault="00DE75AA" w:rsidP="00F33730">
      <w:pPr>
        <w:tabs>
          <w:tab w:val="left" w:pos="426"/>
          <w:tab w:val="left" w:pos="567"/>
        </w:tabs>
        <w:ind w:left="567" w:hanging="567"/>
        <w:jc w:val="both"/>
        <w:rPr>
          <w:rFonts w:ascii="Book Antiqua" w:hAnsi="Book Antiqua" w:cs="Arial"/>
        </w:rPr>
      </w:pPr>
      <w:r>
        <w:rPr>
          <w:rFonts w:ascii="Book Antiqua" w:hAnsi="Book Antiqua" w:cs="Arial"/>
        </w:rPr>
        <w:t xml:space="preserve">6.  </w:t>
      </w:r>
      <w:r w:rsidR="00092212">
        <w:rPr>
          <w:rFonts w:ascii="Book Antiqua" w:hAnsi="Book Antiqua" w:cs="Arial"/>
        </w:rPr>
        <w:t xml:space="preserve">  </w:t>
      </w:r>
      <w:r w:rsidR="00F33730">
        <w:rPr>
          <w:rFonts w:ascii="Book Antiqua" w:hAnsi="Book Antiqua" w:cs="Arial"/>
        </w:rPr>
        <w:t xml:space="preserve">  </w:t>
      </w:r>
      <w:bookmarkStart w:id="1" w:name="_GoBack"/>
      <w:bookmarkEnd w:id="1"/>
      <w:r w:rsidR="00092212">
        <w:rPr>
          <w:rFonts w:ascii="Book Antiqua" w:hAnsi="Book Antiqua" w:cs="Arial"/>
        </w:rPr>
        <w:t>Judge Greasley heard the appeal on 9 June 2017</w:t>
      </w:r>
      <w:r w:rsidR="003B1F78">
        <w:rPr>
          <w:rFonts w:ascii="Book Antiqua" w:hAnsi="Book Antiqua" w:cs="Arial"/>
        </w:rPr>
        <w:t>.  I</w:t>
      </w:r>
      <w:r w:rsidR="00092212">
        <w:rPr>
          <w:rFonts w:ascii="Book Antiqua" w:hAnsi="Book Antiqua" w:cs="Arial"/>
        </w:rPr>
        <w:t xml:space="preserve">n addition to the psychological report he had before him a report from the </w:t>
      </w:r>
      <w:proofErr w:type="spellStart"/>
      <w:r w:rsidR="00092212">
        <w:rPr>
          <w:rFonts w:ascii="Book Antiqua" w:hAnsi="Book Antiqua" w:cs="Arial"/>
        </w:rPr>
        <w:t>Skylakes</w:t>
      </w:r>
      <w:proofErr w:type="spellEnd"/>
      <w:r w:rsidR="00092212">
        <w:rPr>
          <w:rFonts w:ascii="Book Antiqua" w:hAnsi="Book Antiqua" w:cs="Arial"/>
        </w:rPr>
        <w:t xml:space="preserve"> team at Hillingdon Council </w:t>
      </w:r>
      <w:r w:rsidR="003B1F78">
        <w:rPr>
          <w:rFonts w:ascii="Book Antiqua" w:hAnsi="Book Antiqua" w:cs="Arial"/>
        </w:rPr>
        <w:t>which</w:t>
      </w:r>
      <w:r w:rsidR="00092212">
        <w:rPr>
          <w:rFonts w:ascii="Book Antiqua" w:hAnsi="Book Antiqua" w:cs="Arial"/>
        </w:rPr>
        <w:t xml:space="preserve"> reported on a referral after a complaint had been made to the police in November 2015 in which the third appellant and her mother, the second appellant, had reported a sexual assault on the third appellant which involved her uncle.  In effect, the report set out details not only of sexual assault but also of grooming which had taken place.  The report recorded that the third appellant believed that she was at fault for the incidents and a strategy discussion took place.  The enquiry was completed on 13 November 2015 when it was concluded that the third appellant was not considered to be at immediate risk.  It appeared that when interviewed the third appellant appeared withdrawn and it also appeared to be the case that </w:t>
      </w:r>
      <w:r w:rsidR="00655730">
        <w:rPr>
          <w:rFonts w:ascii="Book Antiqua" w:hAnsi="Book Antiqua" w:cs="Arial"/>
        </w:rPr>
        <w:t xml:space="preserve">she </w:t>
      </w:r>
      <w:r w:rsidR="00092212">
        <w:rPr>
          <w:rFonts w:ascii="Book Antiqua" w:hAnsi="Book Antiqua" w:cs="Arial"/>
        </w:rPr>
        <w:t>sought refuge in her schoolwork.</w:t>
      </w:r>
    </w:p>
    <w:p w14:paraId="743B4087" w14:textId="77777777" w:rsidR="00092212" w:rsidRDefault="00092212" w:rsidP="00BF23BB">
      <w:pPr>
        <w:tabs>
          <w:tab w:val="left" w:pos="567"/>
        </w:tabs>
        <w:ind w:left="567" w:hanging="567"/>
        <w:jc w:val="both"/>
        <w:rPr>
          <w:rFonts w:ascii="Book Antiqua" w:hAnsi="Book Antiqua" w:cs="Arial"/>
        </w:rPr>
      </w:pPr>
    </w:p>
    <w:p w14:paraId="20277182" w14:textId="7B794479" w:rsidR="00092212" w:rsidRDefault="00DE75AA" w:rsidP="00BF23BB">
      <w:pPr>
        <w:tabs>
          <w:tab w:val="left" w:pos="567"/>
        </w:tabs>
        <w:ind w:left="567" w:hanging="567"/>
        <w:jc w:val="both"/>
        <w:rPr>
          <w:rFonts w:ascii="Book Antiqua" w:hAnsi="Book Antiqua" w:cs="Arial"/>
        </w:rPr>
      </w:pPr>
      <w:r>
        <w:rPr>
          <w:rFonts w:ascii="Book Antiqua" w:hAnsi="Book Antiqua" w:cs="Arial"/>
        </w:rPr>
        <w:t>7</w:t>
      </w:r>
      <w:r w:rsidR="00092212">
        <w:rPr>
          <w:rFonts w:ascii="Book Antiqua" w:hAnsi="Book Antiqua" w:cs="Arial"/>
        </w:rPr>
        <w:t>.</w:t>
      </w:r>
      <w:r w:rsidR="00092212">
        <w:rPr>
          <w:rFonts w:ascii="Book Antiqua" w:hAnsi="Book Antiqua" w:cs="Arial"/>
        </w:rPr>
        <w:tab/>
        <w:t xml:space="preserve">The judge having noted the terms of the refusal, which included a consideration of the impact of Section 55 of the Borders, Citizenship and Immigration Act 2009, noted the </w:t>
      </w:r>
      <w:r w:rsidR="00092212">
        <w:rPr>
          <w:rFonts w:ascii="Book Antiqua" w:hAnsi="Book Antiqua" w:cs="Arial"/>
        </w:rPr>
        <w:lastRenderedPageBreak/>
        <w:t>evidence of the first appellant regarding the harassment he said he had received in India.  The judge noted that he had not claimed asylum.  He</w:t>
      </w:r>
      <w:r>
        <w:rPr>
          <w:rFonts w:ascii="Book Antiqua" w:hAnsi="Book Antiqua" w:cs="Arial"/>
        </w:rPr>
        <w:t>,</w:t>
      </w:r>
      <w:r w:rsidR="00092212">
        <w:rPr>
          <w:rFonts w:ascii="Book Antiqua" w:hAnsi="Book Antiqua" w:cs="Arial"/>
        </w:rPr>
        <w:t xml:space="preserve"> however</w:t>
      </w:r>
      <w:r>
        <w:rPr>
          <w:rFonts w:ascii="Book Antiqua" w:hAnsi="Book Antiqua" w:cs="Arial"/>
        </w:rPr>
        <w:t>,</w:t>
      </w:r>
      <w:r w:rsidR="00092212">
        <w:rPr>
          <w:rFonts w:ascii="Book Antiqua" w:hAnsi="Book Antiqua" w:cs="Arial"/>
        </w:rPr>
        <w:t xml:space="preserve"> considered that the harassment </w:t>
      </w:r>
      <w:r>
        <w:rPr>
          <w:rFonts w:ascii="Book Antiqua" w:hAnsi="Book Antiqua" w:cs="Arial"/>
        </w:rPr>
        <w:t>t</w:t>
      </w:r>
      <w:r w:rsidR="00092212">
        <w:rPr>
          <w:rFonts w:ascii="Book Antiqua" w:hAnsi="Book Antiqua" w:cs="Arial"/>
        </w:rPr>
        <w:t xml:space="preserve">he </w:t>
      </w:r>
      <w:r>
        <w:rPr>
          <w:rFonts w:ascii="Book Antiqua" w:hAnsi="Book Antiqua" w:cs="Arial"/>
        </w:rPr>
        <w:t xml:space="preserve">first appellant </w:t>
      </w:r>
      <w:r w:rsidR="00092212">
        <w:rPr>
          <w:rFonts w:ascii="Book Antiqua" w:hAnsi="Book Antiqua" w:cs="Arial"/>
        </w:rPr>
        <w:t>had received had impacted on the family and was a cause for concern should they be returned to India and in particular would have an effect on the third appellant</w:t>
      </w:r>
      <w:r>
        <w:rPr>
          <w:rFonts w:ascii="Book Antiqua" w:hAnsi="Book Antiqua" w:cs="Arial"/>
        </w:rPr>
        <w:t xml:space="preserve">, </w:t>
      </w:r>
      <w:r w:rsidR="00092212">
        <w:rPr>
          <w:rFonts w:ascii="Book Antiqua" w:hAnsi="Book Antiqua" w:cs="Arial"/>
        </w:rPr>
        <w:t xml:space="preserve"> who only spoke basic Urdu and mainly spoke in English</w:t>
      </w:r>
      <w:r>
        <w:rPr>
          <w:rFonts w:ascii="Book Antiqua" w:hAnsi="Book Antiqua" w:cs="Arial"/>
        </w:rPr>
        <w:t>, although</w:t>
      </w:r>
      <w:r w:rsidR="00092212">
        <w:rPr>
          <w:rFonts w:ascii="Book Antiqua" w:hAnsi="Book Antiqua" w:cs="Arial"/>
        </w:rPr>
        <w:t xml:space="preserve"> her parents only spoke limited English.  He referred to a psychiatric report from a Dr Courtney of 3 June 2017 which gave some details of the abuse suffered by the third appellant and </w:t>
      </w:r>
      <w:r w:rsidR="00655730">
        <w:rPr>
          <w:rFonts w:ascii="Book Antiqua" w:hAnsi="Book Antiqua" w:cs="Arial"/>
        </w:rPr>
        <w:t>co</w:t>
      </w:r>
      <w:r w:rsidR="00092212">
        <w:rPr>
          <w:rFonts w:ascii="Book Antiqua" w:hAnsi="Book Antiqua" w:cs="Arial"/>
        </w:rPr>
        <w:t>ncluded that she suffered from post-traumatic stress disorder but had made a reasonable albeit incomplete recovery from that condition.</w:t>
      </w:r>
    </w:p>
    <w:p w14:paraId="243A4273" w14:textId="77777777" w:rsidR="00092212" w:rsidRDefault="00092212" w:rsidP="00BF23BB">
      <w:pPr>
        <w:tabs>
          <w:tab w:val="left" w:pos="567"/>
        </w:tabs>
        <w:ind w:left="567" w:hanging="567"/>
        <w:jc w:val="both"/>
        <w:rPr>
          <w:rFonts w:ascii="Book Antiqua" w:hAnsi="Book Antiqua" w:cs="Arial"/>
        </w:rPr>
      </w:pPr>
    </w:p>
    <w:p w14:paraId="5825385D" w14:textId="6533E892" w:rsidR="00A67D02" w:rsidRDefault="00DE75AA" w:rsidP="00BF23BB">
      <w:pPr>
        <w:tabs>
          <w:tab w:val="left" w:pos="567"/>
        </w:tabs>
        <w:ind w:left="567" w:hanging="567"/>
        <w:jc w:val="both"/>
        <w:rPr>
          <w:rFonts w:ascii="Book Antiqua" w:hAnsi="Book Antiqua" w:cs="Arial"/>
        </w:rPr>
      </w:pPr>
      <w:r>
        <w:rPr>
          <w:rFonts w:ascii="Book Antiqua" w:hAnsi="Book Antiqua" w:cs="Arial"/>
        </w:rPr>
        <w:t>8</w:t>
      </w:r>
      <w:r w:rsidR="00092212">
        <w:rPr>
          <w:rFonts w:ascii="Book Antiqua" w:hAnsi="Book Antiqua" w:cs="Arial"/>
        </w:rPr>
        <w:t>.</w:t>
      </w:r>
      <w:r w:rsidR="00092212">
        <w:rPr>
          <w:rFonts w:ascii="Book Antiqua" w:hAnsi="Book Antiqua" w:cs="Arial"/>
        </w:rPr>
        <w:tab/>
        <w:t xml:space="preserve">In his consideration of the evidence the judge stated that he allowed the appeals under Article 8 in relation to both family and private life in relation to all three appellants.  The first </w:t>
      </w:r>
      <w:r w:rsidR="00CA02E3">
        <w:rPr>
          <w:rFonts w:ascii="Book Antiqua" w:hAnsi="Book Antiqua" w:cs="Arial"/>
        </w:rPr>
        <w:t xml:space="preserve">reason he gave, in paragraph 26 of the determination, </w:t>
      </w:r>
      <w:r w:rsidR="00A67D02">
        <w:rPr>
          <w:rFonts w:ascii="Book Antiqua" w:hAnsi="Book Antiqua" w:cs="Arial"/>
        </w:rPr>
        <w:t xml:space="preserve">was in consideration of paragraph 276ADE of Appendix FM and paragraph EX.1.  He stated that he accepted that the third appellant had resided in the United Kingdom for seven years immediately preceding the application and therefore it would not be reasonable to expect the third appellant to leave the United Kingdom.  As Miss Reid acknowledged that statement of fact is wrong.  The appellants had arrived in Britain in 2009 and the application was made in 2015.  </w:t>
      </w:r>
    </w:p>
    <w:p w14:paraId="26F02FDD" w14:textId="77777777" w:rsidR="00A67D02" w:rsidRDefault="00A67D02" w:rsidP="00BF23BB">
      <w:pPr>
        <w:tabs>
          <w:tab w:val="left" w:pos="567"/>
        </w:tabs>
        <w:ind w:left="567" w:hanging="567"/>
        <w:jc w:val="both"/>
        <w:rPr>
          <w:rFonts w:ascii="Book Antiqua" w:hAnsi="Book Antiqua" w:cs="Arial"/>
        </w:rPr>
      </w:pPr>
    </w:p>
    <w:p w14:paraId="6768F039" w14:textId="136E18E9" w:rsidR="00A67D02" w:rsidRDefault="00A67D02"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The judge went on to refer to the reports relating to the third appellant which also included a social work report by an Angeline Seymore dated 21 November 2012.  He stated that he accepted that the appellants had been the subject of victimisation and harassment by creditors who claimed that they were owed money and sought retribution from the appellants in India.  He also accepted that the third appellant had been the subject of a sexual assault and grooming by a male relative.  He took into account the fact that the appellants stated that they were being supported by relatives and friends and Britain.</w:t>
      </w:r>
    </w:p>
    <w:p w14:paraId="3FD4AABA" w14:textId="77777777" w:rsidR="00A67D02" w:rsidRDefault="00A67D02" w:rsidP="00BF23BB">
      <w:pPr>
        <w:tabs>
          <w:tab w:val="left" w:pos="567"/>
        </w:tabs>
        <w:ind w:left="567" w:hanging="567"/>
        <w:jc w:val="both"/>
        <w:rPr>
          <w:rFonts w:ascii="Book Antiqua" w:hAnsi="Book Antiqua" w:cs="Arial"/>
        </w:rPr>
      </w:pPr>
    </w:p>
    <w:p w14:paraId="5CA66A40" w14:textId="47FCDB34" w:rsidR="00B210BC" w:rsidRDefault="00A67D02"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Turning to the </w:t>
      </w:r>
      <w:r w:rsidR="00D758E0">
        <w:rPr>
          <w:rFonts w:ascii="Book Antiqua" w:hAnsi="Book Antiqua" w:cs="Arial"/>
        </w:rPr>
        <w:t xml:space="preserve">provisions of Section 117B of the Nationality, Immigration and Asylum Act 2002 he </w:t>
      </w:r>
      <w:r w:rsidR="008F4961">
        <w:rPr>
          <w:rFonts w:ascii="Book Antiqua" w:hAnsi="Book Antiqua" w:cs="Arial"/>
        </w:rPr>
        <w:t xml:space="preserve">stated that “none of the factors listed within the above provisions seek to suggest that a decision to remove from the UK would, in effect, be proportionate and therefore lawful when considering the evidence as a whole”.  He said that he had taken into account the fact that the appellants were not financially self-sufficient and that the parents spoke limited English and went on to state that he believed that the third appellant had established an important private life both in relation to her circle of friends and to her ongoing schooling in Britain.  He stated that he had considered each of the appellant’s circumstances and human rights in light of the principles set out in </w:t>
      </w:r>
      <w:proofErr w:type="spellStart"/>
      <w:r w:rsidR="008F4961" w:rsidRPr="008F4961">
        <w:rPr>
          <w:rFonts w:ascii="Book Antiqua" w:hAnsi="Book Antiqua" w:cs="Arial"/>
          <w:b/>
          <w:u w:val="single"/>
        </w:rPr>
        <w:t>Beoku</w:t>
      </w:r>
      <w:proofErr w:type="spellEnd"/>
      <w:r w:rsidR="008F4961" w:rsidRPr="008F4961">
        <w:rPr>
          <w:rFonts w:ascii="Book Antiqua" w:hAnsi="Book Antiqua" w:cs="Arial"/>
          <w:b/>
          <w:u w:val="single"/>
        </w:rPr>
        <w:t>-Betts</w:t>
      </w:r>
      <w:r w:rsidR="008F4961">
        <w:rPr>
          <w:rFonts w:ascii="Book Antiqua" w:hAnsi="Book Antiqua" w:cs="Arial"/>
        </w:rPr>
        <w:t xml:space="preserve"> but did not make clear the principles to which he was referring.  In paragraph 40 he stated that ultimately he found the decision to remove the appellants would be unlawful and therefore disproportionate.  </w:t>
      </w:r>
      <w:proofErr w:type="gramStart"/>
      <w:r w:rsidR="008F4961">
        <w:rPr>
          <w:rFonts w:ascii="Book Antiqua" w:hAnsi="Book Antiqua" w:cs="Arial"/>
        </w:rPr>
        <w:t>In particular, he</w:t>
      </w:r>
      <w:proofErr w:type="gramEnd"/>
      <w:r w:rsidR="008F4961">
        <w:rPr>
          <w:rFonts w:ascii="Book Antiqua" w:hAnsi="Book Antiqua" w:cs="Arial"/>
        </w:rPr>
        <w:t xml:space="preserve"> referred to the position of the third appellant and the significant adverse effect he considered there would be on her welfare and security and her education if she were removed now and he stated </w:t>
      </w:r>
      <w:r w:rsidR="00DE75AA">
        <w:rPr>
          <w:rFonts w:ascii="Book Antiqua" w:hAnsi="Book Antiqua" w:cs="Arial"/>
        </w:rPr>
        <w:t xml:space="preserve">that that </w:t>
      </w:r>
      <w:r w:rsidR="008F4961">
        <w:rPr>
          <w:rFonts w:ascii="Book Antiqua" w:hAnsi="Book Antiqua" w:cs="Arial"/>
        </w:rPr>
        <w:t>tied in with her being accompanied and supported further by her parents.  He stated that he believed that the appellants would suffer further difficulties if returned to India</w:t>
      </w:r>
      <w:r w:rsidR="00DE75AA">
        <w:rPr>
          <w:rFonts w:ascii="Book Antiqua" w:hAnsi="Book Antiqua" w:cs="Arial"/>
        </w:rPr>
        <w:t xml:space="preserve">. For these reasons he </w:t>
      </w:r>
      <w:r w:rsidR="008F4961">
        <w:rPr>
          <w:rFonts w:ascii="Book Antiqua" w:hAnsi="Book Antiqua" w:cs="Arial"/>
        </w:rPr>
        <w:t>allowed the appeal.</w:t>
      </w:r>
      <w:r>
        <w:rPr>
          <w:rFonts w:ascii="Book Antiqua" w:hAnsi="Book Antiqua" w:cs="Arial"/>
        </w:rPr>
        <w:t xml:space="preserve">       </w:t>
      </w:r>
    </w:p>
    <w:p w14:paraId="7746FA6E" w14:textId="77777777" w:rsidR="008F4961" w:rsidRDefault="008F4961" w:rsidP="00BF23BB">
      <w:pPr>
        <w:tabs>
          <w:tab w:val="left" w:pos="567"/>
        </w:tabs>
        <w:ind w:left="567" w:hanging="567"/>
        <w:jc w:val="both"/>
        <w:rPr>
          <w:rFonts w:ascii="Book Antiqua" w:hAnsi="Book Antiqua" w:cs="Arial"/>
        </w:rPr>
      </w:pPr>
    </w:p>
    <w:p w14:paraId="79023E5A" w14:textId="0FE4356B" w:rsidR="008F4961" w:rsidRDefault="008F4961"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The Secretary of State appealed, arguing that there was no identification of compelling circumstances in this case, </w:t>
      </w:r>
      <w:r w:rsidR="00DE75AA">
        <w:rPr>
          <w:rFonts w:ascii="Book Antiqua" w:hAnsi="Book Antiqua" w:cs="Arial"/>
        </w:rPr>
        <w:t xml:space="preserve">and that </w:t>
      </w:r>
      <w:r>
        <w:rPr>
          <w:rFonts w:ascii="Book Antiqua" w:hAnsi="Book Antiqua" w:cs="Arial"/>
        </w:rPr>
        <w:t xml:space="preserve">such compelling circumstances </w:t>
      </w:r>
      <w:r w:rsidR="00DE75AA">
        <w:rPr>
          <w:rFonts w:ascii="Book Antiqua" w:hAnsi="Book Antiqua" w:cs="Arial"/>
        </w:rPr>
        <w:t xml:space="preserve">were </w:t>
      </w:r>
      <w:r>
        <w:rPr>
          <w:rFonts w:ascii="Book Antiqua" w:hAnsi="Book Antiqua" w:cs="Arial"/>
        </w:rPr>
        <w:t xml:space="preserve">specifically recognised </w:t>
      </w:r>
      <w:r w:rsidR="00265238">
        <w:rPr>
          <w:rFonts w:ascii="Book Antiqua" w:hAnsi="Book Antiqua" w:cs="Arial"/>
        </w:rPr>
        <w:t>as necessary for</w:t>
      </w:r>
      <w:r>
        <w:rPr>
          <w:rFonts w:ascii="Book Antiqua" w:hAnsi="Book Antiqua" w:cs="Arial"/>
        </w:rPr>
        <w:t xml:space="preserve"> the grant of leave</w:t>
      </w:r>
      <w:r w:rsidR="00265238">
        <w:rPr>
          <w:rFonts w:ascii="Book Antiqua" w:hAnsi="Book Antiqua" w:cs="Arial"/>
        </w:rPr>
        <w:t xml:space="preserve"> under the rules</w:t>
      </w:r>
      <w:r>
        <w:rPr>
          <w:rFonts w:ascii="Book Antiqua" w:hAnsi="Book Antiqua" w:cs="Arial"/>
        </w:rPr>
        <w:t>.</w:t>
      </w:r>
    </w:p>
    <w:p w14:paraId="661EEE37" w14:textId="77777777" w:rsidR="008F4961" w:rsidRDefault="008F4961" w:rsidP="00BF23BB">
      <w:pPr>
        <w:tabs>
          <w:tab w:val="left" w:pos="567"/>
        </w:tabs>
        <w:ind w:left="567" w:hanging="567"/>
        <w:jc w:val="both"/>
        <w:rPr>
          <w:rFonts w:ascii="Book Antiqua" w:hAnsi="Book Antiqua" w:cs="Arial"/>
        </w:rPr>
      </w:pPr>
    </w:p>
    <w:p w14:paraId="4BA5A6FF" w14:textId="77777777" w:rsidR="008F4961" w:rsidRDefault="008F4961"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The grounds also referred to the judgment of the Court of Appeal in </w:t>
      </w:r>
      <w:r w:rsidRPr="008F4961">
        <w:rPr>
          <w:rFonts w:ascii="Book Antiqua" w:hAnsi="Book Antiqua" w:cs="Arial"/>
          <w:b/>
          <w:u w:val="single"/>
        </w:rPr>
        <w:t>EV</w:t>
      </w:r>
      <w:r w:rsidRPr="008F4961">
        <w:rPr>
          <w:rFonts w:ascii="Book Antiqua" w:hAnsi="Book Antiqua" w:cs="Arial"/>
          <w:b/>
        </w:rPr>
        <w:t xml:space="preserve"> (Philippines) [2014] EWCA </w:t>
      </w:r>
      <w:proofErr w:type="spellStart"/>
      <w:r w:rsidRPr="008F4961">
        <w:rPr>
          <w:rFonts w:ascii="Book Antiqua" w:hAnsi="Book Antiqua" w:cs="Arial"/>
          <w:b/>
        </w:rPr>
        <w:t>Civ</w:t>
      </w:r>
      <w:proofErr w:type="spellEnd"/>
      <w:r w:rsidRPr="008F4961">
        <w:rPr>
          <w:rFonts w:ascii="Book Antiqua" w:hAnsi="Book Antiqua" w:cs="Arial"/>
          <w:b/>
        </w:rPr>
        <w:t xml:space="preserve"> 974</w:t>
      </w:r>
      <w:r>
        <w:rPr>
          <w:rFonts w:ascii="Book Antiqua" w:hAnsi="Book Antiqua" w:cs="Arial"/>
        </w:rPr>
        <w:t xml:space="preserve"> which stated:</w:t>
      </w:r>
    </w:p>
    <w:p w14:paraId="2D045782" w14:textId="77777777" w:rsidR="00C43067" w:rsidRDefault="00C43067" w:rsidP="00BF23BB">
      <w:pPr>
        <w:tabs>
          <w:tab w:val="left" w:pos="567"/>
        </w:tabs>
        <w:ind w:left="567" w:hanging="567"/>
        <w:jc w:val="both"/>
        <w:rPr>
          <w:rFonts w:ascii="Book Antiqua" w:hAnsi="Book Antiqua" w:cs="Arial"/>
        </w:rPr>
      </w:pPr>
    </w:p>
    <w:p w14:paraId="1A9DEC06" w14:textId="77777777" w:rsidR="00C43067" w:rsidRDefault="00C43067" w:rsidP="00C43067">
      <w:pPr>
        <w:tabs>
          <w:tab w:val="left" w:pos="567"/>
        </w:tabs>
        <w:ind w:left="1701" w:hanging="567"/>
        <w:jc w:val="both"/>
        <w:rPr>
          <w:rFonts w:ascii="Book Antiqua" w:hAnsi="Book Antiqua"/>
        </w:rPr>
      </w:pPr>
      <w:bookmarkStart w:id="2" w:name="para58"/>
      <w:r>
        <w:rPr>
          <w:rFonts w:ascii="Book Antiqua" w:hAnsi="Book Antiqua"/>
        </w:rPr>
        <w:t>“58.</w:t>
      </w:r>
      <w:r>
        <w:rPr>
          <w:rFonts w:ascii="Book Antiqua" w:hAnsi="Book Antiqua"/>
        </w:rPr>
        <w:tab/>
      </w:r>
      <w:r w:rsidRPr="00C43067">
        <w:rPr>
          <w:rFonts w:ascii="Book Antiqua" w:hAnsi="Book Antiqua"/>
        </w:rPr>
        <w:t xml:space="preserve">In my judgment, therefore, the assessment of the best interests of the children must be made on the basis that the facts are as they are in the real world. </w:t>
      </w:r>
      <w:r>
        <w:rPr>
          <w:rFonts w:ascii="Book Antiqua" w:hAnsi="Book Antiqua"/>
        </w:rPr>
        <w:t xml:space="preserve"> </w:t>
      </w:r>
      <w:r w:rsidRPr="00C43067">
        <w:rPr>
          <w:rFonts w:ascii="Book Antiqua" w:hAnsi="Book Antiqua"/>
        </w:rPr>
        <w:t xml:space="preserve">If one parent has no right to remain, but the other parent does, that is the background against which the assessment is conducted. </w:t>
      </w:r>
      <w:r>
        <w:rPr>
          <w:rFonts w:ascii="Book Antiqua" w:hAnsi="Book Antiqua"/>
        </w:rPr>
        <w:t xml:space="preserve"> </w:t>
      </w:r>
      <w:r w:rsidRPr="00C43067">
        <w:rPr>
          <w:rFonts w:ascii="Book Antiqua" w:hAnsi="Book Antiqua"/>
        </w:rPr>
        <w:t xml:space="preserve">If neither parent has the right to remain, then that is the background against which the assessment is conducted. </w:t>
      </w:r>
      <w:r>
        <w:rPr>
          <w:rFonts w:ascii="Book Antiqua" w:hAnsi="Book Antiqua"/>
        </w:rPr>
        <w:t xml:space="preserve"> </w:t>
      </w:r>
      <w:r w:rsidRPr="00C43067">
        <w:rPr>
          <w:rFonts w:ascii="Book Antiqua" w:hAnsi="Book Antiqua"/>
        </w:rPr>
        <w:t>Thus the ultimate question will be: is it reasonable to expect the child to follow the parent with no right to remain to the country of origin?</w:t>
      </w:r>
      <w:bookmarkEnd w:id="2"/>
    </w:p>
    <w:p w14:paraId="377454D5" w14:textId="77777777" w:rsidR="00C43067" w:rsidRDefault="00C43067" w:rsidP="00C43067">
      <w:pPr>
        <w:tabs>
          <w:tab w:val="left" w:pos="567"/>
        </w:tabs>
        <w:ind w:left="1701" w:hanging="567"/>
        <w:jc w:val="both"/>
        <w:rPr>
          <w:rFonts w:ascii="Book Antiqua" w:hAnsi="Book Antiqua"/>
        </w:rPr>
      </w:pPr>
    </w:p>
    <w:p w14:paraId="04E74121" w14:textId="77777777" w:rsidR="00C43067" w:rsidRDefault="00C43067" w:rsidP="00C43067">
      <w:pPr>
        <w:tabs>
          <w:tab w:val="left" w:pos="567"/>
        </w:tabs>
        <w:ind w:left="1701" w:hanging="567"/>
        <w:jc w:val="both"/>
        <w:rPr>
          <w:rFonts w:ascii="Book Antiqua" w:hAnsi="Book Antiqua"/>
        </w:rPr>
      </w:pPr>
      <w:r>
        <w:rPr>
          <w:rFonts w:ascii="Book Antiqua" w:hAnsi="Book Antiqua"/>
        </w:rPr>
        <w:t>59.</w:t>
      </w:r>
      <w:r>
        <w:rPr>
          <w:rFonts w:ascii="Book Antiqua" w:hAnsi="Book Antiqua"/>
        </w:rPr>
        <w:tab/>
      </w:r>
      <w:bookmarkStart w:id="3" w:name="para59"/>
      <w:r w:rsidRPr="00C43067">
        <w:rPr>
          <w:rFonts w:ascii="Book Antiqua" w:hAnsi="Book Antiqua"/>
        </w:rPr>
        <w:t xml:space="preserve">On the facts of </w:t>
      </w:r>
      <w:r w:rsidRPr="00C43067">
        <w:rPr>
          <w:rFonts w:ascii="Book Antiqua" w:hAnsi="Book Antiqua"/>
          <w:b/>
          <w:u w:val="single"/>
        </w:rPr>
        <w:t>ZH</w:t>
      </w:r>
      <w:r w:rsidRPr="00C43067">
        <w:rPr>
          <w:rFonts w:ascii="Book Antiqua" w:hAnsi="Book Antiqua"/>
        </w:rPr>
        <w:t xml:space="preserve"> it was not reasonable to expect the children to follow their mother to Tanzania, not least because the family </w:t>
      </w:r>
      <w:r>
        <w:rPr>
          <w:rFonts w:ascii="Book Antiqua" w:hAnsi="Book Antiqua"/>
        </w:rPr>
        <w:t>is</w:t>
      </w:r>
      <w:r w:rsidRPr="00C43067">
        <w:rPr>
          <w:rFonts w:ascii="Book Antiqua" w:hAnsi="Book Antiqua"/>
        </w:rPr>
        <w:t xml:space="preserve"> separated and the children would be deprived of the right to grow up in the country of which they were citizens.</w:t>
      </w:r>
      <w:bookmarkEnd w:id="3"/>
    </w:p>
    <w:p w14:paraId="36BA48FC" w14:textId="77777777" w:rsidR="00C43067" w:rsidRDefault="00C43067" w:rsidP="00C43067">
      <w:pPr>
        <w:tabs>
          <w:tab w:val="left" w:pos="567"/>
        </w:tabs>
        <w:ind w:left="1701" w:hanging="567"/>
        <w:jc w:val="both"/>
        <w:rPr>
          <w:rFonts w:ascii="Book Antiqua" w:hAnsi="Book Antiqua"/>
        </w:rPr>
      </w:pPr>
    </w:p>
    <w:p w14:paraId="238EB5A7" w14:textId="77777777" w:rsidR="00C43067" w:rsidRDefault="00C43067" w:rsidP="00C43067">
      <w:pPr>
        <w:tabs>
          <w:tab w:val="left" w:pos="567"/>
        </w:tabs>
        <w:ind w:left="1701" w:hanging="567"/>
        <w:jc w:val="both"/>
        <w:rPr>
          <w:rFonts w:ascii="Book Antiqua" w:hAnsi="Book Antiqua"/>
        </w:rPr>
      </w:pPr>
      <w:bookmarkStart w:id="4" w:name="para60"/>
      <w:r>
        <w:rPr>
          <w:rFonts w:ascii="Book Antiqua" w:hAnsi="Book Antiqua"/>
        </w:rPr>
        <w:t>60.</w:t>
      </w:r>
      <w:r>
        <w:rPr>
          <w:rFonts w:ascii="Book Antiqua" w:hAnsi="Book Antiqua"/>
        </w:rPr>
        <w:tab/>
      </w:r>
      <w:r w:rsidRPr="00C43067">
        <w:rPr>
          <w:rFonts w:ascii="Book Antiqua" w:hAnsi="Book Antiqua"/>
        </w:rPr>
        <w:t xml:space="preserve">That is a long way from the facts of our case. </w:t>
      </w:r>
      <w:r>
        <w:rPr>
          <w:rFonts w:ascii="Book Antiqua" w:hAnsi="Book Antiqua"/>
        </w:rPr>
        <w:t xml:space="preserve"> </w:t>
      </w:r>
      <w:r w:rsidRPr="00C43067">
        <w:rPr>
          <w:rFonts w:ascii="Book Antiqua" w:hAnsi="Book Antiqua"/>
        </w:rPr>
        <w:t xml:space="preserve">In our case none of the family is a British citizen. </w:t>
      </w:r>
      <w:r>
        <w:rPr>
          <w:rFonts w:ascii="Book Antiqua" w:hAnsi="Book Antiqua"/>
        </w:rPr>
        <w:t xml:space="preserve"> </w:t>
      </w:r>
      <w:r w:rsidRPr="00C43067">
        <w:rPr>
          <w:rFonts w:ascii="Book Antiqua" w:hAnsi="Book Antiqua"/>
        </w:rPr>
        <w:t xml:space="preserve">None has the right to remain in this country. </w:t>
      </w:r>
      <w:r>
        <w:rPr>
          <w:rFonts w:ascii="Book Antiqua" w:hAnsi="Book Antiqua"/>
        </w:rPr>
        <w:t xml:space="preserve"> </w:t>
      </w:r>
      <w:r w:rsidRPr="00C43067">
        <w:rPr>
          <w:rFonts w:ascii="Book Antiqua" w:hAnsi="Book Antiqua"/>
        </w:rPr>
        <w:t xml:space="preserve">If the mother is removed, the father has no independent right to remain. </w:t>
      </w:r>
      <w:r>
        <w:rPr>
          <w:rFonts w:ascii="Book Antiqua" w:hAnsi="Book Antiqua"/>
        </w:rPr>
        <w:t xml:space="preserve"> </w:t>
      </w:r>
      <w:r w:rsidRPr="00C43067">
        <w:rPr>
          <w:rFonts w:ascii="Book Antiqua" w:hAnsi="Book Antiqua"/>
        </w:rPr>
        <w:t xml:space="preserve">If the parents are removed, then it is entirely reasonable to expect the children to go with them. </w:t>
      </w:r>
      <w:r>
        <w:rPr>
          <w:rFonts w:ascii="Book Antiqua" w:hAnsi="Book Antiqua"/>
        </w:rPr>
        <w:t xml:space="preserve"> </w:t>
      </w:r>
      <w:r w:rsidRPr="00C43067">
        <w:rPr>
          <w:rFonts w:ascii="Book Antiqua" w:hAnsi="Book Antiqua"/>
        </w:rPr>
        <w:t xml:space="preserve">As the Immigration Judge found it is obviously in their best interests to remain with their parents. </w:t>
      </w:r>
      <w:r w:rsidR="00DC79C5">
        <w:rPr>
          <w:rFonts w:ascii="Book Antiqua" w:hAnsi="Book Antiqua"/>
        </w:rPr>
        <w:t xml:space="preserve"> </w:t>
      </w:r>
      <w:r w:rsidRPr="00C43067">
        <w:rPr>
          <w:rFonts w:ascii="Book Antiqua" w:hAnsi="Book Antiqua"/>
        </w:rPr>
        <w:t xml:space="preserve">Although it is, of course a question of fact for the </w:t>
      </w:r>
      <w:r w:rsidR="00DC79C5" w:rsidRPr="00C43067">
        <w:rPr>
          <w:rFonts w:ascii="Book Antiqua" w:hAnsi="Book Antiqua"/>
        </w:rPr>
        <w:t>Tribunal</w:t>
      </w:r>
      <w:r w:rsidRPr="00C43067">
        <w:rPr>
          <w:rFonts w:ascii="Book Antiqua" w:hAnsi="Book Antiqua"/>
        </w:rPr>
        <w:t xml:space="preserve">, I cannot see that the desirability of being educated at public expense in the UK can outweigh the benefit to the children of remaining with their parents. </w:t>
      </w:r>
      <w:r w:rsidR="00DC79C5">
        <w:rPr>
          <w:rFonts w:ascii="Book Antiqua" w:hAnsi="Book Antiqua"/>
        </w:rPr>
        <w:t xml:space="preserve"> </w:t>
      </w:r>
      <w:r w:rsidRPr="00C43067">
        <w:rPr>
          <w:rFonts w:ascii="Book Antiqua" w:hAnsi="Book Antiqua"/>
        </w:rPr>
        <w:t>Just as we cannot provide medical treatment for the world, so we cannot educate the world</w:t>
      </w:r>
      <w:r w:rsidR="00DC79C5">
        <w:rPr>
          <w:rFonts w:ascii="Book Antiqua" w:hAnsi="Book Antiqua"/>
        </w:rPr>
        <w:t>”</w:t>
      </w:r>
      <w:r w:rsidRPr="00C43067">
        <w:rPr>
          <w:rFonts w:ascii="Book Antiqua" w:hAnsi="Book Antiqua"/>
        </w:rPr>
        <w:t>.</w:t>
      </w:r>
      <w:bookmarkEnd w:id="4"/>
    </w:p>
    <w:p w14:paraId="34DB93CC" w14:textId="77777777" w:rsidR="00DC79C5" w:rsidRDefault="00DC79C5" w:rsidP="00C43067">
      <w:pPr>
        <w:tabs>
          <w:tab w:val="left" w:pos="567"/>
        </w:tabs>
        <w:ind w:left="1701" w:hanging="567"/>
        <w:jc w:val="both"/>
        <w:rPr>
          <w:rFonts w:ascii="Book Antiqua" w:hAnsi="Book Antiqua"/>
        </w:rPr>
      </w:pPr>
    </w:p>
    <w:p w14:paraId="66C1C190" w14:textId="77777777" w:rsidR="00DC79C5" w:rsidRDefault="00DC79C5" w:rsidP="00DC79C5">
      <w:pPr>
        <w:tabs>
          <w:tab w:val="left" w:pos="567"/>
        </w:tabs>
        <w:ind w:left="567"/>
        <w:jc w:val="both"/>
        <w:rPr>
          <w:rFonts w:ascii="Book Antiqua" w:hAnsi="Book Antiqua"/>
        </w:rPr>
      </w:pPr>
      <w:r>
        <w:rPr>
          <w:rFonts w:ascii="Book Antiqua" w:hAnsi="Book Antiqua"/>
        </w:rPr>
        <w:t xml:space="preserve">The grounds argued that none of the family in this case were British citizens and that the judge had erred in finding that the removal of the third appellant would have a significant effect upon her welfare and security.  </w:t>
      </w:r>
    </w:p>
    <w:p w14:paraId="322BA3F4" w14:textId="77777777" w:rsidR="00DC79C5" w:rsidRDefault="00DC79C5" w:rsidP="00DC79C5">
      <w:pPr>
        <w:tabs>
          <w:tab w:val="left" w:pos="567"/>
        </w:tabs>
        <w:ind w:left="1134" w:hanging="567"/>
        <w:jc w:val="both"/>
        <w:rPr>
          <w:rFonts w:ascii="Book Antiqua" w:hAnsi="Book Antiqua"/>
        </w:rPr>
      </w:pPr>
    </w:p>
    <w:p w14:paraId="4F3D9E08" w14:textId="3AA7F030" w:rsidR="00DC79C5" w:rsidRDefault="00DC79C5" w:rsidP="00DC79C5">
      <w:pPr>
        <w:tabs>
          <w:tab w:val="left" w:pos="567"/>
        </w:tabs>
        <w:ind w:left="567" w:hanging="567"/>
        <w:jc w:val="both"/>
        <w:rPr>
          <w:rFonts w:ascii="Book Antiqua" w:hAnsi="Book Antiqua"/>
        </w:rPr>
      </w:pPr>
      <w:r>
        <w:rPr>
          <w:rFonts w:ascii="Book Antiqua" w:hAnsi="Book Antiqua"/>
        </w:rPr>
        <w:t>13.</w:t>
      </w:r>
      <w:r>
        <w:rPr>
          <w:rFonts w:ascii="Book Antiqua" w:hAnsi="Book Antiqua"/>
        </w:rPr>
        <w:tab/>
        <w:t xml:space="preserve">It was also argued that the judge had taken into account the psychological report and </w:t>
      </w:r>
      <w:r w:rsidR="00655730">
        <w:rPr>
          <w:rFonts w:ascii="Book Antiqua" w:hAnsi="Book Antiqua"/>
        </w:rPr>
        <w:t xml:space="preserve">the </w:t>
      </w:r>
      <w:r>
        <w:rPr>
          <w:rFonts w:ascii="Book Antiqua" w:hAnsi="Book Antiqua"/>
        </w:rPr>
        <w:t xml:space="preserve">social worker’s report but there had been no assessment as to whether the breach of Article 3 which required the high threshold identified in </w:t>
      </w:r>
      <w:r w:rsidRPr="00DC79C5">
        <w:rPr>
          <w:rFonts w:ascii="Book Antiqua" w:hAnsi="Book Antiqua"/>
          <w:b/>
          <w:u w:val="single"/>
        </w:rPr>
        <w:t>N v SSHD</w:t>
      </w:r>
      <w:r w:rsidRPr="00DC79C5">
        <w:rPr>
          <w:rFonts w:ascii="Book Antiqua" w:hAnsi="Book Antiqua"/>
          <w:b/>
        </w:rPr>
        <w:t xml:space="preserve"> [2005] UKHL 31</w:t>
      </w:r>
      <w:r>
        <w:rPr>
          <w:rFonts w:ascii="Book Antiqua" w:hAnsi="Book Antiqua"/>
        </w:rPr>
        <w:t xml:space="preserve"> </w:t>
      </w:r>
      <w:r w:rsidR="00265238">
        <w:rPr>
          <w:rFonts w:ascii="Book Antiqua" w:hAnsi="Book Antiqua"/>
        </w:rPr>
        <w:t>was</w:t>
      </w:r>
      <w:r>
        <w:rPr>
          <w:rFonts w:ascii="Book Antiqua" w:hAnsi="Book Antiqua"/>
        </w:rPr>
        <w:t xml:space="preserve"> met.</w:t>
      </w:r>
    </w:p>
    <w:p w14:paraId="09E4834F" w14:textId="77777777" w:rsidR="00DC79C5" w:rsidRDefault="00DC79C5" w:rsidP="00DC79C5">
      <w:pPr>
        <w:tabs>
          <w:tab w:val="left" w:pos="567"/>
        </w:tabs>
        <w:ind w:left="567" w:hanging="567"/>
        <w:jc w:val="both"/>
        <w:rPr>
          <w:rFonts w:ascii="Book Antiqua" w:hAnsi="Book Antiqua"/>
        </w:rPr>
      </w:pPr>
    </w:p>
    <w:p w14:paraId="1E8E1E7B" w14:textId="77777777" w:rsidR="00DC79C5" w:rsidRDefault="00DC79C5" w:rsidP="00DC79C5">
      <w:pPr>
        <w:tabs>
          <w:tab w:val="left" w:pos="567"/>
        </w:tabs>
        <w:ind w:left="567" w:hanging="567"/>
        <w:jc w:val="both"/>
        <w:rPr>
          <w:rFonts w:ascii="Book Antiqua" w:hAnsi="Book Antiqua"/>
        </w:rPr>
      </w:pPr>
      <w:r>
        <w:rPr>
          <w:rFonts w:ascii="Book Antiqua" w:hAnsi="Book Antiqua"/>
        </w:rPr>
        <w:t>14.</w:t>
      </w:r>
      <w:r>
        <w:rPr>
          <w:rFonts w:ascii="Book Antiqua" w:hAnsi="Book Antiqua"/>
        </w:rPr>
        <w:tab/>
        <w:t>Although permission was refused in the First-tier, permission was granted by Upper Tribunal Judge Allen in the Upper Tribunal.</w:t>
      </w:r>
      <w:r>
        <w:rPr>
          <w:rFonts w:ascii="Book Antiqua" w:hAnsi="Book Antiqua"/>
        </w:rPr>
        <w:tab/>
      </w:r>
    </w:p>
    <w:p w14:paraId="4D3411AD" w14:textId="77777777" w:rsidR="00DC79C5" w:rsidRDefault="00DC79C5" w:rsidP="00DC79C5">
      <w:pPr>
        <w:tabs>
          <w:tab w:val="left" w:pos="567"/>
        </w:tabs>
        <w:ind w:left="567" w:hanging="567"/>
        <w:jc w:val="both"/>
        <w:rPr>
          <w:rFonts w:ascii="Book Antiqua" w:hAnsi="Book Antiqua"/>
        </w:rPr>
      </w:pPr>
    </w:p>
    <w:p w14:paraId="6196EE24" w14:textId="0B8A520B" w:rsidR="00DC79C5" w:rsidRDefault="00DC79C5" w:rsidP="00DC79C5">
      <w:pPr>
        <w:tabs>
          <w:tab w:val="left" w:pos="567"/>
        </w:tabs>
        <w:ind w:left="567" w:hanging="567"/>
        <w:jc w:val="both"/>
        <w:rPr>
          <w:rFonts w:ascii="Book Antiqua" w:hAnsi="Book Antiqua"/>
        </w:rPr>
      </w:pPr>
      <w:r>
        <w:rPr>
          <w:rFonts w:ascii="Book Antiqua" w:hAnsi="Book Antiqua"/>
        </w:rPr>
        <w:t>15.</w:t>
      </w:r>
      <w:r>
        <w:rPr>
          <w:rFonts w:ascii="Book Antiqua" w:hAnsi="Book Antiqua"/>
        </w:rPr>
        <w:tab/>
        <w:t xml:space="preserve">At the hearing of the appeal before me Mrs Willocks-Briscoe pointed out the judge had accepted </w:t>
      </w:r>
      <w:r w:rsidR="00655730">
        <w:rPr>
          <w:rFonts w:ascii="Book Antiqua" w:hAnsi="Book Antiqua"/>
        </w:rPr>
        <w:t xml:space="preserve">that </w:t>
      </w:r>
      <w:r>
        <w:rPr>
          <w:rFonts w:ascii="Book Antiqua" w:hAnsi="Book Antiqua"/>
        </w:rPr>
        <w:t xml:space="preserve">no asylum claim had been made but stated that he had not engaged with the </w:t>
      </w:r>
      <w:r w:rsidR="00265238">
        <w:rPr>
          <w:rFonts w:ascii="Book Antiqua" w:hAnsi="Book Antiqua"/>
        </w:rPr>
        <w:t>fact</w:t>
      </w:r>
      <w:r>
        <w:rPr>
          <w:rFonts w:ascii="Book Antiqua" w:hAnsi="Book Antiqua"/>
        </w:rPr>
        <w:t xml:space="preserve"> that the family could not meet the requirements of the Rules and had clearly not engaged with the issue of </w:t>
      </w:r>
      <w:proofErr w:type="gramStart"/>
      <w:r>
        <w:rPr>
          <w:rFonts w:ascii="Book Antiqua" w:hAnsi="Book Antiqua"/>
        </w:rPr>
        <w:t>whether or not</w:t>
      </w:r>
      <w:proofErr w:type="gramEnd"/>
      <w:r>
        <w:rPr>
          <w:rFonts w:ascii="Book Antiqua" w:hAnsi="Book Antiqua"/>
        </w:rPr>
        <w:t xml:space="preserve"> the third appellant’s circumstances would meet the requirements of Article 3.  She argued that the judge should have looked at the circumstances of the whole family rather than the third appellant on her own.  He had not, she argued, used the correct factual matrix and had not explained why he had allowed the appeal.  He had not identified any compelling circumstances.  </w:t>
      </w:r>
    </w:p>
    <w:p w14:paraId="763AC22D" w14:textId="77777777" w:rsidR="00DC79C5" w:rsidRDefault="00DC79C5" w:rsidP="00DC79C5">
      <w:pPr>
        <w:tabs>
          <w:tab w:val="left" w:pos="567"/>
        </w:tabs>
        <w:ind w:left="567" w:hanging="567"/>
        <w:jc w:val="both"/>
        <w:rPr>
          <w:rFonts w:ascii="Book Antiqua" w:hAnsi="Book Antiqua"/>
        </w:rPr>
      </w:pPr>
    </w:p>
    <w:p w14:paraId="47383627" w14:textId="77777777" w:rsidR="00DC79C5" w:rsidRDefault="00DC79C5" w:rsidP="00DC79C5">
      <w:pPr>
        <w:tabs>
          <w:tab w:val="left" w:pos="567"/>
        </w:tabs>
        <w:ind w:left="567" w:hanging="567"/>
        <w:jc w:val="both"/>
        <w:rPr>
          <w:rFonts w:ascii="Book Antiqua" w:hAnsi="Book Antiqua"/>
        </w:rPr>
      </w:pPr>
      <w:r>
        <w:rPr>
          <w:rFonts w:ascii="Book Antiqua" w:hAnsi="Book Antiqua"/>
        </w:rPr>
        <w:t>16.</w:t>
      </w:r>
      <w:r>
        <w:rPr>
          <w:rFonts w:ascii="Book Antiqua" w:hAnsi="Book Antiqua"/>
        </w:rPr>
        <w:tab/>
        <w:t>Miss Reid argued that the judge had clearly found that it was not reasonable to expect the third appellant to leave because of the length of time she had lived in Britain.  She stated that the judge had made reasonable findings on the evidence before him having looked at all the evidence in the round.  While she acknowledged that he had erred in his application of Rule 276ADE(1)(iv) he had gone on to properly consider all other factors.  It was not a requirement that he should</w:t>
      </w:r>
      <w:r w:rsidR="00655730">
        <w:rPr>
          <w:rFonts w:ascii="Book Antiqua" w:hAnsi="Book Antiqua"/>
        </w:rPr>
        <w:t xml:space="preserve"> have</w:t>
      </w:r>
      <w:r>
        <w:rPr>
          <w:rFonts w:ascii="Book Antiqua" w:hAnsi="Book Antiqua"/>
        </w:rPr>
        <w:t xml:space="preserve"> consider</w:t>
      </w:r>
      <w:r w:rsidR="00655730">
        <w:rPr>
          <w:rFonts w:ascii="Book Antiqua" w:hAnsi="Book Antiqua"/>
        </w:rPr>
        <w:t>ed</w:t>
      </w:r>
      <w:r>
        <w:rPr>
          <w:rFonts w:ascii="Book Antiqua" w:hAnsi="Book Antiqua"/>
        </w:rPr>
        <w:t xml:space="preserve"> the position of the third appellant under Article 3 of the ECHR as that had not been argued.  </w:t>
      </w:r>
    </w:p>
    <w:p w14:paraId="52824F1B" w14:textId="77777777" w:rsidR="00DC79C5" w:rsidRDefault="00DC79C5" w:rsidP="00DC79C5">
      <w:pPr>
        <w:tabs>
          <w:tab w:val="left" w:pos="567"/>
        </w:tabs>
        <w:ind w:left="567" w:hanging="567"/>
        <w:jc w:val="both"/>
        <w:rPr>
          <w:rFonts w:ascii="Book Antiqua" w:hAnsi="Book Antiqua"/>
        </w:rPr>
      </w:pPr>
    </w:p>
    <w:p w14:paraId="6C21AFF3" w14:textId="77777777" w:rsidR="00DC79C5" w:rsidRDefault="00DC79C5" w:rsidP="00DC79C5">
      <w:pPr>
        <w:tabs>
          <w:tab w:val="left" w:pos="567"/>
        </w:tabs>
        <w:ind w:left="567" w:hanging="567"/>
        <w:jc w:val="both"/>
        <w:rPr>
          <w:rFonts w:ascii="Book Antiqua" w:hAnsi="Book Antiqua"/>
        </w:rPr>
      </w:pPr>
      <w:r>
        <w:rPr>
          <w:rFonts w:ascii="Book Antiqua" w:hAnsi="Book Antiqua"/>
          <w:b/>
          <w:u w:val="single"/>
        </w:rPr>
        <w:t>Discussion</w:t>
      </w:r>
    </w:p>
    <w:p w14:paraId="6367E1C1" w14:textId="77777777" w:rsidR="00DC79C5" w:rsidRDefault="00DC79C5" w:rsidP="00DC79C5">
      <w:pPr>
        <w:tabs>
          <w:tab w:val="left" w:pos="567"/>
        </w:tabs>
        <w:ind w:left="567" w:hanging="567"/>
        <w:jc w:val="both"/>
        <w:rPr>
          <w:rFonts w:ascii="Book Antiqua" w:hAnsi="Book Antiqua"/>
        </w:rPr>
      </w:pPr>
    </w:p>
    <w:p w14:paraId="234C9948" w14:textId="77777777" w:rsidR="00DC79C5" w:rsidRDefault="00DC79C5" w:rsidP="00DC79C5">
      <w:pPr>
        <w:tabs>
          <w:tab w:val="left" w:pos="567"/>
        </w:tabs>
        <w:ind w:left="567" w:hanging="567"/>
        <w:jc w:val="both"/>
        <w:rPr>
          <w:rFonts w:ascii="Book Antiqua" w:hAnsi="Book Antiqua"/>
        </w:rPr>
      </w:pPr>
      <w:r>
        <w:rPr>
          <w:rFonts w:ascii="Book Antiqua" w:hAnsi="Book Antiqua"/>
        </w:rPr>
        <w:t>17.</w:t>
      </w:r>
      <w:r>
        <w:rPr>
          <w:rFonts w:ascii="Book Antiqua" w:hAnsi="Book Antiqua"/>
        </w:rPr>
        <w:tab/>
        <w:t>I consider that there are material errors of law in the determination of the Immigration Judge.  The first reason he gives for allowing the appeal appears to be that the third appellant benefited from the provisions of Rule 276ADE(1)(v) but as was conceded by Miss Reid, that was incorrect.  The third appellant had not lived in Britain for seven years at the date of application.</w:t>
      </w:r>
    </w:p>
    <w:p w14:paraId="4CA135C6" w14:textId="77777777" w:rsidR="00DC79C5" w:rsidRDefault="00DC79C5" w:rsidP="00DC79C5">
      <w:pPr>
        <w:tabs>
          <w:tab w:val="left" w:pos="567"/>
        </w:tabs>
        <w:ind w:left="567" w:hanging="567"/>
        <w:jc w:val="both"/>
        <w:rPr>
          <w:rFonts w:ascii="Book Antiqua" w:hAnsi="Book Antiqua"/>
        </w:rPr>
      </w:pPr>
    </w:p>
    <w:p w14:paraId="5F98C5DE" w14:textId="1B3CC7E8" w:rsidR="00DC79C5" w:rsidRDefault="00DC79C5" w:rsidP="00DC79C5">
      <w:pPr>
        <w:tabs>
          <w:tab w:val="left" w:pos="567"/>
        </w:tabs>
        <w:ind w:left="567" w:hanging="567"/>
        <w:jc w:val="both"/>
        <w:rPr>
          <w:rFonts w:ascii="Book Antiqua" w:hAnsi="Book Antiqua"/>
        </w:rPr>
      </w:pPr>
      <w:r>
        <w:rPr>
          <w:rFonts w:ascii="Book Antiqua" w:hAnsi="Book Antiqua"/>
        </w:rPr>
        <w:t>18.</w:t>
      </w:r>
      <w:r>
        <w:rPr>
          <w:rFonts w:ascii="Book Antiqua" w:hAnsi="Book Antiqua"/>
        </w:rPr>
        <w:tab/>
        <w:t>It is also correct that the judge at no stage appears to have considered whether or not there were compelling reasons in this case which would lead to the appeal being allowed outside the Immigration Rules.  Indeed, his reasons for allowing the appeal appear to rely on conclusions on the evidence before him which are not sustainable.  While he acknowledges that the first appellant has not claimed asylum and therefore he arguably did not need to consider relevant asylum law, he does not appear to have considered that internal relocation would clearly be open to this family should they not wish to return to their home area.  In any event, of course, not wishing to repay money which is due is not a Convention reason.  Secondly, the judge consider</w:t>
      </w:r>
      <w:r w:rsidR="00655730">
        <w:rPr>
          <w:rFonts w:ascii="Book Antiqua" w:hAnsi="Book Antiqua"/>
        </w:rPr>
        <w:t>s</w:t>
      </w:r>
      <w:r>
        <w:rPr>
          <w:rFonts w:ascii="Book Antiqua" w:hAnsi="Book Antiqua"/>
        </w:rPr>
        <w:t xml:space="preserve"> that the family would have to return to worse financial circumstances than those in which they are living.  The social worker report sets out that they are living with two other families in a shared house – there is no indication that their standard of living on return would be lower given that those that are supporting them here would also be able to support them in India</w:t>
      </w:r>
      <w:r w:rsidR="00265238">
        <w:rPr>
          <w:rFonts w:ascii="Book Antiqua" w:hAnsi="Book Antiqua"/>
        </w:rPr>
        <w:t xml:space="preserve"> and indeed th</w:t>
      </w:r>
      <w:r w:rsidR="00341BFB">
        <w:rPr>
          <w:rFonts w:ascii="Book Antiqua" w:hAnsi="Book Antiqua"/>
        </w:rPr>
        <w:t>e</w:t>
      </w:r>
      <w:r w:rsidR="00265238">
        <w:rPr>
          <w:rFonts w:ascii="Book Antiqua" w:hAnsi="Book Antiqua"/>
        </w:rPr>
        <w:t xml:space="preserve"> reality is that the first appellant is not working here whereas there is nothing to suggest that he could not work in India.</w:t>
      </w:r>
      <w:r>
        <w:rPr>
          <w:rFonts w:ascii="Book Antiqua" w:hAnsi="Book Antiqua"/>
        </w:rPr>
        <w:t xml:space="preserve">  The judge indeed appears to place no weight on the fact that the parents speak little English and more importantly, that they had lived in Britain in defiance of immigration control since 2009.     </w:t>
      </w:r>
    </w:p>
    <w:p w14:paraId="02EBC6CB" w14:textId="77777777" w:rsidR="00DC79C5" w:rsidRDefault="00DC79C5" w:rsidP="00DC79C5">
      <w:pPr>
        <w:tabs>
          <w:tab w:val="left" w:pos="567"/>
        </w:tabs>
        <w:ind w:left="567" w:hanging="567"/>
        <w:jc w:val="both"/>
        <w:rPr>
          <w:rFonts w:ascii="Book Antiqua" w:hAnsi="Book Antiqua"/>
        </w:rPr>
      </w:pPr>
    </w:p>
    <w:p w14:paraId="2A3617DD" w14:textId="40645625" w:rsidR="00DC79C5" w:rsidRDefault="00DC79C5" w:rsidP="00DC79C5">
      <w:pPr>
        <w:tabs>
          <w:tab w:val="left" w:pos="567"/>
        </w:tabs>
        <w:ind w:left="567" w:hanging="567"/>
        <w:jc w:val="both"/>
        <w:rPr>
          <w:rFonts w:ascii="Book Antiqua" w:hAnsi="Book Antiqua"/>
        </w:rPr>
      </w:pPr>
      <w:r>
        <w:rPr>
          <w:rFonts w:ascii="Book Antiqua" w:hAnsi="Book Antiqua"/>
        </w:rPr>
        <w:t>19.</w:t>
      </w:r>
      <w:r>
        <w:rPr>
          <w:rFonts w:ascii="Book Antiqua" w:hAnsi="Book Antiqua"/>
        </w:rPr>
        <w:tab/>
        <w:t xml:space="preserve">Turning to the position of the third appellant, the reality is that not only is she not entitled to an education here but also she has benefited from many years at school here and although it is said that her reading and writing of Urdu is not good, she clearly speaks that language at home with her parents.  The school reports </w:t>
      </w:r>
      <w:proofErr w:type="gramStart"/>
      <w:r w:rsidR="00265238">
        <w:rPr>
          <w:rFonts w:ascii="Book Antiqua" w:hAnsi="Book Antiqua"/>
        </w:rPr>
        <w:t>contains</w:t>
      </w:r>
      <w:proofErr w:type="gramEnd"/>
      <w:r>
        <w:rPr>
          <w:rFonts w:ascii="Book Antiqua" w:hAnsi="Book Antiqua"/>
        </w:rPr>
        <w:t xml:space="preserve"> nothing to show that she would not be able to readjust to studies in India.  </w:t>
      </w:r>
    </w:p>
    <w:p w14:paraId="783E4304" w14:textId="77777777" w:rsidR="00DC79C5" w:rsidRDefault="00DC79C5" w:rsidP="00DC79C5">
      <w:pPr>
        <w:tabs>
          <w:tab w:val="left" w:pos="567"/>
        </w:tabs>
        <w:ind w:left="567" w:hanging="567"/>
        <w:jc w:val="both"/>
        <w:rPr>
          <w:rFonts w:ascii="Book Antiqua" w:hAnsi="Book Antiqua"/>
        </w:rPr>
      </w:pPr>
    </w:p>
    <w:p w14:paraId="079DD71C" w14:textId="53E8B752" w:rsidR="00DC79C5" w:rsidRDefault="00DC79C5" w:rsidP="00DC79C5">
      <w:pPr>
        <w:tabs>
          <w:tab w:val="left" w:pos="567"/>
        </w:tabs>
        <w:ind w:left="567" w:hanging="567"/>
        <w:jc w:val="both"/>
        <w:rPr>
          <w:rFonts w:ascii="Book Antiqua" w:hAnsi="Book Antiqua"/>
        </w:rPr>
      </w:pPr>
      <w:r>
        <w:rPr>
          <w:rFonts w:ascii="Book Antiqua" w:hAnsi="Book Antiqua"/>
        </w:rPr>
        <w:t>20.</w:t>
      </w:r>
      <w:r>
        <w:rPr>
          <w:rFonts w:ascii="Book Antiqua" w:hAnsi="Book Antiqua"/>
        </w:rPr>
        <w:tab/>
        <w:t>It is clear that she suffered from sexual abuse by a family member here.  It is not clear why her remaining in Britain where her parents have close relations with other members of the family here</w:t>
      </w:r>
      <w:r w:rsidR="00A56BB5">
        <w:rPr>
          <w:rFonts w:ascii="Book Antiqua" w:hAnsi="Book Antiqua"/>
        </w:rPr>
        <w:t xml:space="preserve"> – one of whom was the abuser, </w:t>
      </w:r>
      <w:r>
        <w:rPr>
          <w:rFonts w:ascii="Book Antiqua" w:hAnsi="Book Antiqua"/>
        </w:rPr>
        <w:t xml:space="preserve"> would assist her rather than having a clean break </w:t>
      </w:r>
      <w:r w:rsidR="00265238">
        <w:rPr>
          <w:rFonts w:ascii="Book Antiqua" w:hAnsi="Book Antiqua"/>
        </w:rPr>
        <w:t>on</w:t>
      </w:r>
      <w:r>
        <w:rPr>
          <w:rFonts w:ascii="Book Antiqua" w:hAnsi="Book Antiqua"/>
        </w:rPr>
        <w:t xml:space="preserve"> returning to India.</w:t>
      </w:r>
    </w:p>
    <w:p w14:paraId="4D51FAF4" w14:textId="77777777" w:rsidR="00DC79C5" w:rsidRDefault="00DC79C5" w:rsidP="00DC79C5">
      <w:pPr>
        <w:tabs>
          <w:tab w:val="left" w:pos="567"/>
        </w:tabs>
        <w:ind w:left="567" w:hanging="567"/>
        <w:jc w:val="both"/>
        <w:rPr>
          <w:rFonts w:ascii="Book Antiqua" w:hAnsi="Book Antiqua"/>
        </w:rPr>
      </w:pPr>
    </w:p>
    <w:p w14:paraId="5D153BCE" w14:textId="45BA4CD9" w:rsidR="00DC79C5" w:rsidRDefault="00DC79C5" w:rsidP="00DC79C5">
      <w:pPr>
        <w:tabs>
          <w:tab w:val="left" w:pos="567"/>
        </w:tabs>
        <w:ind w:left="567" w:hanging="567"/>
        <w:jc w:val="both"/>
        <w:rPr>
          <w:rFonts w:ascii="Book Antiqua" w:hAnsi="Book Antiqua"/>
        </w:rPr>
      </w:pPr>
      <w:r>
        <w:rPr>
          <w:rFonts w:ascii="Book Antiqua" w:hAnsi="Book Antiqua"/>
        </w:rPr>
        <w:t>21.</w:t>
      </w:r>
      <w:r>
        <w:rPr>
          <w:rFonts w:ascii="Book Antiqua" w:hAnsi="Book Antiqua"/>
        </w:rPr>
        <w:tab/>
        <w:t xml:space="preserve">The central issue, however, is that this is a family who have no right to be in Britain and would be returning to India together.  There is simply nothing to show that there are any compelling factors which would mean that they should not do so, particularly given the fact that the family came to Britain when the first appellant was aged 37 and the second appellant was aged 32. </w:t>
      </w:r>
      <w:r w:rsidR="00265238">
        <w:rPr>
          <w:rFonts w:ascii="Book Antiqua" w:hAnsi="Book Antiqua"/>
        </w:rPr>
        <w:t xml:space="preserve">As is clear from the  judgment of the Court of Appeal in </w:t>
      </w:r>
      <w:r w:rsidR="00265238" w:rsidRPr="00265238">
        <w:rPr>
          <w:rFonts w:ascii="Book Antiqua" w:hAnsi="Book Antiqua"/>
          <w:b/>
          <w:u w:val="single"/>
        </w:rPr>
        <w:t xml:space="preserve">EV </w:t>
      </w:r>
      <w:r w:rsidR="00265238">
        <w:rPr>
          <w:rFonts w:ascii="Book Antiqua" w:hAnsi="Book Antiqua"/>
        </w:rPr>
        <w:t>(Philippines),  set out in the grounds of application</w:t>
      </w:r>
      <w:r>
        <w:rPr>
          <w:rFonts w:ascii="Book Antiqua" w:hAnsi="Book Antiqua"/>
        </w:rPr>
        <w:t xml:space="preserve"> </w:t>
      </w:r>
      <w:r w:rsidR="00341BFB">
        <w:rPr>
          <w:rFonts w:ascii="Book Antiqua" w:hAnsi="Book Antiqua"/>
        </w:rPr>
        <w:t xml:space="preserve">the application  must be considered in the context of the facts of this case which is that the parents have no basis of stay here  and there is no reason why they should be allowed to remain. </w:t>
      </w:r>
      <w:r w:rsidR="00A56BB5">
        <w:rPr>
          <w:rFonts w:ascii="Book Antiqua" w:hAnsi="Book Antiqua"/>
        </w:rPr>
        <w:t>In the terms o</w:t>
      </w:r>
      <w:r w:rsidR="00BB490E">
        <w:rPr>
          <w:rFonts w:ascii="Book Antiqua" w:hAnsi="Book Antiqua"/>
        </w:rPr>
        <w:t>f</w:t>
      </w:r>
      <w:r w:rsidR="00A56BB5">
        <w:rPr>
          <w:rFonts w:ascii="Book Antiqua" w:hAnsi="Book Antiqua"/>
        </w:rPr>
        <w:t xml:space="preserve"> section 117 B (6) t</w:t>
      </w:r>
      <w:r w:rsidR="00341BFB">
        <w:rPr>
          <w:rFonts w:ascii="Book Antiqua" w:hAnsi="Book Antiqua"/>
        </w:rPr>
        <w:t xml:space="preserve">he issue is </w:t>
      </w:r>
      <w:proofErr w:type="gramStart"/>
      <w:r w:rsidR="00341BFB">
        <w:rPr>
          <w:rFonts w:ascii="Book Antiqua" w:hAnsi="Book Antiqua"/>
        </w:rPr>
        <w:t>whether or not</w:t>
      </w:r>
      <w:proofErr w:type="gramEnd"/>
      <w:r w:rsidR="00341BFB">
        <w:rPr>
          <w:rFonts w:ascii="Book Antiqua" w:hAnsi="Book Antiqua"/>
        </w:rPr>
        <w:t xml:space="preserve"> it is reasonable that the third appellant should be expected to return to India. She would be returning to India with her parents which is in no way inappropriate. The judge simply did not address that issue. </w:t>
      </w:r>
      <w:r w:rsidR="00A56BB5">
        <w:rPr>
          <w:rFonts w:ascii="Book Antiqua" w:hAnsi="Book Antiqua"/>
        </w:rPr>
        <w:t>It</w:t>
      </w:r>
      <w:r w:rsidR="00341BFB">
        <w:rPr>
          <w:rFonts w:ascii="Book Antiqua" w:hAnsi="Book Antiqua"/>
        </w:rPr>
        <w:t xml:space="preserve"> is entirely reasonable that she should do so. </w:t>
      </w:r>
      <w:r>
        <w:rPr>
          <w:rFonts w:ascii="Book Antiqua" w:hAnsi="Book Antiqua"/>
        </w:rPr>
        <w:t xml:space="preserve">I consider that the judge has erred in law for these reasons and I therefore set aside his decision.  </w:t>
      </w:r>
    </w:p>
    <w:p w14:paraId="12A42D86" w14:textId="77777777" w:rsidR="00DC79C5" w:rsidRDefault="00DC79C5" w:rsidP="00DC79C5">
      <w:pPr>
        <w:tabs>
          <w:tab w:val="left" w:pos="567"/>
        </w:tabs>
        <w:ind w:left="567" w:hanging="567"/>
        <w:jc w:val="both"/>
        <w:rPr>
          <w:rFonts w:ascii="Book Antiqua" w:hAnsi="Book Antiqua"/>
        </w:rPr>
      </w:pPr>
    </w:p>
    <w:p w14:paraId="3F731F6F" w14:textId="2BE103F6" w:rsidR="00DC79C5" w:rsidRDefault="00DC79C5" w:rsidP="00DC79C5">
      <w:pPr>
        <w:tabs>
          <w:tab w:val="left" w:pos="567"/>
        </w:tabs>
        <w:ind w:left="567" w:hanging="567"/>
        <w:jc w:val="both"/>
        <w:rPr>
          <w:rFonts w:ascii="Book Antiqua" w:hAnsi="Book Antiqua"/>
        </w:rPr>
      </w:pPr>
      <w:r>
        <w:rPr>
          <w:rFonts w:ascii="Book Antiqua" w:hAnsi="Book Antiqua"/>
        </w:rPr>
        <w:t>22.</w:t>
      </w:r>
      <w:r>
        <w:rPr>
          <w:rFonts w:ascii="Book Antiqua" w:hAnsi="Book Antiqua"/>
        </w:rPr>
        <w:tab/>
        <w:t>The facts of this case are before me and I have been able to consider the various reports</w:t>
      </w:r>
      <w:r w:rsidR="00A56BB5">
        <w:rPr>
          <w:rFonts w:ascii="Book Antiqua" w:hAnsi="Book Antiqua"/>
        </w:rPr>
        <w:t>,</w:t>
      </w:r>
      <w:r>
        <w:rPr>
          <w:rFonts w:ascii="Book Antiqua" w:hAnsi="Book Antiqua"/>
        </w:rPr>
        <w:t xml:space="preserve"> including those of Dr Rehal and Dr Courtney</w:t>
      </w:r>
      <w:r w:rsidR="00A56BB5">
        <w:rPr>
          <w:rFonts w:ascii="Book Antiqua" w:hAnsi="Book Antiqua"/>
        </w:rPr>
        <w:t xml:space="preserve">, </w:t>
      </w:r>
      <w:r w:rsidR="00341BFB">
        <w:rPr>
          <w:rFonts w:ascii="Book Antiqua" w:hAnsi="Book Antiqua"/>
        </w:rPr>
        <w:t xml:space="preserve">before me </w:t>
      </w:r>
      <w:r>
        <w:rPr>
          <w:rFonts w:ascii="Book Antiqua" w:hAnsi="Book Antiqua"/>
        </w:rPr>
        <w:t xml:space="preserve">as well as the witness statements of the appellants.  </w:t>
      </w:r>
      <w:r w:rsidR="00A56BB5">
        <w:rPr>
          <w:rFonts w:ascii="Book Antiqua" w:hAnsi="Book Antiqua"/>
        </w:rPr>
        <w:t xml:space="preserve">The rights of the third appellant must be considered in the context, as is clear from the judgment in </w:t>
      </w:r>
      <w:r w:rsidR="00A56BB5" w:rsidRPr="00A56BB5">
        <w:rPr>
          <w:rFonts w:ascii="Book Antiqua" w:hAnsi="Book Antiqua"/>
          <w:u w:val="single"/>
        </w:rPr>
        <w:t>EV (</w:t>
      </w:r>
      <w:proofErr w:type="spellStart"/>
      <w:r w:rsidR="00A56BB5" w:rsidRPr="00A56BB5">
        <w:rPr>
          <w:rFonts w:ascii="Book Antiqua" w:hAnsi="Book Antiqua"/>
          <w:u w:val="single"/>
        </w:rPr>
        <w:t>Phillipines</w:t>
      </w:r>
      <w:proofErr w:type="spellEnd"/>
      <w:r w:rsidR="00A56BB5" w:rsidRPr="00A56BB5">
        <w:rPr>
          <w:rFonts w:ascii="Book Antiqua" w:hAnsi="Book Antiqua"/>
          <w:u w:val="single"/>
        </w:rPr>
        <w:t>)</w:t>
      </w:r>
      <w:r w:rsidR="00A56BB5" w:rsidRPr="00A56BB5">
        <w:rPr>
          <w:rFonts w:ascii="Book Antiqua" w:hAnsi="Book Antiqua"/>
        </w:rPr>
        <w:t xml:space="preserve">, </w:t>
      </w:r>
      <w:r w:rsidR="00A56BB5">
        <w:rPr>
          <w:rFonts w:ascii="Book Antiqua" w:hAnsi="Book Antiqua"/>
        </w:rPr>
        <w:t>that her parents have no basis of stay here and have lived in Britain in defiance of immigration control for many years: they   did not leave when served with notice as overstayers in 2012. It is entirely reasonable to expect the third appellant to return to India with them. While I accept that she may well have better prospects here there is nothing to indicate that she could not reintegrate into life in India. The fact that a family member here attempted to groom her is not reason why she should not be expected to return to India away from that family member. Moreover, f</w:t>
      </w:r>
      <w:r>
        <w:rPr>
          <w:rFonts w:ascii="Book Antiqua" w:hAnsi="Book Antiqua"/>
        </w:rPr>
        <w:t>or the reasons which I have set out above I do not consider that there are any compelling factors in this case and, alt</w:t>
      </w:r>
      <w:r w:rsidR="004C15DE">
        <w:rPr>
          <w:rFonts w:ascii="Book Antiqua" w:hAnsi="Book Antiqua"/>
        </w:rPr>
        <w:t xml:space="preserve">hough I </w:t>
      </w:r>
      <w:proofErr w:type="gramStart"/>
      <w:r>
        <w:rPr>
          <w:rFonts w:ascii="Book Antiqua" w:hAnsi="Book Antiqua"/>
        </w:rPr>
        <w:t>take into account</w:t>
      </w:r>
      <w:proofErr w:type="gramEnd"/>
      <w:r>
        <w:rPr>
          <w:rFonts w:ascii="Book Antiqua" w:hAnsi="Book Antiqua"/>
        </w:rPr>
        <w:t xml:space="preserve"> that at this stage the third appellant has lived in Britain for more than seven years, I consider, given that she would be returning to India with her family and that she has received her secondary education here</w:t>
      </w:r>
      <w:r w:rsidR="004C15DE">
        <w:rPr>
          <w:rFonts w:ascii="Book Antiqua" w:hAnsi="Book Antiqua"/>
        </w:rPr>
        <w:t xml:space="preserve">, </w:t>
      </w:r>
      <w:r>
        <w:rPr>
          <w:rFonts w:ascii="Book Antiqua" w:hAnsi="Book Antiqua"/>
        </w:rPr>
        <w:t>that it would be reasonable to expect her to return.</w:t>
      </w:r>
    </w:p>
    <w:p w14:paraId="3E89B02E" w14:textId="77777777" w:rsidR="00DC79C5" w:rsidRDefault="00DC79C5" w:rsidP="00DC79C5">
      <w:pPr>
        <w:tabs>
          <w:tab w:val="left" w:pos="567"/>
        </w:tabs>
        <w:ind w:left="567" w:hanging="567"/>
        <w:jc w:val="both"/>
        <w:rPr>
          <w:rFonts w:ascii="Book Antiqua" w:hAnsi="Book Antiqua"/>
        </w:rPr>
      </w:pPr>
    </w:p>
    <w:p w14:paraId="433899CC" w14:textId="7F4587A7" w:rsidR="00DC79C5" w:rsidRPr="00DC79C5" w:rsidRDefault="00DC79C5" w:rsidP="00DC79C5">
      <w:pPr>
        <w:tabs>
          <w:tab w:val="left" w:pos="567"/>
        </w:tabs>
        <w:ind w:left="567" w:hanging="567"/>
        <w:jc w:val="both"/>
        <w:rPr>
          <w:rFonts w:ascii="Book Antiqua" w:hAnsi="Book Antiqua" w:cs="Arial"/>
        </w:rPr>
      </w:pPr>
      <w:r>
        <w:rPr>
          <w:rFonts w:ascii="Book Antiqua" w:hAnsi="Book Antiqua"/>
        </w:rPr>
        <w:t>23.</w:t>
      </w:r>
      <w:r>
        <w:rPr>
          <w:rFonts w:ascii="Book Antiqua" w:hAnsi="Book Antiqua"/>
        </w:rPr>
        <w:tab/>
        <w:t>For these reasons I, having set aside the decision of the First-tier Judge</w:t>
      </w:r>
      <w:r w:rsidR="008F3856">
        <w:rPr>
          <w:rFonts w:ascii="Book Antiqua" w:hAnsi="Book Antiqua"/>
        </w:rPr>
        <w:t>,</w:t>
      </w:r>
      <w:r>
        <w:rPr>
          <w:rFonts w:ascii="Book Antiqua" w:hAnsi="Book Antiqua"/>
        </w:rPr>
        <w:t xml:space="preserve"> re-make the decision and dismiss this appeal.    </w:t>
      </w:r>
    </w:p>
    <w:p w14:paraId="6D70ECB7" w14:textId="77777777" w:rsidR="004F5FA9" w:rsidRPr="00C43067" w:rsidRDefault="004F5FA9" w:rsidP="004F5FA9">
      <w:pPr>
        <w:jc w:val="both"/>
        <w:rPr>
          <w:rFonts w:ascii="Book Antiqua" w:hAnsi="Book Antiqua" w:cs="Arial"/>
          <w:b/>
          <w:highlight w:val="yellow"/>
          <w:u w:val="single"/>
        </w:rPr>
      </w:pPr>
    </w:p>
    <w:p w14:paraId="20361EDF" w14:textId="77777777" w:rsidR="004F5FA9" w:rsidRPr="004F5FA9" w:rsidRDefault="004F5FA9" w:rsidP="004F5FA9">
      <w:pPr>
        <w:jc w:val="both"/>
        <w:rPr>
          <w:rFonts w:ascii="Book Antiqua" w:hAnsi="Book Antiqua" w:cs="Arial"/>
          <w:b/>
          <w:u w:val="single"/>
        </w:rPr>
      </w:pPr>
      <w:r w:rsidRPr="004F5FA9">
        <w:rPr>
          <w:rFonts w:ascii="Book Antiqua" w:hAnsi="Book Antiqua" w:cs="Arial"/>
          <w:b/>
          <w:u w:val="single"/>
        </w:rPr>
        <w:t>Notice of Decision</w:t>
      </w:r>
    </w:p>
    <w:p w14:paraId="574B0430" w14:textId="77777777" w:rsidR="004F5FA9" w:rsidRPr="004F5FA9" w:rsidRDefault="004F5FA9" w:rsidP="004F5FA9">
      <w:pPr>
        <w:jc w:val="both"/>
        <w:rPr>
          <w:rFonts w:ascii="Book Antiqua" w:hAnsi="Book Antiqua" w:cs="Arial"/>
        </w:rPr>
      </w:pPr>
    </w:p>
    <w:p w14:paraId="73EC8199" w14:textId="77777777" w:rsidR="00DC79C5" w:rsidRDefault="004F5FA9" w:rsidP="004F5FA9">
      <w:pPr>
        <w:jc w:val="both"/>
        <w:rPr>
          <w:rFonts w:ascii="Book Antiqua" w:hAnsi="Book Antiqua" w:cs="Arial"/>
        </w:rPr>
      </w:pPr>
      <w:r w:rsidRPr="004F5FA9">
        <w:rPr>
          <w:rFonts w:ascii="Book Antiqua" w:hAnsi="Book Antiqua" w:cs="Arial"/>
        </w:rPr>
        <w:t xml:space="preserve">The </w:t>
      </w:r>
      <w:r w:rsidR="00DC79C5">
        <w:rPr>
          <w:rFonts w:ascii="Book Antiqua" w:hAnsi="Book Antiqua" w:cs="Arial"/>
        </w:rPr>
        <w:t>determination of the First-tier Judge is set aside.</w:t>
      </w:r>
    </w:p>
    <w:p w14:paraId="5334B474" w14:textId="77777777" w:rsidR="00DC79C5" w:rsidRDefault="00DC79C5" w:rsidP="004F5FA9">
      <w:pPr>
        <w:jc w:val="both"/>
        <w:rPr>
          <w:rFonts w:ascii="Book Antiqua" w:hAnsi="Book Antiqua" w:cs="Arial"/>
        </w:rPr>
      </w:pPr>
    </w:p>
    <w:p w14:paraId="27FBB94F" w14:textId="77777777" w:rsidR="004F5FA9" w:rsidRPr="004F5FA9" w:rsidRDefault="00DC79C5" w:rsidP="004F5FA9">
      <w:pPr>
        <w:jc w:val="both"/>
        <w:rPr>
          <w:rFonts w:ascii="Book Antiqua" w:hAnsi="Book Antiqua" w:cs="Arial"/>
        </w:rPr>
      </w:pPr>
      <w:r>
        <w:rPr>
          <w:rFonts w:ascii="Book Antiqua" w:hAnsi="Book Antiqua" w:cs="Arial"/>
        </w:rPr>
        <w:t xml:space="preserve">These appeals are dismissed.  </w:t>
      </w:r>
    </w:p>
    <w:p w14:paraId="7F00C624" w14:textId="77777777" w:rsidR="004F5FA9" w:rsidRPr="004F5FA9" w:rsidRDefault="004F5FA9" w:rsidP="004F5FA9">
      <w:pPr>
        <w:jc w:val="both"/>
        <w:rPr>
          <w:rFonts w:ascii="Book Antiqua" w:hAnsi="Book Antiqua" w:cs="Arial"/>
        </w:rPr>
      </w:pPr>
    </w:p>
    <w:p w14:paraId="5BBE46FE" w14:textId="77777777" w:rsidR="004F5FA9" w:rsidRPr="004F5FA9" w:rsidRDefault="004F5FA9" w:rsidP="004F5FA9">
      <w:pPr>
        <w:jc w:val="both"/>
        <w:rPr>
          <w:rFonts w:ascii="Book Antiqua" w:hAnsi="Book Antiqua" w:cs="Arial"/>
        </w:rPr>
      </w:pPr>
      <w:r w:rsidRPr="004F5FA9">
        <w:rPr>
          <w:rFonts w:ascii="Book Antiqua" w:hAnsi="Book Antiqua" w:cs="Arial"/>
          <w:b/>
          <w:u w:val="single"/>
        </w:rPr>
        <w:t>Direction Regarding Anonymity – Rule 14 of the Tribunal Procedure (Upper Tribunal) Rules 2008</w:t>
      </w:r>
    </w:p>
    <w:p w14:paraId="2DB6581D" w14:textId="77777777" w:rsidR="004F5FA9" w:rsidRPr="004F5FA9" w:rsidRDefault="004F5FA9" w:rsidP="004F5FA9">
      <w:pPr>
        <w:jc w:val="both"/>
        <w:rPr>
          <w:rFonts w:ascii="Book Antiqua" w:hAnsi="Book Antiqua" w:cs="Arial"/>
        </w:rPr>
      </w:pPr>
    </w:p>
    <w:p w14:paraId="1A011FD7" w14:textId="4DCEF6B6" w:rsidR="008F3856" w:rsidRDefault="008F3856" w:rsidP="004F5FA9">
      <w:pPr>
        <w:jc w:val="both"/>
        <w:rPr>
          <w:rFonts w:ascii="Book Antiqua" w:hAnsi="Book Antiqua" w:cs="Arial"/>
        </w:rPr>
      </w:pPr>
      <w:r>
        <w:rPr>
          <w:rFonts w:ascii="Book Antiqua" w:hAnsi="Book Antiqua" w:cs="Arial"/>
        </w:rPr>
        <w:t xml:space="preserve">Unless and until a Tribunal or court directs otherwise, the appellants are granted anonymity.  No report of these proceedings shall directly or indirectly identify them or any member of their family.  This direction applies both to the appellants and to the respondent.  Failure to comply with this direction could lead to contempt of court proceedings.    </w:t>
      </w:r>
    </w:p>
    <w:p w14:paraId="29E57061" w14:textId="77777777" w:rsidR="008F3856" w:rsidRDefault="008F3856" w:rsidP="004F5FA9">
      <w:pPr>
        <w:jc w:val="both"/>
        <w:rPr>
          <w:rFonts w:ascii="Book Antiqua" w:hAnsi="Book Antiqua" w:cs="Arial"/>
        </w:rPr>
      </w:pPr>
    </w:p>
    <w:p w14:paraId="27B024A5" w14:textId="77777777" w:rsidR="004F5FA9" w:rsidRPr="00AE22BD" w:rsidRDefault="004F5FA9" w:rsidP="00BF23BB">
      <w:pPr>
        <w:tabs>
          <w:tab w:val="left" w:pos="567"/>
        </w:tabs>
        <w:ind w:left="567" w:hanging="567"/>
        <w:jc w:val="both"/>
        <w:rPr>
          <w:rFonts w:ascii="Book Antiqua" w:hAnsi="Book Antiqua" w:cs="Arial"/>
        </w:rPr>
      </w:pPr>
    </w:p>
    <w:p w14:paraId="2B7A9C2B" w14:textId="77777777" w:rsidR="001F2716" w:rsidRPr="00AE22BD" w:rsidRDefault="001F2716" w:rsidP="00780F86">
      <w:pPr>
        <w:ind w:left="540" w:hanging="540"/>
        <w:jc w:val="both"/>
        <w:rPr>
          <w:rFonts w:ascii="Book Antiqua" w:hAnsi="Book Antiqua" w:cs="Arial"/>
        </w:rPr>
      </w:pPr>
    </w:p>
    <w:p w14:paraId="19C5E960" w14:textId="77777777" w:rsidR="009F5220" w:rsidRPr="00AE22BD" w:rsidRDefault="009F5220" w:rsidP="00780F86">
      <w:pPr>
        <w:ind w:left="540" w:hanging="540"/>
        <w:jc w:val="both"/>
        <w:rPr>
          <w:rFonts w:ascii="Book Antiqua" w:hAnsi="Book Antiqua" w:cs="Arial"/>
        </w:rPr>
      </w:pPr>
    </w:p>
    <w:p w14:paraId="5896D3DA" w14:textId="77777777" w:rsidR="009F5220" w:rsidRPr="00AE22BD" w:rsidRDefault="009F5220" w:rsidP="00780F86">
      <w:pPr>
        <w:ind w:left="540" w:hanging="540"/>
        <w:jc w:val="both"/>
        <w:rPr>
          <w:rFonts w:ascii="Book Antiqua" w:hAnsi="Book Antiqua" w:cs="Arial"/>
        </w:rPr>
      </w:pPr>
    </w:p>
    <w:p w14:paraId="2D4A3314" w14:textId="77777777" w:rsidR="009F5220" w:rsidRPr="00AE22BD" w:rsidRDefault="009F5220" w:rsidP="00780F86">
      <w:pPr>
        <w:ind w:left="540" w:hanging="540"/>
        <w:jc w:val="both"/>
        <w:rPr>
          <w:rFonts w:ascii="Book Antiqua" w:hAnsi="Book Antiqua" w:cs="Arial"/>
        </w:rPr>
      </w:pPr>
    </w:p>
    <w:p w14:paraId="2D25A6AA" w14:textId="71832462" w:rsidR="001F2716" w:rsidRPr="00AE22BD" w:rsidRDefault="00780F86" w:rsidP="008F3856">
      <w:pPr>
        <w:jc w:val="both"/>
        <w:rPr>
          <w:rFonts w:ascii="Book Antiqua" w:hAnsi="Book Antiqua" w:cs="Arial"/>
        </w:rPr>
      </w:pPr>
      <w:r w:rsidRPr="00AE22BD">
        <w:rPr>
          <w:rFonts w:ascii="Book Antiqua" w:hAnsi="Book Antiqua" w:cs="Arial"/>
        </w:rPr>
        <w:t>Signed</w:t>
      </w:r>
      <w:r w:rsidR="00341BFB">
        <w:rPr>
          <w:rFonts w:ascii="Book Antiqua" w:hAnsi="Book Antiqua" w:cs="Arial"/>
        </w:rPr>
        <w:t>:</w:t>
      </w:r>
      <w:r w:rsidR="00341BFB">
        <w:rPr>
          <w:rFonts w:ascii="Book Antiqua" w:hAnsi="Book Antiqua"/>
          <w:noProof/>
        </w:rPr>
        <w:drawing>
          <wp:inline distT="0" distB="0" distL="0" distR="0" wp14:anchorId="4FCD2F16" wp14:editId="4DA38C3C">
            <wp:extent cx="1924050" cy="570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570865"/>
                    </a:xfrm>
                    <a:prstGeom prst="rect">
                      <a:avLst/>
                    </a:prstGeom>
                    <a:noFill/>
                    <a:ln>
                      <a:noFill/>
                    </a:ln>
                  </pic:spPr>
                </pic:pic>
              </a:graphicData>
            </a:graphic>
          </wp:inline>
        </w:drawing>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1F2716" w:rsidRPr="00AE22BD">
        <w:rPr>
          <w:rFonts w:ascii="Book Antiqua" w:hAnsi="Book Antiqua" w:cs="Arial"/>
        </w:rPr>
        <w:t>Date</w:t>
      </w:r>
      <w:r w:rsidR="00341BFB">
        <w:rPr>
          <w:rFonts w:ascii="Book Antiqua" w:hAnsi="Book Antiqua" w:cs="Arial"/>
        </w:rPr>
        <w:t>:16 July 2018</w:t>
      </w:r>
    </w:p>
    <w:p w14:paraId="187792D7" w14:textId="77777777" w:rsidR="001F2716" w:rsidRPr="00AE22BD" w:rsidRDefault="001F2716" w:rsidP="00402B9E">
      <w:pPr>
        <w:tabs>
          <w:tab w:val="left" w:pos="2520"/>
        </w:tabs>
        <w:ind w:left="540" w:hanging="540"/>
        <w:jc w:val="both"/>
        <w:rPr>
          <w:rFonts w:ascii="Book Antiqua" w:hAnsi="Book Antiqua" w:cs="Arial"/>
        </w:rPr>
      </w:pPr>
    </w:p>
    <w:p w14:paraId="3E48F5BB" w14:textId="77777777" w:rsidR="001F2716" w:rsidRPr="00AE22BD" w:rsidRDefault="001F2716" w:rsidP="00402B9E">
      <w:pPr>
        <w:tabs>
          <w:tab w:val="left" w:pos="2520"/>
        </w:tabs>
        <w:ind w:left="540" w:hanging="540"/>
        <w:jc w:val="both"/>
        <w:rPr>
          <w:rFonts w:ascii="Book Antiqua" w:hAnsi="Book Antiqua" w:cs="Arial"/>
        </w:rPr>
      </w:pPr>
    </w:p>
    <w:p w14:paraId="1007E68C" w14:textId="77777777" w:rsidR="001F2716" w:rsidRPr="00AE22BD" w:rsidRDefault="004B4171" w:rsidP="00402B9E">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8B6348">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proofErr w:type="spellStart"/>
      <w:r w:rsidR="00B517EB" w:rsidRPr="00AE22BD">
        <w:rPr>
          <w:rFonts w:ascii="Book Antiqua" w:hAnsi="Book Antiqua" w:cs="Arial"/>
          <w:color w:val="000000"/>
        </w:rPr>
        <w:t>McGeachy</w:t>
      </w:r>
      <w:proofErr w:type="spellEnd"/>
      <w:r w:rsidR="00BF4365" w:rsidRPr="00AE22BD">
        <w:rPr>
          <w:rFonts w:ascii="Book Antiqua" w:hAnsi="Book Antiqua" w:cs="Arial"/>
          <w:color w:val="000000"/>
        </w:rPr>
        <w:t xml:space="preserve"> </w:t>
      </w:r>
    </w:p>
    <w:p w14:paraId="1A2433A5" w14:textId="77777777" w:rsidR="00B95326" w:rsidRPr="00AE22BD" w:rsidRDefault="00B95326" w:rsidP="00402B9E">
      <w:pPr>
        <w:tabs>
          <w:tab w:val="left" w:pos="2520"/>
        </w:tabs>
        <w:ind w:left="540" w:hanging="540"/>
        <w:jc w:val="both"/>
        <w:rPr>
          <w:rFonts w:ascii="Book Antiqua" w:hAnsi="Book Antiqua" w:cs="Arial"/>
        </w:rPr>
      </w:pPr>
    </w:p>
    <w:p w14:paraId="79DE0FEA" w14:textId="77777777" w:rsidR="00B95326" w:rsidRDefault="00B95326" w:rsidP="00402B9E">
      <w:pPr>
        <w:tabs>
          <w:tab w:val="left" w:pos="2520"/>
        </w:tabs>
        <w:ind w:left="540" w:hanging="540"/>
        <w:jc w:val="both"/>
        <w:rPr>
          <w:rFonts w:ascii="Book Antiqua" w:hAnsi="Book Antiqua" w:cs="Arial"/>
        </w:rPr>
      </w:pPr>
    </w:p>
    <w:sectPr w:rsidR="00B95326" w:rsidSect="00BB490E">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D67B5" w14:textId="77777777" w:rsidR="003F06A9" w:rsidRDefault="003F06A9">
      <w:r>
        <w:separator/>
      </w:r>
    </w:p>
  </w:endnote>
  <w:endnote w:type="continuationSeparator" w:id="0">
    <w:p w14:paraId="2F46D2CD" w14:textId="77777777" w:rsidR="003F06A9" w:rsidRDefault="003F0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4848F" w14:textId="6A0DB828" w:rsidR="00DC79C5" w:rsidRPr="00BB490E" w:rsidRDefault="00DC79C5" w:rsidP="00593795">
    <w:pPr>
      <w:pStyle w:val="Footer"/>
      <w:jc w:val="center"/>
      <w:rPr>
        <w:rFonts w:ascii="Book Antiqua" w:hAnsi="Book Antiqua" w:cs="Arial"/>
      </w:rPr>
    </w:pPr>
    <w:r w:rsidRPr="00BB490E">
      <w:rPr>
        <w:rStyle w:val="PageNumber"/>
        <w:rFonts w:ascii="Book Antiqua" w:hAnsi="Book Antiqua" w:cs="Arial"/>
      </w:rPr>
      <w:fldChar w:fldCharType="begin"/>
    </w:r>
    <w:r w:rsidRPr="00BB490E">
      <w:rPr>
        <w:rStyle w:val="PageNumber"/>
        <w:rFonts w:ascii="Book Antiqua" w:hAnsi="Book Antiqua" w:cs="Arial"/>
      </w:rPr>
      <w:instrText xml:space="preserve"> PAGE </w:instrText>
    </w:r>
    <w:r w:rsidRPr="00BB490E">
      <w:rPr>
        <w:rStyle w:val="PageNumber"/>
        <w:rFonts w:ascii="Book Antiqua" w:hAnsi="Book Antiqua" w:cs="Arial"/>
      </w:rPr>
      <w:fldChar w:fldCharType="separate"/>
    </w:r>
    <w:r w:rsidR="00A0268B">
      <w:rPr>
        <w:rStyle w:val="PageNumber"/>
        <w:rFonts w:ascii="Book Antiqua" w:hAnsi="Book Antiqua" w:cs="Arial"/>
        <w:noProof/>
      </w:rPr>
      <w:t>7</w:t>
    </w:r>
    <w:r w:rsidRPr="00BB490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9D88A" w14:textId="77777777" w:rsidR="00DC79C5" w:rsidRPr="00AE22BD" w:rsidRDefault="00DC79C5" w:rsidP="00DE5E10">
    <w:pPr>
      <w:jc w:val="center"/>
      <w:rPr>
        <w:rFonts w:ascii="Book Antiqua" w:hAnsi="Book Antiqua" w:cs="Arial"/>
        <w:b/>
      </w:rPr>
    </w:pPr>
    <w:r w:rsidRPr="00AE22B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C0343" w14:textId="77777777" w:rsidR="003F06A9" w:rsidRDefault="003F06A9">
      <w:r>
        <w:separator/>
      </w:r>
    </w:p>
  </w:footnote>
  <w:footnote w:type="continuationSeparator" w:id="0">
    <w:p w14:paraId="52050151" w14:textId="77777777" w:rsidR="003F06A9" w:rsidRDefault="003F0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23C99" w14:textId="05D6B075" w:rsidR="00DC79C5" w:rsidRDefault="00DC79C5" w:rsidP="00593795">
    <w:pPr>
      <w:pStyle w:val="Header"/>
      <w:jc w:val="right"/>
      <w:rPr>
        <w:rFonts w:ascii="Book Antiqua" w:hAnsi="Book Antiqua" w:cs="Arial"/>
        <w:sz w:val="16"/>
        <w:szCs w:val="16"/>
      </w:rPr>
    </w:pPr>
    <w:r w:rsidRPr="00AE22BD">
      <w:rPr>
        <w:rFonts w:ascii="Book Antiqua" w:hAnsi="Book Antiqua" w:cs="Arial"/>
        <w:sz w:val="16"/>
        <w:szCs w:val="16"/>
      </w:rPr>
      <w:t>Appeal Number</w:t>
    </w:r>
    <w:r w:rsidR="0079043B">
      <w:rPr>
        <w:rFonts w:ascii="Book Antiqua" w:hAnsi="Book Antiqua" w:cs="Arial"/>
        <w:sz w:val="16"/>
        <w:szCs w:val="16"/>
      </w:rPr>
      <w:t>s</w:t>
    </w:r>
    <w:r w:rsidRPr="00AE22BD">
      <w:rPr>
        <w:rFonts w:ascii="Book Antiqua" w:hAnsi="Book Antiqua" w:cs="Arial"/>
        <w:sz w:val="16"/>
        <w:szCs w:val="16"/>
      </w:rPr>
      <w:t>:</w:t>
    </w:r>
    <w:r>
      <w:rPr>
        <w:rFonts w:ascii="Book Antiqua" w:hAnsi="Book Antiqua" w:cs="Arial"/>
        <w:sz w:val="16"/>
        <w:szCs w:val="16"/>
      </w:rPr>
      <w:t xml:space="preserve"> HU/04741/2016</w:t>
    </w:r>
    <w:r w:rsidRPr="00AE22BD">
      <w:rPr>
        <w:rFonts w:ascii="Book Antiqua" w:hAnsi="Book Antiqua" w:cs="Arial"/>
        <w:sz w:val="16"/>
        <w:szCs w:val="16"/>
      </w:rPr>
      <w:t xml:space="preserve"> </w:t>
    </w:r>
  </w:p>
  <w:p w14:paraId="13E8B820" w14:textId="5ACF0DFB" w:rsidR="000F540C" w:rsidRDefault="000F540C" w:rsidP="00593795">
    <w:pPr>
      <w:pStyle w:val="Header"/>
      <w:jc w:val="right"/>
      <w:rPr>
        <w:rFonts w:ascii="Book Antiqua" w:hAnsi="Book Antiqua" w:cs="Arial"/>
        <w:sz w:val="16"/>
        <w:szCs w:val="16"/>
      </w:rPr>
    </w:pPr>
    <w:r>
      <w:rPr>
        <w:rFonts w:ascii="Book Antiqua" w:hAnsi="Book Antiqua" w:cs="Arial"/>
        <w:sz w:val="16"/>
        <w:szCs w:val="16"/>
      </w:rPr>
      <w:t>HU/04744/2016</w:t>
    </w:r>
  </w:p>
  <w:p w14:paraId="5458448D" w14:textId="39F5537F" w:rsidR="000F540C" w:rsidRDefault="000F540C" w:rsidP="00593795">
    <w:pPr>
      <w:pStyle w:val="Header"/>
      <w:jc w:val="right"/>
      <w:rPr>
        <w:rFonts w:ascii="Book Antiqua" w:hAnsi="Book Antiqua" w:cs="Arial"/>
        <w:sz w:val="16"/>
        <w:szCs w:val="16"/>
      </w:rPr>
    </w:pPr>
    <w:r>
      <w:rPr>
        <w:rFonts w:ascii="Book Antiqua" w:hAnsi="Book Antiqua" w:cs="Arial"/>
        <w:sz w:val="16"/>
        <w:szCs w:val="16"/>
      </w:rPr>
      <w:t>HU/04748/2016</w:t>
    </w:r>
  </w:p>
  <w:p w14:paraId="1D1043F3" w14:textId="77777777" w:rsidR="0079043B" w:rsidRPr="00AE22BD" w:rsidRDefault="0079043B"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F1932" w14:textId="35E4E718" w:rsidR="00DC79C5" w:rsidRPr="00AE22BD" w:rsidRDefault="00DC79C5">
    <w:pPr>
      <w:pStyle w:val="Header"/>
      <w:rPr>
        <w:rFonts w:ascii="Book Antiqua" w:hAnsi="Book Antiqua"/>
      </w:rPr>
    </w:pPr>
    <w:r w:rsidRPr="00AE22BD">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0BC"/>
    <w:rsid w:val="00000621"/>
    <w:rsid w:val="000036C2"/>
    <w:rsid w:val="00033D3D"/>
    <w:rsid w:val="00062F02"/>
    <w:rsid w:val="00071A7E"/>
    <w:rsid w:val="000746C0"/>
    <w:rsid w:val="00074D1D"/>
    <w:rsid w:val="00092212"/>
    <w:rsid w:val="00092580"/>
    <w:rsid w:val="00093D4D"/>
    <w:rsid w:val="000B35E5"/>
    <w:rsid w:val="000C3542"/>
    <w:rsid w:val="000D5D94"/>
    <w:rsid w:val="000E28DB"/>
    <w:rsid w:val="000F1A0E"/>
    <w:rsid w:val="000F540C"/>
    <w:rsid w:val="00115CED"/>
    <w:rsid w:val="001165A7"/>
    <w:rsid w:val="00134470"/>
    <w:rsid w:val="00153558"/>
    <w:rsid w:val="00167D3A"/>
    <w:rsid w:val="001A3082"/>
    <w:rsid w:val="001B186A"/>
    <w:rsid w:val="001B2F75"/>
    <w:rsid w:val="001E46C7"/>
    <w:rsid w:val="001F1E6A"/>
    <w:rsid w:val="001F2716"/>
    <w:rsid w:val="002000E1"/>
    <w:rsid w:val="00203069"/>
    <w:rsid w:val="00207617"/>
    <w:rsid w:val="0023134B"/>
    <w:rsid w:val="00265238"/>
    <w:rsid w:val="00283659"/>
    <w:rsid w:val="002C6BD4"/>
    <w:rsid w:val="002D68BF"/>
    <w:rsid w:val="002D7901"/>
    <w:rsid w:val="002F6B98"/>
    <w:rsid w:val="00336CBF"/>
    <w:rsid w:val="00341BFB"/>
    <w:rsid w:val="00342974"/>
    <w:rsid w:val="00343FE3"/>
    <w:rsid w:val="003546C8"/>
    <w:rsid w:val="003A7CF2"/>
    <w:rsid w:val="003B1F78"/>
    <w:rsid w:val="003C5CE5"/>
    <w:rsid w:val="003E267B"/>
    <w:rsid w:val="003E7CD1"/>
    <w:rsid w:val="003F06A9"/>
    <w:rsid w:val="00402B9E"/>
    <w:rsid w:val="00416928"/>
    <w:rsid w:val="004249CB"/>
    <w:rsid w:val="0044127D"/>
    <w:rsid w:val="004448DB"/>
    <w:rsid w:val="00446C9A"/>
    <w:rsid w:val="004503ED"/>
    <w:rsid w:val="00452F2B"/>
    <w:rsid w:val="004570B0"/>
    <w:rsid w:val="00461798"/>
    <w:rsid w:val="00477193"/>
    <w:rsid w:val="00480977"/>
    <w:rsid w:val="00487AE1"/>
    <w:rsid w:val="004A1848"/>
    <w:rsid w:val="004A1E0E"/>
    <w:rsid w:val="004A6F4A"/>
    <w:rsid w:val="004B3D99"/>
    <w:rsid w:val="004B4171"/>
    <w:rsid w:val="004C15DE"/>
    <w:rsid w:val="004E0F3D"/>
    <w:rsid w:val="004E4717"/>
    <w:rsid w:val="004F5FA9"/>
    <w:rsid w:val="00507FEC"/>
    <w:rsid w:val="00510F0E"/>
    <w:rsid w:val="0052636A"/>
    <w:rsid w:val="005479E1"/>
    <w:rsid w:val="00553E0A"/>
    <w:rsid w:val="005570FD"/>
    <w:rsid w:val="005575EA"/>
    <w:rsid w:val="0057068E"/>
    <w:rsid w:val="0057790C"/>
    <w:rsid w:val="00593795"/>
    <w:rsid w:val="005A75FF"/>
    <w:rsid w:val="005D10AB"/>
    <w:rsid w:val="005E7549"/>
    <w:rsid w:val="00601D8F"/>
    <w:rsid w:val="00613686"/>
    <w:rsid w:val="006234AE"/>
    <w:rsid w:val="00653E97"/>
    <w:rsid w:val="00654FCA"/>
    <w:rsid w:val="00655730"/>
    <w:rsid w:val="006701F7"/>
    <w:rsid w:val="006710C0"/>
    <w:rsid w:val="00684A74"/>
    <w:rsid w:val="00690B8A"/>
    <w:rsid w:val="006F2CF1"/>
    <w:rsid w:val="00702D35"/>
    <w:rsid w:val="007038ED"/>
    <w:rsid w:val="00703BC3"/>
    <w:rsid w:val="00704B61"/>
    <w:rsid w:val="007101DF"/>
    <w:rsid w:val="00723A17"/>
    <w:rsid w:val="007552A9"/>
    <w:rsid w:val="00761858"/>
    <w:rsid w:val="00767D59"/>
    <w:rsid w:val="00776E97"/>
    <w:rsid w:val="00780F86"/>
    <w:rsid w:val="0079043B"/>
    <w:rsid w:val="007912AD"/>
    <w:rsid w:val="007B0824"/>
    <w:rsid w:val="007B5D3C"/>
    <w:rsid w:val="007E108A"/>
    <w:rsid w:val="007E598B"/>
    <w:rsid w:val="007F2A46"/>
    <w:rsid w:val="00806249"/>
    <w:rsid w:val="00821B72"/>
    <w:rsid w:val="00823EF2"/>
    <w:rsid w:val="008303B8"/>
    <w:rsid w:val="00833DCE"/>
    <w:rsid w:val="00871D34"/>
    <w:rsid w:val="008B16EB"/>
    <w:rsid w:val="008B270C"/>
    <w:rsid w:val="008B5078"/>
    <w:rsid w:val="008B6348"/>
    <w:rsid w:val="008C3D3D"/>
    <w:rsid w:val="008D4131"/>
    <w:rsid w:val="008F1932"/>
    <w:rsid w:val="008F3856"/>
    <w:rsid w:val="008F4961"/>
    <w:rsid w:val="0091181A"/>
    <w:rsid w:val="00921062"/>
    <w:rsid w:val="00945EDC"/>
    <w:rsid w:val="00971C0C"/>
    <w:rsid w:val="009722BC"/>
    <w:rsid w:val="009727A3"/>
    <w:rsid w:val="009801AF"/>
    <w:rsid w:val="009839C0"/>
    <w:rsid w:val="00987774"/>
    <w:rsid w:val="009A11E8"/>
    <w:rsid w:val="009F5220"/>
    <w:rsid w:val="00A0268B"/>
    <w:rsid w:val="00A15234"/>
    <w:rsid w:val="00A172FF"/>
    <w:rsid w:val="00A201AB"/>
    <w:rsid w:val="00A31C8B"/>
    <w:rsid w:val="00A509FA"/>
    <w:rsid w:val="00A56BB5"/>
    <w:rsid w:val="00A67D02"/>
    <w:rsid w:val="00A70E07"/>
    <w:rsid w:val="00A71C11"/>
    <w:rsid w:val="00A8165D"/>
    <w:rsid w:val="00A845DC"/>
    <w:rsid w:val="00A953AD"/>
    <w:rsid w:val="00AB5248"/>
    <w:rsid w:val="00AE22BD"/>
    <w:rsid w:val="00B15ADF"/>
    <w:rsid w:val="00B210BC"/>
    <w:rsid w:val="00B26AA2"/>
    <w:rsid w:val="00B3478C"/>
    <w:rsid w:val="00B3524D"/>
    <w:rsid w:val="00B40F69"/>
    <w:rsid w:val="00B46616"/>
    <w:rsid w:val="00B517EB"/>
    <w:rsid w:val="00B57832"/>
    <w:rsid w:val="00B7040A"/>
    <w:rsid w:val="00B83391"/>
    <w:rsid w:val="00B95326"/>
    <w:rsid w:val="00BA7510"/>
    <w:rsid w:val="00BB490E"/>
    <w:rsid w:val="00BD4196"/>
    <w:rsid w:val="00BE3A4D"/>
    <w:rsid w:val="00BF22CA"/>
    <w:rsid w:val="00BF23BB"/>
    <w:rsid w:val="00BF4365"/>
    <w:rsid w:val="00C16911"/>
    <w:rsid w:val="00C26032"/>
    <w:rsid w:val="00C345E1"/>
    <w:rsid w:val="00C3655B"/>
    <w:rsid w:val="00C40EFA"/>
    <w:rsid w:val="00C43067"/>
    <w:rsid w:val="00C43BFD"/>
    <w:rsid w:val="00C537B5"/>
    <w:rsid w:val="00CA02E3"/>
    <w:rsid w:val="00CB6E35"/>
    <w:rsid w:val="00CE1A46"/>
    <w:rsid w:val="00D20757"/>
    <w:rsid w:val="00D22636"/>
    <w:rsid w:val="00D40FD9"/>
    <w:rsid w:val="00D53769"/>
    <w:rsid w:val="00D758E0"/>
    <w:rsid w:val="00D85C13"/>
    <w:rsid w:val="00D9111A"/>
    <w:rsid w:val="00D91BE3"/>
    <w:rsid w:val="00D94AFC"/>
    <w:rsid w:val="00DB70AE"/>
    <w:rsid w:val="00DC79C5"/>
    <w:rsid w:val="00DD5071"/>
    <w:rsid w:val="00DD5C39"/>
    <w:rsid w:val="00DE5E10"/>
    <w:rsid w:val="00DE75AA"/>
    <w:rsid w:val="00DE7DB7"/>
    <w:rsid w:val="00E00A0A"/>
    <w:rsid w:val="00E0423C"/>
    <w:rsid w:val="00E066DE"/>
    <w:rsid w:val="00E07F57"/>
    <w:rsid w:val="00E30683"/>
    <w:rsid w:val="00E42C92"/>
    <w:rsid w:val="00E453D8"/>
    <w:rsid w:val="00E50BCE"/>
    <w:rsid w:val="00E574BF"/>
    <w:rsid w:val="00E61292"/>
    <w:rsid w:val="00E77C4D"/>
    <w:rsid w:val="00E81D01"/>
    <w:rsid w:val="00EE45D8"/>
    <w:rsid w:val="00F124B1"/>
    <w:rsid w:val="00F17FAF"/>
    <w:rsid w:val="00F22EDA"/>
    <w:rsid w:val="00F33730"/>
    <w:rsid w:val="00F36735"/>
    <w:rsid w:val="00F414AC"/>
    <w:rsid w:val="00F57C1F"/>
    <w:rsid w:val="00F97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99D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32ABC-B6DA-4308-854F-774FF65CE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2999</Words>
  <Characters>14686</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2018-08-03T09:41:00Z</dcterms:created>
  <dcterms:modified xsi:type="dcterms:W3CDTF">2018-08-03T09:42:00Z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