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924677" w:rsidP="00643BFC">
      <w:pPr>
        <w:jc w:val="center"/>
        <w:rPr>
          <w:rFonts w:ascii="Book Antiqua" w:hAnsi="Book Antiqua" w:cs="Arial"/>
          <w:caps/>
          <w:color w:val="000000"/>
          <w:sz w:val="16"/>
          <w:szCs w:val="16"/>
        </w:rPr>
      </w:pPr>
      <w:r>
        <w:rPr>
          <w:noProof/>
        </w:rPr>
        <w:drawing>
          <wp:inline distT="0" distB="0" distL="0" distR="0">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C26530" w:rsidRDefault="00643BFC" w:rsidP="00C26530">
      <w:pPr>
        <w:tabs>
          <w:tab w:val="right" w:pos="9720"/>
        </w:tabs>
        <w:ind w:left="5103" w:right="-82" w:hanging="5103"/>
        <w:rPr>
          <w:rFonts w:ascii="Book Antiqua" w:hAnsi="Book Antiqua" w:cs="Arial"/>
          <w:b/>
          <w:color w:val="000000"/>
        </w:rPr>
      </w:pPr>
      <w:r w:rsidRPr="000704BB">
        <w:rPr>
          <w:rFonts w:ascii="Book Antiqua" w:hAnsi="Book Antiqua" w:cs="Arial"/>
          <w:b/>
          <w:color w:val="000000"/>
        </w:rPr>
        <w:t>(Immigration and Asylum Chamber)</w:t>
      </w:r>
    </w:p>
    <w:p w:rsidR="00C345E1" w:rsidRPr="000704BB" w:rsidRDefault="00DB70AE" w:rsidP="00C26530">
      <w:pPr>
        <w:tabs>
          <w:tab w:val="right" w:pos="9720"/>
        </w:tabs>
        <w:ind w:left="5103" w:right="-82" w:hanging="5103"/>
        <w:rPr>
          <w:rFonts w:ascii="Book Antiqua" w:hAnsi="Book Antiqua" w:cs="Arial"/>
          <w:color w:val="000000"/>
        </w:rPr>
      </w:pPr>
      <w:r w:rsidRPr="000704BB">
        <w:rPr>
          <w:rFonts w:ascii="Book Antiqua" w:hAnsi="Book Antiqua" w:cs="Arial"/>
          <w:b/>
          <w:color w:val="000000"/>
        </w:rPr>
        <w:tab/>
      </w:r>
      <w:r w:rsidR="001816CD">
        <w:rPr>
          <w:rFonts w:ascii="Book Antiqua" w:hAnsi="Book Antiqua" w:cs="Arial"/>
          <w:b/>
          <w:color w:val="000000"/>
        </w:rPr>
        <w:t xml:space="preserve">             </w:t>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1816CD">
        <w:rPr>
          <w:rFonts w:ascii="Book Antiqua" w:hAnsi="Book Antiqua" w:cs="Arial"/>
          <w:color w:val="000000"/>
        </w:rPr>
        <w:t xml:space="preserve"> </w:t>
      </w:r>
      <w:bookmarkStart w:id="0" w:name="_GoBack"/>
      <w:r w:rsidR="00244C7A">
        <w:rPr>
          <w:rFonts w:ascii="Book Antiqua" w:hAnsi="Book Antiqua" w:cs="Arial"/>
          <w:color w:val="000000"/>
        </w:rPr>
        <w:t>HU/04858/2016</w:t>
      </w:r>
      <w:bookmarkEnd w:id="0"/>
    </w:p>
    <w:p w:rsidR="00C26530" w:rsidRDefault="00C26530" w:rsidP="00C345E1">
      <w:pPr>
        <w:jc w:val="center"/>
        <w:rPr>
          <w:rFonts w:ascii="Book Antiqua" w:hAnsi="Book Antiqua" w:cs="Arial"/>
          <w:b/>
          <w:color w:val="000000"/>
          <w:u w:val="single"/>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9812FA">
              <w:rPr>
                <w:rFonts w:ascii="Book Antiqua" w:hAnsi="Book Antiqua" w:cs="Arial"/>
                <w:b/>
              </w:rPr>
              <w:t>Field House</w:t>
            </w:r>
          </w:p>
        </w:tc>
        <w:tc>
          <w:tcPr>
            <w:tcW w:w="3960" w:type="dxa"/>
          </w:tcPr>
          <w:p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C26530">
              <w:rPr>
                <w:rFonts w:ascii="Book Antiqua" w:hAnsi="Book Antiqua" w:cs="Arial"/>
                <w:b/>
              </w:rPr>
              <w:t xml:space="preserve">21 May 2018 </w:t>
            </w:r>
          </w:p>
        </w:tc>
        <w:tc>
          <w:tcPr>
            <w:tcW w:w="3960" w:type="dxa"/>
          </w:tcPr>
          <w:p w:rsidR="00D22636" w:rsidRPr="000704BB" w:rsidRDefault="0091252C" w:rsidP="004A1848">
            <w:pPr>
              <w:jc w:val="both"/>
              <w:rPr>
                <w:rFonts w:ascii="Book Antiqua" w:hAnsi="Book Antiqua" w:cs="Arial"/>
                <w:b/>
              </w:rPr>
            </w:pPr>
            <w:r>
              <w:rPr>
                <w:rFonts w:ascii="Book Antiqua" w:hAnsi="Book Antiqua" w:cs="Arial"/>
                <w:b/>
              </w:rPr>
              <w:t xml:space="preserve">On 24 May 2018 </w:t>
            </w:r>
          </w:p>
        </w:tc>
      </w:tr>
      <w:tr w:rsidR="00D22636" w:rsidRPr="000704BB" w:rsidTr="00C7558F">
        <w:tc>
          <w:tcPr>
            <w:tcW w:w="604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9812FA">
      <w:pP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Default="00A845DC" w:rsidP="00A15234">
      <w:pPr>
        <w:jc w:val="center"/>
        <w:rPr>
          <w:rFonts w:ascii="Book Antiqua" w:hAnsi="Book Antiqua" w:cs="Arial"/>
          <w:b/>
        </w:rPr>
      </w:pPr>
      <w:r w:rsidRPr="000704BB">
        <w:rPr>
          <w:rFonts w:ascii="Book Antiqua" w:hAnsi="Book Antiqua" w:cs="Arial"/>
          <w:b/>
        </w:rPr>
        <w:t>Between</w:t>
      </w:r>
    </w:p>
    <w:p w:rsidR="00D30CD4" w:rsidRPr="000704BB" w:rsidRDefault="00D30CD4" w:rsidP="00A15234">
      <w:pPr>
        <w:jc w:val="center"/>
        <w:rPr>
          <w:rFonts w:ascii="Book Antiqua" w:hAnsi="Book Antiqua" w:cs="Arial"/>
          <w:b/>
        </w:rPr>
      </w:pPr>
    </w:p>
    <w:p w:rsidR="00A845DC" w:rsidRPr="000704BB" w:rsidRDefault="0041504C" w:rsidP="00A15234">
      <w:pPr>
        <w:jc w:val="center"/>
        <w:rPr>
          <w:rFonts w:ascii="Book Antiqua" w:hAnsi="Book Antiqua" w:cs="Arial"/>
          <w:b/>
        </w:rPr>
      </w:pPr>
      <w:r>
        <w:rPr>
          <w:rFonts w:ascii="Book Antiqua" w:hAnsi="Book Antiqua" w:cs="Arial"/>
          <w:b/>
        </w:rPr>
        <w:t>[</w:t>
      </w:r>
      <w:r w:rsidR="00D30CD4">
        <w:rPr>
          <w:rFonts w:ascii="Book Antiqua" w:hAnsi="Book Antiqua" w:cs="Arial"/>
          <w:b/>
        </w:rPr>
        <w:t>T</w:t>
      </w:r>
      <w:r>
        <w:rPr>
          <w:rFonts w:ascii="Book Antiqua" w:hAnsi="Book Antiqua" w:cs="Arial"/>
          <w:b/>
        </w:rPr>
        <w:t xml:space="preserve"> </w:t>
      </w:r>
      <w:r w:rsidR="00D30CD4">
        <w:rPr>
          <w:rFonts w:ascii="Book Antiqua" w:hAnsi="Book Antiqua" w:cs="Arial"/>
          <w:b/>
        </w:rPr>
        <w:t>A</w:t>
      </w:r>
      <w:r>
        <w:rPr>
          <w:rFonts w:ascii="Book Antiqua" w:hAnsi="Book Antiqua" w:cs="Arial"/>
          <w:b/>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9812FA" w:rsidRDefault="00DD5071" w:rsidP="009812FA">
      <w:pPr>
        <w:jc w:val="center"/>
        <w:rPr>
          <w:rFonts w:ascii="Book Antiqua" w:hAnsi="Book Antiqua" w:cs="Arial"/>
          <w:b/>
          <w:caps/>
        </w:rPr>
      </w:pPr>
    </w:p>
    <w:p w:rsidR="00D30CD4" w:rsidRPr="009812FA" w:rsidRDefault="00D30CD4" w:rsidP="00D30CD4">
      <w:pPr>
        <w:jc w:val="center"/>
        <w:rPr>
          <w:rFonts w:ascii="Book Antiqua" w:hAnsi="Book Antiqua" w:cs="Arial"/>
          <w:b/>
          <w:caps/>
        </w:rPr>
      </w:pPr>
      <w:r>
        <w:rPr>
          <w:rFonts w:ascii="Book Antiqua" w:hAnsi="Book Antiqua" w:cs="Arial"/>
          <w:b/>
          <w:caps/>
        </w:rPr>
        <w:t xml:space="preserve">THE Secretary of State FOR THE Home Department </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8147A3" w:rsidRDefault="00DE7DB7" w:rsidP="00DE7DB7">
      <w:pPr>
        <w:tabs>
          <w:tab w:val="left" w:pos="2520"/>
        </w:tabs>
        <w:rPr>
          <w:rFonts w:ascii="Book Antiqua" w:hAnsi="Book Antiqua" w:cs="Arial"/>
        </w:rPr>
      </w:pPr>
      <w:r w:rsidRPr="000704BB">
        <w:rPr>
          <w:rFonts w:ascii="Book Antiqua" w:hAnsi="Book Antiqua" w:cs="Arial"/>
        </w:rPr>
        <w:t>For the Appellant</w:t>
      </w:r>
      <w:r w:rsidR="00C26530">
        <w:rPr>
          <w:rFonts w:ascii="Book Antiqua" w:hAnsi="Book Antiqua" w:cs="Arial"/>
        </w:rPr>
        <w:t xml:space="preserve">: </w:t>
      </w:r>
      <w:r w:rsidR="001816CD">
        <w:rPr>
          <w:rFonts w:ascii="Book Antiqua" w:hAnsi="Book Antiqua" w:cs="Arial"/>
        </w:rPr>
        <w:t xml:space="preserve">         </w:t>
      </w:r>
      <w:r w:rsidR="00D30CD4">
        <w:rPr>
          <w:rFonts w:ascii="Book Antiqua" w:hAnsi="Book Antiqua" w:cs="Arial"/>
        </w:rPr>
        <w:t xml:space="preserve">unrepresented </w:t>
      </w:r>
    </w:p>
    <w:p w:rsidR="008147A3" w:rsidRPr="000704BB" w:rsidRDefault="00DE7DB7" w:rsidP="008147A3">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DC47C6">
        <w:rPr>
          <w:rFonts w:ascii="Book Antiqua" w:hAnsi="Book Antiqua" w:cs="Arial"/>
        </w:rPr>
        <w:t>M</w:t>
      </w:r>
      <w:r w:rsidR="008147A3">
        <w:rPr>
          <w:rFonts w:ascii="Book Antiqua" w:hAnsi="Book Antiqua" w:cs="Arial"/>
        </w:rPr>
        <w:t xml:space="preserve">s A </w:t>
      </w:r>
      <w:proofErr w:type="spellStart"/>
      <w:r w:rsidR="008147A3">
        <w:rPr>
          <w:rFonts w:ascii="Book Antiqua" w:hAnsi="Book Antiqua" w:cs="Arial"/>
        </w:rPr>
        <w:t>Fijiwala</w:t>
      </w:r>
      <w:proofErr w:type="spellEnd"/>
      <w:r w:rsidR="008147A3">
        <w:rPr>
          <w:rFonts w:ascii="Book Antiqua" w:hAnsi="Book Antiqua" w:cs="Arial"/>
        </w:rPr>
        <w:t xml:space="preserve">, Home Office Presenting Officer </w:t>
      </w:r>
    </w:p>
    <w:p w:rsidR="00DE7DB7" w:rsidRDefault="009812FA" w:rsidP="00F67D4E">
      <w:pPr>
        <w:tabs>
          <w:tab w:val="left" w:pos="2520"/>
        </w:tabs>
        <w:ind w:left="3969" w:hanging="3969"/>
        <w:rPr>
          <w:rFonts w:ascii="Book Antiqua" w:hAnsi="Book Antiqua" w:cs="Arial"/>
        </w:rPr>
      </w:pPr>
      <w:r>
        <w:rPr>
          <w:rFonts w:ascii="Book Antiqua" w:hAnsi="Book Antiqua" w:cs="Arial"/>
        </w:rPr>
        <w:tab/>
      </w:r>
      <w:r>
        <w:rPr>
          <w:rFonts w:ascii="Book Antiqua" w:hAnsi="Book Antiqua" w:cs="Arial"/>
        </w:rPr>
        <w:tab/>
      </w:r>
    </w:p>
    <w:p w:rsidR="00F67D4E" w:rsidRDefault="00F67D4E" w:rsidP="00F67D4E">
      <w:pPr>
        <w:tabs>
          <w:tab w:val="left" w:pos="2520"/>
        </w:tabs>
        <w:ind w:left="3969" w:hanging="3969"/>
        <w:rPr>
          <w:rFonts w:ascii="Book Antiqua" w:hAnsi="Book Antiqua" w:cs="Arial"/>
        </w:rPr>
      </w:pPr>
    </w:p>
    <w:p w:rsidR="00F67D4E" w:rsidRPr="000704BB" w:rsidRDefault="00F67D4E" w:rsidP="00F67D4E">
      <w:pPr>
        <w:tabs>
          <w:tab w:val="left" w:pos="2520"/>
        </w:tabs>
        <w:ind w:left="3969" w:hanging="3969"/>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C7558F" w:rsidRPr="000704BB" w:rsidRDefault="00C7558F" w:rsidP="00402B9E">
      <w:pPr>
        <w:tabs>
          <w:tab w:val="left" w:pos="2520"/>
        </w:tabs>
        <w:jc w:val="center"/>
        <w:rPr>
          <w:rFonts w:ascii="Book Antiqua" w:hAnsi="Book Antiqua" w:cs="Arial"/>
        </w:rPr>
      </w:pPr>
    </w:p>
    <w:p w:rsidR="00AB6A4E" w:rsidRDefault="00AB6A4E" w:rsidP="0041504C">
      <w:pPr>
        <w:pStyle w:val="ListParagraph"/>
        <w:numPr>
          <w:ilvl w:val="0"/>
          <w:numId w:val="8"/>
        </w:numPr>
        <w:jc w:val="both"/>
        <w:rPr>
          <w:rFonts w:ascii="Book Antiqua" w:hAnsi="Book Antiqua"/>
        </w:rPr>
      </w:pPr>
      <w:r w:rsidRPr="00AB6A4E">
        <w:rPr>
          <w:rFonts w:ascii="Book Antiqua" w:hAnsi="Book Antiqua"/>
        </w:rPr>
        <w:t xml:space="preserve">The </w:t>
      </w:r>
      <w:r w:rsidR="00D30CD4" w:rsidRPr="00AB6A4E">
        <w:rPr>
          <w:rFonts w:ascii="Book Antiqua" w:hAnsi="Book Antiqua"/>
        </w:rPr>
        <w:t>appellant is a citizen of Pakistan. His date of birth is 7 May 1</w:t>
      </w:r>
      <w:r w:rsidR="004145AE" w:rsidRPr="00AB6A4E">
        <w:rPr>
          <w:rFonts w:ascii="Book Antiqua" w:hAnsi="Book Antiqua"/>
        </w:rPr>
        <w:t>9</w:t>
      </w:r>
      <w:r w:rsidR="00D30CD4" w:rsidRPr="00AB6A4E">
        <w:rPr>
          <w:rFonts w:ascii="Book Antiqua" w:hAnsi="Book Antiqua"/>
        </w:rPr>
        <w:t xml:space="preserve">86. He made an application for leave to remain which was refused on 10 February 2016. </w:t>
      </w:r>
      <w:r>
        <w:rPr>
          <w:rFonts w:ascii="Book Antiqua" w:hAnsi="Book Antiqua"/>
        </w:rPr>
        <w:t xml:space="preserve"> He appealed against that decision.</w:t>
      </w:r>
    </w:p>
    <w:p w:rsidR="00D30CD4" w:rsidRPr="00AB6A4E" w:rsidRDefault="00AB6A4E" w:rsidP="006F7F98">
      <w:pPr>
        <w:pStyle w:val="ListParagraph"/>
        <w:numPr>
          <w:ilvl w:val="0"/>
          <w:numId w:val="8"/>
        </w:numPr>
        <w:jc w:val="both"/>
        <w:rPr>
          <w:rFonts w:ascii="Book Antiqua" w:hAnsi="Book Antiqua"/>
        </w:rPr>
      </w:pPr>
      <w:r w:rsidRPr="00AB6A4E">
        <w:rPr>
          <w:rFonts w:ascii="Book Antiqua" w:hAnsi="Book Antiqua"/>
        </w:rPr>
        <w:lastRenderedPageBreak/>
        <w:t xml:space="preserve">The appellant’s </w:t>
      </w:r>
      <w:r w:rsidR="00D30CD4" w:rsidRPr="00AB6A4E">
        <w:rPr>
          <w:rFonts w:ascii="Book Antiqua" w:hAnsi="Book Antiqua"/>
        </w:rPr>
        <w:t xml:space="preserve">appeal was dismissed </w:t>
      </w:r>
      <w:r w:rsidR="004145AE" w:rsidRPr="00AB6A4E">
        <w:rPr>
          <w:rFonts w:ascii="Book Antiqua" w:hAnsi="Book Antiqua"/>
        </w:rPr>
        <w:t xml:space="preserve">by First- Tier Tribunal Judge Moore </w:t>
      </w:r>
      <w:r w:rsidR="00D30CD4" w:rsidRPr="00AB6A4E">
        <w:rPr>
          <w:rFonts w:ascii="Book Antiqua" w:hAnsi="Book Antiqua"/>
        </w:rPr>
        <w:t xml:space="preserve">in a decision of 1 June 2017 following a hearing on 24 May 2017. The appellant was granted permission on 4 April 2018 by First-tier Tribunal Judge </w:t>
      </w:r>
      <w:proofErr w:type="spellStart"/>
      <w:r w:rsidR="00D30CD4" w:rsidRPr="00AB6A4E">
        <w:rPr>
          <w:rFonts w:ascii="Book Antiqua" w:hAnsi="Book Antiqua"/>
        </w:rPr>
        <w:t>Alis</w:t>
      </w:r>
      <w:proofErr w:type="spellEnd"/>
      <w:r w:rsidR="00D30CD4" w:rsidRPr="00AB6A4E">
        <w:rPr>
          <w:rFonts w:ascii="Book Antiqua" w:hAnsi="Book Antiqua"/>
        </w:rPr>
        <w:t>.</w:t>
      </w:r>
    </w:p>
    <w:p w:rsidR="00D30CD4" w:rsidRPr="00D30CD4" w:rsidRDefault="00D30CD4" w:rsidP="00AB6A4E">
      <w:pPr>
        <w:jc w:val="both"/>
        <w:rPr>
          <w:rFonts w:ascii="Book Antiqua" w:hAnsi="Book Antiqua"/>
        </w:rPr>
      </w:pPr>
    </w:p>
    <w:p w:rsidR="00D30CD4" w:rsidRPr="00AB6A4E" w:rsidRDefault="00D30CD4" w:rsidP="00AB6A4E">
      <w:pPr>
        <w:pStyle w:val="ListParagraph"/>
        <w:numPr>
          <w:ilvl w:val="0"/>
          <w:numId w:val="8"/>
        </w:numPr>
        <w:jc w:val="both"/>
        <w:rPr>
          <w:rFonts w:ascii="Book Antiqua" w:hAnsi="Book Antiqua"/>
        </w:rPr>
      </w:pPr>
      <w:r w:rsidRPr="00AB6A4E">
        <w:rPr>
          <w:rFonts w:ascii="Book Antiqua" w:hAnsi="Book Antiqua"/>
        </w:rPr>
        <w:t>The appellant</w:t>
      </w:r>
      <w:r w:rsidR="004145AE" w:rsidRPr="00AB6A4E">
        <w:rPr>
          <w:rFonts w:ascii="Book Antiqua" w:hAnsi="Book Antiqua"/>
        </w:rPr>
        <w:t xml:space="preserve"> was</w:t>
      </w:r>
      <w:r w:rsidRPr="00AB6A4E">
        <w:rPr>
          <w:rFonts w:ascii="Book Antiqua" w:hAnsi="Book Antiqua"/>
        </w:rPr>
        <w:t xml:space="preserve"> granted entry clearance on 21 December 2008 as a spouse. On 28 February 2008 before the expiry of his leave he made an application for ILR. This was refused but he was granted leave outside of the rules until 30 November 2014. He was granted another period of leave outside of the Rules until 31 August 2015. The periods of leave were granted because of pending proceedings before the Family Court relating to his son, a British citizen, born her on </w:t>
      </w:r>
      <w:proofErr w:type="gramStart"/>
      <w:r w:rsidR="0041504C">
        <w:rPr>
          <w:rFonts w:ascii="Book Antiqua" w:hAnsi="Book Antiqua"/>
        </w:rPr>
        <w:t>[ ]</w:t>
      </w:r>
      <w:proofErr w:type="gramEnd"/>
      <w:r w:rsidRPr="00AB6A4E">
        <w:rPr>
          <w:rFonts w:ascii="Book Antiqua" w:hAnsi="Book Antiqua"/>
        </w:rPr>
        <w:t xml:space="preserve"> 2009</w:t>
      </w:r>
      <w:r w:rsidR="004145AE" w:rsidRPr="00AB6A4E">
        <w:rPr>
          <w:rFonts w:ascii="Book Antiqua" w:hAnsi="Book Antiqua"/>
        </w:rPr>
        <w:t xml:space="preserve">.  </w:t>
      </w:r>
    </w:p>
    <w:p w:rsidR="00D30CD4" w:rsidRDefault="00D30CD4" w:rsidP="00AB6A4E">
      <w:pPr>
        <w:jc w:val="both"/>
        <w:rPr>
          <w:rFonts w:ascii="Book Antiqua" w:hAnsi="Book Antiqua"/>
        </w:rPr>
      </w:pPr>
    </w:p>
    <w:p w:rsidR="00D807DB" w:rsidRPr="00AB6A4E" w:rsidRDefault="00D30CD4" w:rsidP="00AB6A4E">
      <w:pPr>
        <w:pStyle w:val="ListParagraph"/>
        <w:numPr>
          <w:ilvl w:val="0"/>
          <w:numId w:val="8"/>
        </w:numPr>
        <w:jc w:val="both"/>
        <w:rPr>
          <w:rFonts w:ascii="Book Antiqua" w:hAnsi="Book Antiqua"/>
        </w:rPr>
      </w:pPr>
      <w:r w:rsidRPr="00AB6A4E">
        <w:rPr>
          <w:rFonts w:ascii="Book Antiqua" w:hAnsi="Book Antiqua"/>
        </w:rPr>
        <w:t xml:space="preserve">There was no witness statement before the judge.   It was accepted by the judge that the appellant was providing financial maintenance to his son.  There was </w:t>
      </w:r>
      <w:r w:rsidR="004145AE" w:rsidRPr="00AB6A4E">
        <w:rPr>
          <w:rFonts w:ascii="Book Antiqua" w:hAnsi="Book Antiqua"/>
        </w:rPr>
        <w:t xml:space="preserve">Child Arrangements Order </w:t>
      </w:r>
      <w:r w:rsidRPr="00AB6A4E">
        <w:rPr>
          <w:rFonts w:ascii="Book Antiqua" w:hAnsi="Book Antiqua"/>
        </w:rPr>
        <w:t>before the judge of 29 March 2017</w:t>
      </w:r>
      <w:r w:rsidR="004145AE" w:rsidRPr="00AB6A4E">
        <w:rPr>
          <w:rFonts w:ascii="Book Antiqua" w:hAnsi="Book Antiqua"/>
        </w:rPr>
        <w:t>.</w:t>
      </w:r>
      <w:r w:rsidRPr="00AB6A4E">
        <w:rPr>
          <w:rFonts w:ascii="Book Antiqua" w:hAnsi="Book Antiqua"/>
        </w:rPr>
        <w:t xml:space="preserve">  The order stated that contact </w:t>
      </w:r>
      <w:r w:rsidR="004145AE" w:rsidRPr="00AB6A4E">
        <w:rPr>
          <w:rFonts w:ascii="Book Antiqua" w:hAnsi="Book Antiqua"/>
        </w:rPr>
        <w:t xml:space="preserve">between the appellant and his son </w:t>
      </w:r>
      <w:r w:rsidRPr="00AB6A4E">
        <w:rPr>
          <w:rFonts w:ascii="Book Antiqua" w:hAnsi="Book Antiqua"/>
        </w:rPr>
        <w:t>would be for one hour each month on Sunday at a time to be agreed on WhatsApp at a recreation or similar centre and in the presence of the child’s mother.  There should be further or other direct contact as the parties agree. It was also ordered that the mother should make the child available for a session of indirect contact on Skype on a Friday once each fortnight commencing on 7 April 2017. It was also ordered that the father must have indirect contact and the mother must encourage the child to respond.</w:t>
      </w:r>
    </w:p>
    <w:p w:rsidR="00D807DB" w:rsidRPr="00D807DB" w:rsidRDefault="00D807DB" w:rsidP="00AB6A4E">
      <w:pPr>
        <w:pStyle w:val="ListParagraph"/>
        <w:ind w:left="360"/>
        <w:rPr>
          <w:rFonts w:ascii="Book Antiqua" w:hAnsi="Book Antiqua"/>
        </w:rPr>
      </w:pPr>
    </w:p>
    <w:p w:rsidR="00D807DB" w:rsidRPr="00AB6A4E" w:rsidRDefault="00D30CD4" w:rsidP="00AB6A4E">
      <w:pPr>
        <w:pStyle w:val="ListParagraph"/>
        <w:numPr>
          <w:ilvl w:val="0"/>
          <w:numId w:val="8"/>
        </w:numPr>
        <w:jc w:val="both"/>
        <w:rPr>
          <w:rFonts w:ascii="Book Antiqua" w:hAnsi="Book Antiqua"/>
        </w:rPr>
      </w:pPr>
      <w:r w:rsidRPr="00AB6A4E">
        <w:rPr>
          <w:rFonts w:ascii="Book Antiqua" w:hAnsi="Book Antiqua"/>
        </w:rPr>
        <w:t>The appellant’s evidence was that the direct face to face contact had not commenced because his son had been ill.  The first session had been agreed with the child’s mother to take place on 28 May 2017.  There had been contact by way of Skype facilitated by the child’s mother.</w:t>
      </w:r>
    </w:p>
    <w:p w:rsidR="00D807DB" w:rsidRPr="00D807DB" w:rsidRDefault="00D807DB" w:rsidP="00AB6A4E">
      <w:pPr>
        <w:pStyle w:val="ListParagraph"/>
        <w:ind w:left="360"/>
        <w:jc w:val="both"/>
        <w:rPr>
          <w:rFonts w:ascii="Book Antiqua" w:hAnsi="Book Antiqua"/>
        </w:rPr>
      </w:pPr>
    </w:p>
    <w:p w:rsidR="00D30CD4" w:rsidRPr="00AB6A4E" w:rsidRDefault="00D30CD4" w:rsidP="00AB6A4E">
      <w:pPr>
        <w:pStyle w:val="ListParagraph"/>
        <w:numPr>
          <w:ilvl w:val="0"/>
          <w:numId w:val="8"/>
        </w:numPr>
        <w:jc w:val="both"/>
        <w:rPr>
          <w:rFonts w:ascii="Book Antiqua" w:hAnsi="Book Antiqua"/>
        </w:rPr>
      </w:pPr>
      <w:r w:rsidRPr="00AB6A4E">
        <w:rPr>
          <w:rFonts w:ascii="Book Antiqua" w:hAnsi="Book Antiqua"/>
        </w:rPr>
        <w:t xml:space="preserve">The appellant’s fear was that he would lose contact with his son should he return to Pakistan.  He also stated that his current wife had children here and could not join him in Pakistan. </w:t>
      </w:r>
      <w:r w:rsidR="004145AE" w:rsidRPr="00AB6A4E">
        <w:rPr>
          <w:rFonts w:ascii="Book Antiqua" w:hAnsi="Book Antiqua"/>
        </w:rPr>
        <w:t xml:space="preserve">The appellant’s evidence was that he and his wife had taken part in an Islamic marriage ceremony on 20 May 2017 (four days before the hearing).  There was no witness statement from her. </w:t>
      </w:r>
      <w:r w:rsidRPr="00AB6A4E">
        <w:rPr>
          <w:rFonts w:ascii="Book Antiqua" w:hAnsi="Book Antiqua"/>
        </w:rPr>
        <w:t xml:space="preserve">He would be unable to find work there and the village where his parents lived would make it difficult to have indirect contact because </w:t>
      </w:r>
      <w:r w:rsidR="004145AE" w:rsidRPr="00AB6A4E">
        <w:rPr>
          <w:rFonts w:ascii="Book Antiqua" w:hAnsi="Book Antiqua"/>
        </w:rPr>
        <w:t>problems with</w:t>
      </w:r>
      <w:r w:rsidRPr="00AB6A4E">
        <w:rPr>
          <w:rFonts w:ascii="Book Antiqua" w:hAnsi="Book Antiqua"/>
        </w:rPr>
        <w:t xml:space="preserve"> internet</w:t>
      </w:r>
      <w:r w:rsidR="004145AE" w:rsidRPr="00AB6A4E">
        <w:rPr>
          <w:rFonts w:ascii="Book Antiqua" w:hAnsi="Book Antiqua"/>
        </w:rPr>
        <w:t xml:space="preserve"> access</w:t>
      </w:r>
      <w:r w:rsidRPr="00AB6A4E">
        <w:rPr>
          <w:rFonts w:ascii="Book Antiqua" w:hAnsi="Book Antiqua"/>
        </w:rPr>
        <w:t xml:space="preserve">. </w:t>
      </w:r>
    </w:p>
    <w:p w:rsidR="00D30CD4" w:rsidRDefault="00D30CD4" w:rsidP="00AB6A4E">
      <w:pPr>
        <w:jc w:val="both"/>
        <w:rPr>
          <w:rFonts w:ascii="Book Antiqua" w:hAnsi="Book Antiqua"/>
        </w:rPr>
      </w:pPr>
    </w:p>
    <w:p w:rsidR="00D30CD4" w:rsidRPr="00AB6A4E" w:rsidRDefault="00D30CD4" w:rsidP="00AB6A4E">
      <w:pPr>
        <w:pStyle w:val="ListParagraph"/>
        <w:numPr>
          <w:ilvl w:val="0"/>
          <w:numId w:val="8"/>
        </w:numPr>
        <w:jc w:val="both"/>
        <w:rPr>
          <w:rFonts w:ascii="Book Antiqua" w:hAnsi="Book Antiqua"/>
        </w:rPr>
      </w:pPr>
      <w:r w:rsidRPr="00AB6A4E">
        <w:rPr>
          <w:rFonts w:ascii="Book Antiqua" w:hAnsi="Book Antiqua"/>
        </w:rPr>
        <w:t xml:space="preserve">The appellant relied on a CAFCASS report that stated that there should be regular face to face contact between him and his son. Because the appellant had not seen his son for four years, it was recommended that it should initially be controlled and supervised. </w:t>
      </w:r>
    </w:p>
    <w:p w:rsidR="00D30CD4" w:rsidRDefault="00D30CD4" w:rsidP="00AB6A4E">
      <w:pPr>
        <w:jc w:val="both"/>
        <w:rPr>
          <w:rFonts w:ascii="Book Antiqua" w:hAnsi="Book Antiqua"/>
        </w:rPr>
      </w:pPr>
    </w:p>
    <w:p w:rsidR="00D30CD4" w:rsidRPr="00AB6A4E" w:rsidRDefault="00D30CD4" w:rsidP="00AB6A4E">
      <w:pPr>
        <w:pStyle w:val="ListParagraph"/>
        <w:numPr>
          <w:ilvl w:val="0"/>
          <w:numId w:val="8"/>
        </w:numPr>
        <w:jc w:val="both"/>
        <w:rPr>
          <w:rFonts w:ascii="Book Antiqua" w:hAnsi="Book Antiqua"/>
        </w:rPr>
      </w:pPr>
      <w:r w:rsidRPr="00AB6A4E">
        <w:rPr>
          <w:rFonts w:ascii="Book Antiqua" w:hAnsi="Book Antiqua"/>
        </w:rPr>
        <w:t>The judge found that the appellant’s marriage was not a material factor and in the light of the precarious nature of his status and dearth of evidence on the issue this is unarguably lawful.</w:t>
      </w:r>
    </w:p>
    <w:p w:rsidR="00D30CD4" w:rsidRDefault="00D30CD4" w:rsidP="00AB6A4E">
      <w:pPr>
        <w:jc w:val="both"/>
        <w:rPr>
          <w:rFonts w:ascii="Book Antiqua" w:hAnsi="Book Antiqua"/>
        </w:rPr>
      </w:pPr>
    </w:p>
    <w:p w:rsidR="00D30CD4" w:rsidRPr="00AB6A4E" w:rsidRDefault="00D30CD4" w:rsidP="00AB6A4E">
      <w:pPr>
        <w:pStyle w:val="ListParagraph"/>
        <w:numPr>
          <w:ilvl w:val="0"/>
          <w:numId w:val="8"/>
        </w:numPr>
        <w:jc w:val="both"/>
        <w:rPr>
          <w:rFonts w:ascii="Book Antiqua" w:hAnsi="Book Antiqua"/>
        </w:rPr>
      </w:pPr>
      <w:r w:rsidRPr="00AB6A4E">
        <w:rPr>
          <w:rFonts w:ascii="Book Antiqua" w:hAnsi="Book Antiqua"/>
        </w:rPr>
        <w:t>The judge then turned to the appellant’s son</w:t>
      </w:r>
      <w:r w:rsidR="004145AE" w:rsidRPr="00AB6A4E">
        <w:rPr>
          <w:rFonts w:ascii="Book Antiqua" w:hAnsi="Book Antiqua"/>
        </w:rPr>
        <w:t xml:space="preserve">, </w:t>
      </w:r>
      <w:r w:rsidRPr="00AB6A4E">
        <w:rPr>
          <w:rFonts w:ascii="Book Antiqua" w:hAnsi="Book Antiqua"/>
        </w:rPr>
        <w:t xml:space="preserve">having considered the CAFCASS report which referenced unsuccessful attempts made by the appellant to see his son and that </w:t>
      </w:r>
      <w:r w:rsidRPr="00AB6A4E">
        <w:rPr>
          <w:rFonts w:ascii="Book Antiqua" w:hAnsi="Book Antiqua"/>
        </w:rPr>
        <w:lastRenderedPageBreak/>
        <w:t>contact was recommended by the author. The judge was satisfied that there had been contact by way of Skype 3-4 times over the past 2 months. However, he found that there was a lack of direct contact, following the order, but that this was not the appellant’s fault.</w:t>
      </w:r>
    </w:p>
    <w:p w:rsidR="00D30CD4" w:rsidRDefault="00D30CD4" w:rsidP="00AB6A4E">
      <w:pPr>
        <w:jc w:val="both"/>
        <w:rPr>
          <w:rFonts w:ascii="Book Antiqua" w:hAnsi="Book Antiqua"/>
        </w:rPr>
      </w:pPr>
    </w:p>
    <w:p w:rsidR="00D30CD4" w:rsidRPr="00AB6A4E" w:rsidRDefault="00D30CD4" w:rsidP="00AB6A4E">
      <w:pPr>
        <w:pStyle w:val="ListParagraph"/>
        <w:numPr>
          <w:ilvl w:val="0"/>
          <w:numId w:val="8"/>
        </w:numPr>
        <w:jc w:val="both"/>
        <w:rPr>
          <w:rFonts w:ascii="Book Antiqua" w:hAnsi="Book Antiqua"/>
        </w:rPr>
      </w:pPr>
      <w:r w:rsidRPr="00AB6A4E">
        <w:rPr>
          <w:rFonts w:ascii="Book Antiqua" w:hAnsi="Book Antiqua"/>
        </w:rPr>
        <w:t xml:space="preserve">The judge accepted that if returned the appellant would no longer have face to face contact with his son, but that indirect contact could continue, finding that the appellant could find an internet café in a nearby town. The judge recorded that the appellant accepted </w:t>
      </w:r>
      <w:r w:rsidR="004145AE" w:rsidRPr="00AB6A4E">
        <w:rPr>
          <w:rFonts w:ascii="Book Antiqua" w:hAnsi="Book Antiqua"/>
        </w:rPr>
        <w:t xml:space="preserve">in evidence </w:t>
      </w:r>
      <w:r w:rsidRPr="00AB6A4E">
        <w:rPr>
          <w:rFonts w:ascii="Book Antiqua" w:hAnsi="Book Antiqua"/>
        </w:rPr>
        <w:t xml:space="preserve">that this was a possibility. </w:t>
      </w:r>
    </w:p>
    <w:p w:rsidR="00D30CD4" w:rsidRDefault="00D30CD4" w:rsidP="00AB6A4E">
      <w:pPr>
        <w:jc w:val="both"/>
        <w:rPr>
          <w:rFonts w:ascii="Book Antiqua" w:hAnsi="Book Antiqua"/>
        </w:rPr>
      </w:pPr>
    </w:p>
    <w:p w:rsidR="00D30CD4" w:rsidRPr="00AB6A4E" w:rsidRDefault="00D30CD4" w:rsidP="00AB6A4E">
      <w:pPr>
        <w:pStyle w:val="ListParagraph"/>
        <w:numPr>
          <w:ilvl w:val="0"/>
          <w:numId w:val="8"/>
        </w:numPr>
        <w:jc w:val="both"/>
        <w:rPr>
          <w:rFonts w:ascii="Book Antiqua" w:hAnsi="Book Antiqua"/>
        </w:rPr>
      </w:pPr>
      <w:r w:rsidRPr="00AB6A4E">
        <w:rPr>
          <w:rFonts w:ascii="Book Antiqua" w:hAnsi="Book Antiqua"/>
        </w:rPr>
        <w:t>The judge found that the best interests of the child would be to continue living with his mother with whom he has always lived and that this would continue should the appellant return to Pakistan.  Indirect contact would continue on a regular basis. The judge concluded that he was satisfied that the appellant would not be “airbrushed from his son’s life” with reference to the CAFCASS report</w:t>
      </w:r>
      <w:r w:rsidR="004145AE" w:rsidRPr="00AB6A4E">
        <w:rPr>
          <w:rFonts w:ascii="Book Antiqua" w:hAnsi="Book Antiqua"/>
        </w:rPr>
        <w:t xml:space="preserve"> and that the </w:t>
      </w:r>
      <w:r w:rsidRPr="00AB6A4E">
        <w:rPr>
          <w:rFonts w:ascii="Book Antiqua" w:hAnsi="Book Antiqua"/>
        </w:rPr>
        <w:t xml:space="preserve">appellant’s son may be able to visit him. </w:t>
      </w:r>
    </w:p>
    <w:p w:rsidR="00D30CD4" w:rsidRDefault="00D30CD4" w:rsidP="00AB6A4E">
      <w:pPr>
        <w:jc w:val="both"/>
        <w:rPr>
          <w:rFonts w:ascii="Book Antiqua" w:hAnsi="Book Antiqua"/>
        </w:rPr>
      </w:pPr>
    </w:p>
    <w:p w:rsidR="00D30CD4" w:rsidRPr="00AB6A4E" w:rsidRDefault="00D30CD4" w:rsidP="00AB6A4E">
      <w:pPr>
        <w:pStyle w:val="ListParagraph"/>
        <w:numPr>
          <w:ilvl w:val="0"/>
          <w:numId w:val="8"/>
        </w:numPr>
        <w:jc w:val="both"/>
        <w:rPr>
          <w:rFonts w:ascii="Book Antiqua" w:hAnsi="Book Antiqua"/>
        </w:rPr>
      </w:pPr>
      <w:r w:rsidRPr="00AB6A4E">
        <w:rPr>
          <w:rFonts w:ascii="Book Antiqua" w:hAnsi="Book Antiqua"/>
        </w:rPr>
        <w:t xml:space="preserve">The judge found that his financial resources were likely to be limited at least initially on </w:t>
      </w:r>
      <w:proofErr w:type="gramStart"/>
      <w:r w:rsidRPr="00AB6A4E">
        <w:rPr>
          <w:rFonts w:ascii="Book Antiqua" w:hAnsi="Book Antiqua"/>
        </w:rPr>
        <w:t>return, but</w:t>
      </w:r>
      <w:proofErr w:type="gramEnd"/>
      <w:r w:rsidRPr="00AB6A4E">
        <w:rPr>
          <w:rFonts w:ascii="Book Antiqua" w:hAnsi="Book Antiqua"/>
        </w:rPr>
        <w:t xml:space="preserve"> took into account that the appellant worked as a taxi driver in Pakistan before coming to the UK and that he could return to such employment and continue paying maintenance should he wish. The judge accepted that the payments may be less</w:t>
      </w:r>
      <w:r w:rsidR="009B3B96" w:rsidRPr="00AB6A4E">
        <w:rPr>
          <w:rFonts w:ascii="Book Antiqua" w:hAnsi="Book Antiqua"/>
        </w:rPr>
        <w:t xml:space="preserve"> than he was making presently</w:t>
      </w:r>
      <w:r w:rsidRPr="00AB6A4E">
        <w:rPr>
          <w:rFonts w:ascii="Book Antiqua" w:hAnsi="Book Antiqua"/>
        </w:rPr>
        <w:t>.</w:t>
      </w:r>
    </w:p>
    <w:p w:rsidR="00D30CD4" w:rsidRDefault="00D30CD4" w:rsidP="00AB6A4E">
      <w:pPr>
        <w:jc w:val="both"/>
        <w:rPr>
          <w:rFonts w:ascii="Book Antiqua" w:hAnsi="Book Antiqua"/>
        </w:rPr>
      </w:pPr>
    </w:p>
    <w:p w:rsidR="00D30CD4" w:rsidRPr="00AB6A4E" w:rsidRDefault="00D30CD4" w:rsidP="00AB6A4E">
      <w:pPr>
        <w:pStyle w:val="ListParagraph"/>
        <w:numPr>
          <w:ilvl w:val="0"/>
          <w:numId w:val="8"/>
        </w:numPr>
        <w:jc w:val="both"/>
        <w:rPr>
          <w:rFonts w:ascii="Book Antiqua" w:hAnsi="Book Antiqua"/>
        </w:rPr>
      </w:pPr>
      <w:r w:rsidRPr="00AB6A4E">
        <w:rPr>
          <w:rFonts w:ascii="Book Antiqua" w:hAnsi="Book Antiqua"/>
        </w:rPr>
        <w:t xml:space="preserve">The judge took into account that he has family in Pakistan including his parents and a brother and four sisters. The appellant accepted that he would most likely return to live with his parents in Kashmir. </w:t>
      </w:r>
    </w:p>
    <w:p w:rsidR="00D30CD4" w:rsidRDefault="00D30CD4" w:rsidP="00AB6A4E">
      <w:pPr>
        <w:jc w:val="both"/>
        <w:rPr>
          <w:rFonts w:ascii="Book Antiqua" w:hAnsi="Book Antiqua"/>
        </w:rPr>
      </w:pPr>
    </w:p>
    <w:p w:rsidR="00FB6F9D" w:rsidRPr="00AB6A4E" w:rsidRDefault="00D30CD4" w:rsidP="00AB6A4E">
      <w:pPr>
        <w:pStyle w:val="ListParagraph"/>
        <w:numPr>
          <w:ilvl w:val="0"/>
          <w:numId w:val="8"/>
        </w:numPr>
        <w:jc w:val="both"/>
        <w:rPr>
          <w:rFonts w:ascii="Book Antiqua" w:hAnsi="Book Antiqua"/>
        </w:rPr>
      </w:pPr>
      <w:r w:rsidRPr="00AB6A4E">
        <w:rPr>
          <w:rFonts w:ascii="Book Antiqua" w:hAnsi="Book Antiqua"/>
        </w:rPr>
        <w:t xml:space="preserve">The judge concluded that there would be no very significant obstacles to integration. The judge dismissed the appeal under appendix FM and 276ADE. In respect of the appellant’s recent marriage the judge observed that it was a precarious family life case in so far as his wife and her children are concerned.  He concluded that there would not be insurmountable obstacles to integration.  He referred to </w:t>
      </w:r>
      <w:proofErr w:type="spellStart"/>
      <w:r w:rsidRPr="00AB6A4E">
        <w:rPr>
          <w:rFonts w:ascii="Book Antiqua" w:hAnsi="Book Antiqua"/>
          <w:i/>
        </w:rPr>
        <w:t>Agyarko</w:t>
      </w:r>
      <w:proofErr w:type="spellEnd"/>
      <w:r w:rsidRPr="00AB6A4E">
        <w:rPr>
          <w:rFonts w:ascii="Book Antiqua" w:hAnsi="Book Antiqua"/>
          <w:i/>
        </w:rPr>
        <w:t xml:space="preserve"> </w:t>
      </w:r>
      <w:r w:rsidRPr="00AB6A4E">
        <w:rPr>
          <w:rFonts w:ascii="Book Antiqua" w:hAnsi="Book Antiqua"/>
        </w:rPr>
        <w:t xml:space="preserve">[2017] UKSC 11. The judge concluded that the decision was proportionate having regard to section 117B of the 2002 Act. </w:t>
      </w:r>
    </w:p>
    <w:p w:rsidR="00FB6F9D" w:rsidRPr="00FB6F9D" w:rsidRDefault="00FB6F9D" w:rsidP="00AB6A4E">
      <w:pPr>
        <w:pStyle w:val="ListParagraph"/>
        <w:ind w:left="360"/>
        <w:jc w:val="both"/>
        <w:rPr>
          <w:rFonts w:ascii="Book Antiqua" w:hAnsi="Book Antiqua"/>
        </w:rPr>
      </w:pPr>
    </w:p>
    <w:p w:rsidR="00B81931" w:rsidRPr="00AB6A4E" w:rsidRDefault="00D30CD4" w:rsidP="00AB6A4E">
      <w:pPr>
        <w:pStyle w:val="ListParagraph"/>
        <w:numPr>
          <w:ilvl w:val="0"/>
          <w:numId w:val="8"/>
        </w:numPr>
        <w:jc w:val="both"/>
        <w:rPr>
          <w:rFonts w:ascii="Book Antiqua" w:hAnsi="Book Antiqua"/>
        </w:rPr>
      </w:pPr>
      <w:r w:rsidRPr="00AB6A4E">
        <w:rPr>
          <w:rFonts w:ascii="Book Antiqua" w:hAnsi="Book Antiqua"/>
        </w:rPr>
        <w:t xml:space="preserve">The appellant attended the hearing before me unrepresented. He explained to me that following the decision of the </w:t>
      </w:r>
      <w:proofErr w:type="spellStart"/>
      <w:r w:rsidRPr="00AB6A4E">
        <w:rPr>
          <w:rFonts w:ascii="Book Antiqua" w:hAnsi="Book Antiqua"/>
        </w:rPr>
        <w:t>FtT</w:t>
      </w:r>
      <w:proofErr w:type="spellEnd"/>
      <w:r w:rsidRPr="00AB6A4E">
        <w:rPr>
          <w:rFonts w:ascii="Book Antiqua" w:hAnsi="Book Antiqua"/>
        </w:rPr>
        <w:t xml:space="preserve"> he </w:t>
      </w:r>
      <w:r w:rsidR="009B3B96" w:rsidRPr="00AB6A4E">
        <w:rPr>
          <w:rFonts w:ascii="Book Antiqua" w:hAnsi="Book Antiqua"/>
        </w:rPr>
        <w:t>was</w:t>
      </w:r>
      <w:r w:rsidRPr="00AB6A4E">
        <w:rPr>
          <w:rFonts w:ascii="Book Antiqua" w:hAnsi="Book Antiqua"/>
        </w:rPr>
        <w:t xml:space="preserve"> unable to work and could not afford representation.  I gave him the opportunity to address me.  I heard submissions from Ms </w:t>
      </w:r>
      <w:proofErr w:type="spellStart"/>
      <w:r w:rsidRPr="00AB6A4E">
        <w:rPr>
          <w:rFonts w:ascii="Book Antiqua" w:hAnsi="Book Antiqua"/>
        </w:rPr>
        <w:t>Fijiwala</w:t>
      </w:r>
      <w:proofErr w:type="spellEnd"/>
      <w:r w:rsidRPr="00AB6A4E">
        <w:rPr>
          <w:rFonts w:ascii="Book Antiqua" w:hAnsi="Book Antiqua"/>
        </w:rPr>
        <w:t xml:space="preserve">. </w:t>
      </w:r>
    </w:p>
    <w:p w:rsidR="009B3B96" w:rsidRDefault="009B3B96" w:rsidP="00AB6A4E">
      <w:pPr>
        <w:pStyle w:val="ListParagraph"/>
        <w:ind w:left="360"/>
        <w:rPr>
          <w:rFonts w:ascii="Book Antiqua" w:hAnsi="Book Antiqua"/>
        </w:rPr>
      </w:pPr>
    </w:p>
    <w:p w:rsidR="009B3B96" w:rsidRPr="00AB6A4E" w:rsidRDefault="009B3B96" w:rsidP="00AB6A4E">
      <w:pPr>
        <w:ind w:left="284"/>
        <w:rPr>
          <w:rFonts w:ascii="Book Antiqua" w:hAnsi="Book Antiqua"/>
          <w:i/>
        </w:rPr>
      </w:pPr>
      <w:r w:rsidRPr="00AB6A4E">
        <w:rPr>
          <w:rFonts w:ascii="Book Antiqua" w:hAnsi="Book Antiqua"/>
          <w:i/>
        </w:rPr>
        <w:t xml:space="preserve">The Error of Law </w:t>
      </w:r>
    </w:p>
    <w:p w:rsidR="009B3B96" w:rsidRPr="00B81931" w:rsidRDefault="009B3B96" w:rsidP="00AB6A4E">
      <w:pPr>
        <w:pStyle w:val="ListParagraph"/>
        <w:ind w:left="360"/>
        <w:rPr>
          <w:rFonts w:ascii="Book Antiqua" w:hAnsi="Book Antiqua"/>
        </w:rPr>
      </w:pPr>
    </w:p>
    <w:p w:rsidR="00B81931" w:rsidRPr="00AB6A4E" w:rsidRDefault="009B3B96" w:rsidP="00AB6A4E">
      <w:pPr>
        <w:pStyle w:val="ListParagraph"/>
        <w:numPr>
          <w:ilvl w:val="0"/>
          <w:numId w:val="8"/>
        </w:numPr>
        <w:jc w:val="both"/>
        <w:rPr>
          <w:rFonts w:ascii="Book Antiqua" w:hAnsi="Book Antiqua"/>
        </w:rPr>
      </w:pPr>
      <w:r w:rsidRPr="00AB6A4E">
        <w:rPr>
          <w:rFonts w:ascii="Book Antiqua" w:hAnsi="Book Antiqua"/>
        </w:rPr>
        <w:t>The j</w:t>
      </w:r>
      <w:r w:rsidR="00D30CD4" w:rsidRPr="00AB6A4E">
        <w:rPr>
          <w:rFonts w:ascii="Book Antiqua" w:hAnsi="Book Antiqua"/>
        </w:rPr>
        <w:t xml:space="preserve">udge failed to assess the child’s best interests in the light of the evidence that direct face to face contact was in his best interests, taking proper account of the CAFCASS </w:t>
      </w:r>
      <w:r w:rsidRPr="00AB6A4E">
        <w:rPr>
          <w:rFonts w:ascii="Book Antiqua" w:hAnsi="Book Antiqua"/>
        </w:rPr>
        <w:t xml:space="preserve">report </w:t>
      </w:r>
      <w:r w:rsidR="00D30CD4" w:rsidRPr="00AB6A4E">
        <w:rPr>
          <w:rFonts w:ascii="Book Antiqua" w:hAnsi="Book Antiqua"/>
        </w:rPr>
        <w:t xml:space="preserve">and the </w:t>
      </w:r>
      <w:r w:rsidRPr="00AB6A4E">
        <w:rPr>
          <w:rFonts w:ascii="Book Antiqua" w:hAnsi="Book Antiqua"/>
        </w:rPr>
        <w:t>c</w:t>
      </w:r>
      <w:r w:rsidR="00D30CD4" w:rsidRPr="00AB6A4E">
        <w:rPr>
          <w:rFonts w:ascii="Book Antiqua" w:hAnsi="Book Antiqua"/>
        </w:rPr>
        <w:t xml:space="preserve">ourt </w:t>
      </w:r>
      <w:r w:rsidRPr="00AB6A4E">
        <w:rPr>
          <w:rFonts w:ascii="Book Antiqua" w:hAnsi="Book Antiqua"/>
        </w:rPr>
        <w:t>o</w:t>
      </w:r>
      <w:r w:rsidR="00D30CD4" w:rsidRPr="00AB6A4E">
        <w:rPr>
          <w:rFonts w:ascii="Book Antiqua" w:hAnsi="Book Antiqua"/>
        </w:rPr>
        <w:t xml:space="preserve">rder. Proportionality should have been considered on this basis.  </w:t>
      </w:r>
      <w:r w:rsidR="00F20431" w:rsidRPr="00AB6A4E">
        <w:rPr>
          <w:rFonts w:ascii="Book Antiqua" w:hAnsi="Book Antiqua"/>
        </w:rPr>
        <w:t xml:space="preserve">This is a material error of law. I set aside the decision. </w:t>
      </w:r>
    </w:p>
    <w:p w:rsidR="00B81931" w:rsidRPr="00B81931" w:rsidRDefault="00B81931" w:rsidP="00AB6A4E">
      <w:pPr>
        <w:pStyle w:val="ListParagraph"/>
        <w:ind w:left="360"/>
        <w:rPr>
          <w:rFonts w:ascii="Book Antiqua" w:hAnsi="Book Antiqua"/>
        </w:rPr>
      </w:pPr>
    </w:p>
    <w:p w:rsidR="00B81931" w:rsidRPr="00AB6A4E" w:rsidRDefault="00FD1285" w:rsidP="00AB6A4E">
      <w:pPr>
        <w:pStyle w:val="ListParagraph"/>
        <w:numPr>
          <w:ilvl w:val="0"/>
          <w:numId w:val="8"/>
        </w:numPr>
        <w:jc w:val="both"/>
        <w:rPr>
          <w:rFonts w:ascii="Book Antiqua" w:hAnsi="Book Antiqua"/>
        </w:rPr>
      </w:pPr>
      <w:r w:rsidRPr="00AB6A4E">
        <w:rPr>
          <w:rFonts w:ascii="Book Antiqua" w:hAnsi="Book Antiqua"/>
        </w:rPr>
        <w:t xml:space="preserve">The appellant did not ask for an adjournment. He conceded that he was unlikely to afford legal representation whilst unable to work. However, he stated that given the opportunity he would try to obtain some evidence.  Taking into account the overriding objective of the Tribunal, it was my view that a further adjournment of the case would not be in the interests of justice.   The appellant was present and able and willing to give evidence. I proceeded to hear the case. </w:t>
      </w:r>
    </w:p>
    <w:p w:rsidR="009B3B96" w:rsidRPr="009B3B96" w:rsidRDefault="009B3B96" w:rsidP="00AB6A4E">
      <w:pPr>
        <w:pStyle w:val="ListParagraph"/>
        <w:ind w:left="360"/>
        <w:rPr>
          <w:rFonts w:ascii="Book Antiqua" w:hAnsi="Book Antiqua"/>
        </w:rPr>
      </w:pPr>
    </w:p>
    <w:p w:rsidR="009B3B96" w:rsidRPr="00AB6A4E" w:rsidRDefault="009B3B96" w:rsidP="00AB6A4E">
      <w:pPr>
        <w:ind w:left="426"/>
        <w:jc w:val="both"/>
        <w:rPr>
          <w:rFonts w:ascii="Book Antiqua" w:hAnsi="Book Antiqua"/>
          <w:i/>
        </w:rPr>
      </w:pPr>
      <w:r w:rsidRPr="00AB6A4E">
        <w:rPr>
          <w:rFonts w:ascii="Book Antiqua" w:hAnsi="Book Antiqua"/>
          <w:i/>
        </w:rPr>
        <w:t xml:space="preserve">The appellant’s evidence </w:t>
      </w:r>
    </w:p>
    <w:p w:rsidR="00B81931" w:rsidRPr="009B3B96" w:rsidRDefault="00B81931" w:rsidP="00AB6A4E">
      <w:pPr>
        <w:pStyle w:val="ListParagraph"/>
        <w:ind w:left="360"/>
        <w:rPr>
          <w:rFonts w:ascii="Book Antiqua" w:hAnsi="Book Antiqua"/>
          <w:i/>
        </w:rPr>
      </w:pPr>
    </w:p>
    <w:p w:rsidR="00B81931" w:rsidRPr="00AB6A4E" w:rsidRDefault="00FD1285" w:rsidP="00AB6A4E">
      <w:pPr>
        <w:pStyle w:val="ListParagraph"/>
        <w:numPr>
          <w:ilvl w:val="0"/>
          <w:numId w:val="8"/>
        </w:numPr>
        <w:jc w:val="both"/>
        <w:rPr>
          <w:rFonts w:ascii="Book Antiqua" w:hAnsi="Book Antiqua"/>
        </w:rPr>
      </w:pPr>
      <w:r w:rsidRPr="00AB6A4E">
        <w:rPr>
          <w:rFonts w:ascii="Book Antiqua" w:hAnsi="Book Antiqua"/>
        </w:rPr>
        <w:t>The appellant</w:t>
      </w:r>
      <w:r w:rsidR="00FF3513" w:rsidRPr="00AB6A4E">
        <w:rPr>
          <w:rFonts w:ascii="Book Antiqua" w:hAnsi="Book Antiqua"/>
        </w:rPr>
        <w:t xml:space="preserve">’s evidence can be summarised. He </w:t>
      </w:r>
      <w:r w:rsidRPr="00AB6A4E">
        <w:rPr>
          <w:rFonts w:ascii="Book Antiqua" w:hAnsi="Book Antiqua"/>
        </w:rPr>
        <w:t>stated that he has seen his son</w:t>
      </w:r>
      <w:r w:rsidR="009B3B96" w:rsidRPr="00AB6A4E">
        <w:rPr>
          <w:rFonts w:ascii="Book Antiqua" w:hAnsi="Book Antiqua"/>
        </w:rPr>
        <w:t xml:space="preserve"> face to face </w:t>
      </w:r>
      <w:r w:rsidRPr="00AB6A4E">
        <w:rPr>
          <w:rFonts w:ascii="Book Antiqua" w:hAnsi="Book Antiqua"/>
        </w:rPr>
        <w:t xml:space="preserve">10-12 times since the hearing before the </w:t>
      </w:r>
      <w:proofErr w:type="spellStart"/>
      <w:r w:rsidRPr="00AB6A4E">
        <w:rPr>
          <w:rFonts w:ascii="Book Antiqua" w:hAnsi="Book Antiqua"/>
        </w:rPr>
        <w:t>FtT</w:t>
      </w:r>
      <w:proofErr w:type="spellEnd"/>
      <w:r w:rsidRPr="00AB6A4E">
        <w:rPr>
          <w:rFonts w:ascii="Book Antiqua" w:hAnsi="Book Antiqua"/>
        </w:rPr>
        <w:t>. During the meetings his ex-wife is present. The venue, time and regularity of the meetings are determined by his ex-wife, but she complies with the court order.  He had not seen his son for many years and to begin with he was shy but he has now begun to open up. The appellant wants to play much more of a role in his son’s life, but his only hope of doing so is when his son grows older and has more independence</w:t>
      </w:r>
      <w:r w:rsidR="009B3B96" w:rsidRPr="00AB6A4E">
        <w:rPr>
          <w:rFonts w:ascii="Book Antiqua" w:hAnsi="Book Antiqua"/>
        </w:rPr>
        <w:t xml:space="preserve"> because his ex-wife would not permit this</w:t>
      </w:r>
      <w:r w:rsidRPr="00AB6A4E">
        <w:rPr>
          <w:rFonts w:ascii="Book Antiqua" w:hAnsi="Book Antiqua"/>
        </w:rPr>
        <w:t>.  The appellant presently has no funds as he is unable to work</w:t>
      </w:r>
      <w:r w:rsidR="009B3B96" w:rsidRPr="00AB6A4E">
        <w:rPr>
          <w:rFonts w:ascii="Book Antiqua" w:hAnsi="Book Antiqua"/>
        </w:rPr>
        <w:t xml:space="preserve"> and is unable to seek redress of the family court, in the hope of increasing contact. </w:t>
      </w:r>
      <w:r w:rsidRPr="00AB6A4E">
        <w:rPr>
          <w:rFonts w:ascii="Book Antiqua" w:hAnsi="Book Antiqua"/>
        </w:rPr>
        <w:t xml:space="preserve"> There is no possibility of his ex-wife cooperating with contact should he have to return to Pakistan. It took many years and ultimately a court order to get this far</w:t>
      </w:r>
      <w:r w:rsidR="00FF3513" w:rsidRPr="00AB6A4E">
        <w:rPr>
          <w:rFonts w:ascii="Book Antiqua" w:hAnsi="Book Antiqua"/>
        </w:rPr>
        <w:t>. He does not totally emotionally support his son and in the present circumstances his role is limited, but this is not his f</w:t>
      </w:r>
      <w:r w:rsidR="006C6AAC" w:rsidRPr="00AB6A4E">
        <w:rPr>
          <w:rFonts w:ascii="Book Antiqua" w:hAnsi="Book Antiqua"/>
        </w:rPr>
        <w:t xml:space="preserve">ault. </w:t>
      </w:r>
      <w:proofErr w:type="gramStart"/>
      <w:r w:rsidR="006C6AAC" w:rsidRPr="00AB6A4E">
        <w:rPr>
          <w:rFonts w:ascii="Book Antiqua" w:hAnsi="Book Antiqua"/>
        </w:rPr>
        <w:t>Ideally</w:t>
      </w:r>
      <w:proofErr w:type="gramEnd"/>
      <w:r w:rsidR="006C6AAC" w:rsidRPr="00AB6A4E">
        <w:rPr>
          <w:rFonts w:ascii="Book Antiqua" w:hAnsi="Book Antiqua"/>
        </w:rPr>
        <w:t xml:space="preserve"> he would like a greater role</w:t>
      </w:r>
      <w:r w:rsidR="009B3B96" w:rsidRPr="00AB6A4E">
        <w:rPr>
          <w:rFonts w:ascii="Book Antiqua" w:hAnsi="Book Antiqua"/>
        </w:rPr>
        <w:t xml:space="preserve">. </w:t>
      </w:r>
    </w:p>
    <w:p w:rsidR="00B81931" w:rsidRDefault="00B81931" w:rsidP="00AB6A4E">
      <w:pPr>
        <w:jc w:val="both"/>
        <w:rPr>
          <w:rFonts w:ascii="Book Antiqua" w:hAnsi="Book Antiqua"/>
        </w:rPr>
      </w:pPr>
    </w:p>
    <w:p w:rsidR="009B3B96" w:rsidRPr="00AB6A4E" w:rsidRDefault="006947C2" w:rsidP="00AB6A4E">
      <w:pPr>
        <w:ind w:left="284"/>
        <w:jc w:val="both"/>
        <w:rPr>
          <w:rFonts w:ascii="Book Antiqua" w:hAnsi="Book Antiqua"/>
          <w:i/>
        </w:rPr>
      </w:pPr>
      <w:r w:rsidRPr="00AB6A4E">
        <w:rPr>
          <w:rFonts w:ascii="Book Antiqua" w:hAnsi="Book Antiqua"/>
          <w:i/>
        </w:rPr>
        <w:t>Conclusions</w:t>
      </w:r>
    </w:p>
    <w:p w:rsidR="006947C2" w:rsidRPr="006947C2" w:rsidRDefault="006947C2" w:rsidP="00AB6A4E">
      <w:pPr>
        <w:jc w:val="both"/>
        <w:rPr>
          <w:rFonts w:ascii="Book Antiqua" w:hAnsi="Book Antiqua"/>
          <w:i/>
        </w:rPr>
      </w:pPr>
    </w:p>
    <w:p w:rsidR="00B81931" w:rsidRPr="00AB6A4E" w:rsidRDefault="006C6AAC" w:rsidP="00AB6A4E">
      <w:pPr>
        <w:pStyle w:val="ListParagraph"/>
        <w:numPr>
          <w:ilvl w:val="0"/>
          <w:numId w:val="8"/>
        </w:numPr>
        <w:jc w:val="both"/>
        <w:rPr>
          <w:rFonts w:ascii="Book Antiqua" w:hAnsi="Book Antiqua"/>
          <w:bCs/>
        </w:rPr>
      </w:pPr>
      <w:r w:rsidRPr="00AB6A4E">
        <w:rPr>
          <w:rFonts w:ascii="Book Antiqua" w:hAnsi="Book Antiqua"/>
        </w:rPr>
        <w:t>The</w:t>
      </w:r>
      <w:r w:rsidR="00FF3513" w:rsidRPr="00AB6A4E">
        <w:rPr>
          <w:rFonts w:ascii="Book Antiqua" w:hAnsi="Book Antiqua"/>
        </w:rPr>
        <w:t xml:space="preserve"> presenting officer submitted that the evidence was insufficient to satisfy the burden of proof, but she did not suggest that the appellant was not credible.</w:t>
      </w:r>
      <w:r w:rsidRPr="00AB6A4E">
        <w:rPr>
          <w:rFonts w:ascii="Book Antiqua" w:hAnsi="Book Antiqua"/>
        </w:rPr>
        <w:t xml:space="preserve"> In any event</w:t>
      </w:r>
      <w:r w:rsidR="00F20431" w:rsidRPr="00AB6A4E">
        <w:rPr>
          <w:rFonts w:ascii="Book Antiqua" w:hAnsi="Book Antiqua"/>
        </w:rPr>
        <w:t>, I</w:t>
      </w:r>
      <w:r w:rsidR="00FF3513" w:rsidRPr="00AB6A4E">
        <w:rPr>
          <w:rFonts w:ascii="Book Antiqua" w:hAnsi="Book Antiqua"/>
        </w:rPr>
        <w:t xml:space="preserve"> found the appellant to be entirely credible. He did not attempt to exaggerate his</w:t>
      </w:r>
      <w:r w:rsidRPr="00AB6A4E">
        <w:rPr>
          <w:rFonts w:ascii="Book Antiqua" w:hAnsi="Book Antiqua"/>
        </w:rPr>
        <w:t xml:space="preserve"> parental </w:t>
      </w:r>
      <w:r w:rsidR="00FF3513" w:rsidRPr="00AB6A4E">
        <w:rPr>
          <w:rFonts w:ascii="Book Antiqua" w:hAnsi="Book Antiqua"/>
        </w:rPr>
        <w:t>role.</w:t>
      </w:r>
      <w:r w:rsidRPr="00AB6A4E">
        <w:rPr>
          <w:rFonts w:ascii="Book Antiqua" w:hAnsi="Book Antiqua"/>
        </w:rPr>
        <w:t xml:space="preserve"> His evidence was consistent and I accepted it.  </w:t>
      </w:r>
      <w:r w:rsidR="00FF3513" w:rsidRPr="00AB6A4E">
        <w:rPr>
          <w:rFonts w:ascii="Book Antiqua" w:hAnsi="Book Antiqua"/>
        </w:rPr>
        <w:t xml:space="preserve"> I accept</w:t>
      </w:r>
      <w:r w:rsidR="007A1E8F" w:rsidRPr="00AB6A4E">
        <w:rPr>
          <w:rFonts w:ascii="Book Antiqua" w:hAnsi="Book Antiqua"/>
        </w:rPr>
        <w:t xml:space="preserve"> his oral evidence </w:t>
      </w:r>
      <w:r w:rsidR="00FF3513" w:rsidRPr="00AB6A4E">
        <w:rPr>
          <w:rFonts w:ascii="Book Antiqua" w:hAnsi="Book Antiqua"/>
        </w:rPr>
        <w:t>that he has</w:t>
      </w:r>
      <w:r w:rsidR="009B3B96" w:rsidRPr="00AB6A4E">
        <w:rPr>
          <w:rFonts w:ascii="Book Antiqua" w:hAnsi="Book Antiqua"/>
        </w:rPr>
        <w:t>,</w:t>
      </w:r>
      <w:r w:rsidR="00FF3513" w:rsidRPr="00AB6A4E">
        <w:rPr>
          <w:rFonts w:ascii="Book Antiqua" w:hAnsi="Book Antiqua"/>
        </w:rPr>
        <w:t xml:space="preserve"> since the hearing before the </w:t>
      </w:r>
      <w:proofErr w:type="spellStart"/>
      <w:r w:rsidR="00FF3513" w:rsidRPr="00AB6A4E">
        <w:rPr>
          <w:rFonts w:ascii="Book Antiqua" w:hAnsi="Book Antiqua"/>
        </w:rPr>
        <w:t>FtT</w:t>
      </w:r>
      <w:proofErr w:type="spellEnd"/>
      <w:r w:rsidR="009B3B96" w:rsidRPr="00AB6A4E">
        <w:rPr>
          <w:rFonts w:ascii="Book Antiqua" w:hAnsi="Book Antiqua"/>
        </w:rPr>
        <w:t xml:space="preserve">, </w:t>
      </w:r>
      <w:r w:rsidR="00FF3513" w:rsidRPr="00AB6A4E">
        <w:rPr>
          <w:rFonts w:ascii="Book Antiqua" w:hAnsi="Book Antiqua"/>
        </w:rPr>
        <w:t xml:space="preserve">had a number of sessions of direct contact with his son. The </w:t>
      </w:r>
      <w:r w:rsidR="007A1E8F" w:rsidRPr="00AB6A4E">
        <w:rPr>
          <w:rFonts w:ascii="Book Antiqua" w:hAnsi="Book Antiqua"/>
        </w:rPr>
        <w:t xml:space="preserve">author of the </w:t>
      </w:r>
      <w:r w:rsidR="00FF3513" w:rsidRPr="00AB6A4E">
        <w:rPr>
          <w:rFonts w:ascii="Book Antiqua" w:hAnsi="Book Antiqua"/>
        </w:rPr>
        <w:t xml:space="preserve">CAFCASS report </w:t>
      </w:r>
      <w:r w:rsidR="007A1E8F" w:rsidRPr="00AB6A4E">
        <w:rPr>
          <w:rFonts w:ascii="Book Antiqua" w:hAnsi="Book Antiqua"/>
        </w:rPr>
        <w:t xml:space="preserve">recommended direct contact between the appellant and his son and expressed fear that the appellant was being airbrushed from his son’s life. It is </w:t>
      </w:r>
      <w:r w:rsidR="00FF3513" w:rsidRPr="00AB6A4E">
        <w:rPr>
          <w:rFonts w:ascii="Book Antiqua" w:hAnsi="Book Antiqua"/>
        </w:rPr>
        <w:t xml:space="preserve">clear that the child’s mother has failed to cooperate with contact </w:t>
      </w:r>
      <w:r w:rsidR="007A1E8F" w:rsidRPr="00AB6A4E">
        <w:rPr>
          <w:rFonts w:ascii="Book Antiqua" w:hAnsi="Book Antiqua"/>
        </w:rPr>
        <w:t xml:space="preserve">prior to the court order. </w:t>
      </w:r>
      <w:r w:rsidR="006947C2" w:rsidRPr="00AB6A4E">
        <w:rPr>
          <w:rFonts w:ascii="Book Antiqua" w:hAnsi="Book Antiqua"/>
        </w:rPr>
        <w:t xml:space="preserve">The </w:t>
      </w:r>
      <w:r w:rsidR="00FF3513" w:rsidRPr="00AB6A4E">
        <w:rPr>
          <w:rFonts w:ascii="Book Antiqua" w:hAnsi="Book Antiqua"/>
        </w:rPr>
        <w:t>appellant failed to see his son for a significant period</w:t>
      </w:r>
      <w:r w:rsidR="006947C2" w:rsidRPr="00AB6A4E">
        <w:rPr>
          <w:rFonts w:ascii="Book Antiqua" w:hAnsi="Book Antiqua"/>
        </w:rPr>
        <w:t xml:space="preserve">. This was </w:t>
      </w:r>
      <w:r w:rsidR="00FF3513" w:rsidRPr="00AB6A4E">
        <w:rPr>
          <w:rFonts w:ascii="Book Antiqua" w:hAnsi="Book Antiqua"/>
        </w:rPr>
        <w:t xml:space="preserve">as a result of the child’s mother failing to facilitate contact and not through </w:t>
      </w:r>
      <w:r w:rsidR="009B3B96" w:rsidRPr="00AB6A4E">
        <w:rPr>
          <w:rFonts w:ascii="Book Antiqua" w:hAnsi="Book Antiqua"/>
        </w:rPr>
        <w:t xml:space="preserve">his actions. </w:t>
      </w:r>
      <w:r w:rsidR="007A1E8F" w:rsidRPr="00AB6A4E">
        <w:rPr>
          <w:rFonts w:ascii="Book Antiqua" w:hAnsi="Book Antiqua"/>
        </w:rPr>
        <w:t xml:space="preserve">I attach significant weight to the CAFCASS report.  </w:t>
      </w:r>
    </w:p>
    <w:p w:rsidR="00B81931" w:rsidRPr="00B81931" w:rsidRDefault="00B81931" w:rsidP="00AB6A4E">
      <w:pPr>
        <w:pStyle w:val="ListParagraph"/>
        <w:ind w:left="360"/>
        <w:rPr>
          <w:rFonts w:ascii="Book Antiqua" w:hAnsi="Book Antiqua"/>
          <w:bCs/>
        </w:rPr>
      </w:pPr>
    </w:p>
    <w:p w:rsidR="00D30CD4" w:rsidRPr="00AB6A4E" w:rsidRDefault="00D30CD4" w:rsidP="00AB6A4E">
      <w:pPr>
        <w:pStyle w:val="ListParagraph"/>
        <w:numPr>
          <w:ilvl w:val="0"/>
          <w:numId w:val="8"/>
        </w:numPr>
        <w:jc w:val="both"/>
        <w:rPr>
          <w:rFonts w:ascii="Book Antiqua" w:hAnsi="Book Antiqua"/>
          <w:bCs/>
        </w:rPr>
      </w:pPr>
      <w:proofErr w:type="spellStart"/>
      <w:r w:rsidRPr="00AB6A4E">
        <w:rPr>
          <w:rFonts w:ascii="Book Antiqua" w:hAnsi="Book Antiqua"/>
          <w:bCs/>
        </w:rPr>
        <w:t>Kitchin</w:t>
      </w:r>
      <w:proofErr w:type="spellEnd"/>
      <w:r w:rsidRPr="00AB6A4E">
        <w:rPr>
          <w:rFonts w:ascii="Book Antiqua" w:hAnsi="Book Antiqua"/>
          <w:bCs/>
        </w:rPr>
        <w:t xml:space="preserve"> LJ sets out the general principles when assessing the best interests of the child with within an assessment of proportionality in </w:t>
      </w:r>
      <w:r w:rsidRPr="00AB6A4E">
        <w:rPr>
          <w:rFonts w:ascii="Book Antiqua" w:hAnsi="Book Antiqua"/>
          <w:bCs/>
          <w:i/>
        </w:rPr>
        <w:t>TA (Sri Lanka)</w:t>
      </w:r>
      <w:r w:rsidRPr="00AB6A4E">
        <w:rPr>
          <w:rFonts w:ascii="Book Antiqua" w:hAnsi="Book Antiqua"/>
        </w:rPr>
        <w:t xml:space="preserve"> </w:t>
      </w:r>
      <w:r w:rsidRPr="00AB6A4E">
        <w:rPr>
          <w:rFonts w:ascii="Book Antiqua" w:hAnsi="Book Antiqua"/>
          <w:bCs/>
        </w:rPr>
        <w:t xml:space="preserve">[2018] EWCA </w:t>
      </w:r>
      <w:proofErr w:type="spellStart"/>
      <w:r w:rsidRPr="00AB6A4E">
        <w:rPr>
          <w:rFonts w:ascii="Book Antiqua" w:hAnsi="Book Antiqua"/>
          <w:bCs/>
        </w:rPr>
        <w:t>Civ</w:t>
      </w:r>
      <w:proofErr w:type="spellEnd"/>
      <w:r w:rsidRPr="00AB6A4E">
        <w:rPr>
          <w:rFonts w:ascii="Book Antiqua" w:hAnsi="Book Antiqua"/>
          <w:bCs/>
        </w:rPr>
        <w:t xml:space="preserve"> 260</w:t>
      </w:r>
    </w:p>
    <w:p w:rsidR="006C6AAC" w:rsidRPr="00D30CD4" w:rsidRDefault="006C6AAC" w:rsidP="00AB6A4E">
      <w:pPr>
        <w:jc w:val="both"/>
        <w:rPr>
          <w:rFonts w:ascii="Book Antiqua" w:hAnsi="Book Antiqua"/>
        </w:rPr>
      </w:pPr>
    </w:p>
    <w:p w:rsidR="00D30CD4" w:rsidRPr="00AB6A4E" w:rsidRDefault="00D30CD4" w:rsidP="00AB6A4E">
      <w:pPr>
        <w:ind w:left="1080"/>
        <w:jc w:val="both"/>
        <w:rPr>
          <w:rFonts w:ascii="Book Antiqua" w:hAnsi="Book Antiqua"/>
        </w:rPr>
      </w:pPr>
      <w:bookmarkStart w:id="1" w:name="para22"/>
      <w:r w:rsidRPr="00AB6A4E">
        <w:rPr>
          <w:rFonts w:ascii="Book Antiqua" w:hAnsi="Book Antiqua"/>
        </w:rPr>
        <w:t xml:space="preserve">22. In assessing these rival submissions, it is important to have in mind at the outset the general principles which need to be borne in mind when considering the interests of a child in the context of an Article 8 evaluation. In particular, the respondent has an overriding obligation to have regard to the welfare of a child </w:t>
      </w:r>
      <w:r w:rsidRPr="00AB6A4E">
        <w:rPr>
          <w:rFonts w:ascii="Book Antiqua" w:hAnsi="Book Antiqua"/>
        </w:rPr>
        <w:lastRenderedPageBreak/>
        <w:t xml:space="preserve">in the exercise of her various statutory functions. The best </w:t>
      </w:r>
      <w:r w:rsidR="00F20431" w:rsidRPr="00AB6A4E">
        <w:rPr>
          <w:rFonts w:ascii="Book Antiqua" w:hAnsi="Book Antiqua"/>
        </w:rPr>
        <w:t>interests of a child are</w:t>
      </w:r>
      <w:r w:rsidRPr="00AB6A4E">
        <w:rPr>
          <w:rFonts w:ascii="Book Antiqua" w:hAnsi="Book Antiqua"/>
        </w:rPr>
        <w:t xml:space="preserve"> therefore an integral part of the proportionality assessment under Article 8. In carrying out that assessment it is important to have a clear idea of a child's circumstances and of what is in a child's best interests before determining whether those interests are outweighed by the force of other considerations. In carrying out that evaluation, the best interests of the child must be a primary consideration although not necessarily the only primary consideration. It necessarily follows that the best interests of a child can be outweighed by the cumulative effect of other considerations; but no consideration can be treated as inherently more significant than the child's best interests. Ultimately the decision maker must carry out a careful examination and evaluation of all relevant factors with these principles in mind. The question is whether, having regard to the foregoing, there are compelling circumstances which justify the grant of leave to remain outside the immigration rules.</w:t>
      </w:r>
      <w:bookmarkEnd w:id="1"/>
    </w:p>
    <w:p w:rsidR="00D30CD4" w:rsidRPr="00AB6A4E" w:rsidRDefault="00D30CD4" w:rsidP="0041504C">
      <w:pPr>
        <w:jc w:val="both"/>
        <w:rPr>
          <w:rFonts w:ascii="Book Antiqua" w:hAnsi="Book Antiqua"/>
        </w:rPr>
      </w:pPr>
    </w:p>
    <w:p w:rsidR="00B81931" w:rsidRPr="00AB6A4E" w:rsidRDefault="006C6AAC" w:rsidP="00AB6A4E">
      <w:pPr>
        <w:pStyle w:val="ListParagraph"/>
        <w:numPr>
          <w:ilvl w:val="0"/>
          <w:numId w:val="8"/>
        </w:numPr>
        <w:jc w:val="both"/>
        <w:rPr>
          <w:rFonts w:ascii="Book Antiqua" w:hAnsi="Book Antiqua"/>
        </w:rPr>
      </w:pPr>
      <w:r w:rsidRPr="00AB6A4E">
        <w:rPr>
          <w:rFonts w:ascii="Book Antiqua" w:hAnsi="Book Antiqua"/>
        </w:rPr>
        <w:t>The c</w:t>
      </w:r>
      <w:r w:rsidR="00D30CD4" w:rsidRPr="00AB6A4E">
        <w:rPr>
          <w:rFonts w:ascii="Book Antiqua" w:hAnsi="Book Antiqua"/>
        </w:rPr>
        <w:t xml:space="preserve">onsequences of the decision would be </w:t>
      </w:r>
      <w:r w:rsidR="009B3B96" w:rsidRPr="00AB6A4E">
        <w:rPr>
          <w:rFonts w:ascii="Book Antiqua" w:hAnsi="Book Antiqua"/>
        </w:rPr>
        <w:t xml:space="preserve">that that the </w:t>
      </w:r>
      <w:r w:rsidR="00D30CD4" w:rsidRPr="00AB6A4E">
        <w:rPr>
          <w:rFonts w:ascii="Book Antiqua" w:hAnsi="Book Antiqua"/>
        </w:rPr>
        <w:t>child will not spend time in his father’s physical presence subject to the affordability of holidays</w:t>
      </w:r>
      <w:r w:rsidR="009B3B96" w:rsidRPr="00AB6A4E">
        <w:rPr>
          <w:rFonts w:ascii="Book Antiqua" w:hAnsi="Book Antiqua"/>
        </w:rPr>
        <w:t xml:space="preserve">. However, </w:t>
      </w:r>
      <w:r w:rsidR="00D30CD4" w:rsidRPr="00AB6A4E">
        <w:rPr>
          <w:rFonts w:ascii="Book Antiqua" w:hAnsi="Book Antiqua"/>
        </w:rPr>
        <w:t xml:space="preserve">that would be on the basis that his mother agreed to this and she has a history of </w:t>
      </w:r>
      <w:proofErr w:type="spellStart"/>
      <w:proofErr w:type="gramStart"/>
      <w:r w:rsidR="00D30CD4" w:rsidRPr="00AB6A4E">
        <w:rPr>
          <w:rFonts w:ascii="Book Antiqua" w:hAnsi="Book Antiqua"/>
        </w:rPr>
        <w:t>non cooperation</w:t>
      </w:r>
      <w:proofErr w:type="spellEnd"/>
      <w:proofErr w:type="gramEnd"/>
      <w:r w:rsidR="00D30CD4" w:rsidRPr="00AB6A4E">
        <w:rPr>
          <w:rFonts w:ascii="Book Antiqua" w:hAnsi="Book Antiqua"/>
        </w:rPr>
        <w:t xml:space="preserve"> with contact whilst the appellant is in the UK in the absence of a court order. </w:t>
      </w:r>
      <w:r w:rsidR="0075118F" w:rsidRPr="00AB6A4E">
        <w:rPr>
          <w:rFonts w:ascii="Book Antiqua" w:hAnsi="Book Antiqua"/>
        </w:rPr>
        <w:t xml:space="preserve">I find that it is </w:t>
      </w:r>
      <w:r w:rsidR="00D30CD4" w:rsidRPr="00AB6A4E">
        <w:rPr>
          <w:rFonts w:ascii="Book Antiqua" w:hAnsi="Book Antiqua"/>
        </w:rPr>
        <w:t xml:space="preserve">very likely that </w:t>
      </w:r>
      <w:r w:rsidR="0075118F" w:rsidRPr="00AB6A4E">
        <w:rPr>
          <w:rFonts w:ascii="Book Antiqua" w:hAnsi="Book Antiqua"/>
        </w:rPr>
        <w:t xml:space="preserve">the appellant </w:t>
      </w:r>
      <w:r w:rsidR="00D30CD4" w:rsidRPr="00AB6A4E">
        <w:rPr>
          <w:rFonts w:ascii="Book Antiqua" w:hAnsi="Book Antiqua"/>
        </w:rPr>
        <w:t xml:space="preserve">would lose contact with his </w:t>
      </w:r>
      <w:r w:rsidR="009B3B96" w:rsidRPr="00AB6A4E">
        <w:rPr>
          <w:rFonts w:ascii="Book Antiqua" w:hAnsi="Book Antiqua"/>
        </w:rPr>
        <w:t xml:space="preserve">son </w:t>
      </w:r>
      <w:r w:rsidR="00D30CD4" w:rsidRPr="00AB6A4E">
        <w:rPr>
          <w:rFonts w:ascii="Book Antiqua" w:hAnsi="Book Antiqua"/>
        </w:rPr>
        <w:t xml:space="preserve">should he </w:t>
      </w:r>
      <w:r w:rsidR="009B3B96" w:rsidRPr="00AB6A4E">
        <w:rPr>
          <w:rFonts w:ascii="Book Antiqua" w:hAnsi="Book Antiqua"/>
        </w:rPr>
        <w:t xml:space="preserve">have to return to Pakistan. </w:t>
      </w:r>
      <w:r w:rsidR="00D30CD4" w:rsidRPr="00AB6A4E">
        <w:rPr>
          <w:rFonts w:ascii="Book Antiqua" w:hAnsi="Book Antiqua"/>
        </w:rPr>
        <w:t xml:space="preserve"> He did not see his son for four years until he obtained a court order.</w:t>
      </w:r>
      <w:r w:rsidR="009B3B96" w:rsidRPr="00AB6A4E">
        <w:rPr>
          <w:rFonts w:ascii="Book Antiqua" w:hAnsi="Book Antiqua"/>
        </w:rPr>
        <w:t xml:space="preserve"> There is also the </w:t>
      </w:r>
      <w:r w:rsidR="00D30CD4" w:rsidRPr="00AB6A4E">
        <w:rPr>
          <w:rFonts w:ascii="Book Antiqua" w:hAnsi="Book Antiqua"/>
        </w:rPr>
        <w:t>affordability of keeping up maintenance</w:t>
      </w:r>
      <w:r w:rsidR="009B3B96" w:rsidRPr="00AB6A4E">
        <w:rPr>
          <w:rFonts w:ascii="Book Antiqua" w:hAnsi="Book Antiqua"/>
        </w:rPr>
        <w:t xml:space="preserve"> which is more likely should the appellant be working here in the UK. </w:t>
      </w:r>
      <w:r w:rsidR="00D30CD4" w:rsidRPr="00AB6A4E">
        <w:rPr>
          <w:rFonts w:ascii="Book Antiqua" w:hAnsi="Book Antiqua"/>
        </w:rPr>
        <w:t>The child’s best interests are without doubt for his father to remain in the UK</w:t>
      </w:r>
      <w:r w:rsidR="009B3B96" w:rsidRPr="00AB6A4E">
        <w:rPr>
          <w:rFonts w:ascii="Book Antiqua" w:hAnsi="Book Antiqua"/>
        </w:rPr>
        <w:t xml:space="preserve">; even more so than at the time of the hearing at the </w:t>
      </w:r>
      <w:proofErr w:type="spellStart"/>
      <w:r w:rsidR="009B3B96" w:rsidRPr="00AB6A4E">
        <w:rPr>
          <w:rFonts w:ascii="Book Antiqua" w:hAnsi="Book Antiqua"/>
        </w:rPr>
        <w:t>FtT</w:t>
      </w:r>
      <w:proofErr w:type="spellEnd"/>
      <w:r w:rsidR="009B3B96" w:rsidRPr="00AB6A4E">
        <w:rPr>
          <w:rFonts w:ascii="Book Antiqua" w:hAnsi="Book Antiqua"/>
        </w:rPr>
        <w:t xml:space="preserve"> because </w:t>
      </w:r>
      <w:r w:rsidRPr="00AB6A4E">
        <w:rPr>
          <w:rFonts w:ascii="Book Antiqua" w:hAnsi="Book Antiqua"/>
        </w:rPr>
        <w:t xml:space="preserve">contact has been </w:t>
      </w:r>
      <w:r w:rsidR="007A1E8F" w:rsidRPr="00AB6A4E">
        <w:rPr>
          <w:rFonts w:ascii="Book Antiqua" w:hAnsi="Book Antiqua"/>
        </w:rPr>
        <w:t>re-</w:t>
      </w:r>
      <w:r w:rsidRPr="00AB6A4E">
        <w:rPr>
          <w:rFonts w:ascii="Book Antiqua" w:hAnsi="Book Antiqua"/>
        </w:rPr>
        <w:t>established.</w:t>
      </w:r>
    </w:p>
    <w:p w:rsidR="00B81931" w:rsidRPr="00B81931" w:rsidRDefault="00B81931" w:rsidP="00AB6A4E">
      <w:pPr>
        <w:jc w:val="both"/>
        <w:rPr>
          <w:rFonts w:ascii="Book Antiqua" w:hAnsi="Book Antiqua"/>
        </w:rPr>
      </w:pPr>
    </w:p>
    <w:p w:rsidR="00B81931" w:rsidRPr="00AB6A4E" w:rsidRDefault="00CB1197" w:rsidP="00AB6A4E">
      <w:pPr>
        <w:pStyle w:val="ListParagraph"/>
        <w:numPr>
          <w:ilvl w:val="0"/>
          <w:numId w:val="8"/>
        </w:numPr>
        <w:jc w:val="both"/>
        <w:rPr>
          <w:rFonts w:ascii="Book Antiqua" w:hAnsi="Book Antiqua"/>
        </w:rPr>
      </w:pPr>
      <w:r w:rsidRPr="00AB6A4E">
        <w:rPr>
          <w:rFonts w:ascii="Book Antiqua" w:hAnsi="Book Antiqua"/>
        </w:rPr>
        <w:t xml:space="preserve">Ms </w:t>
      </w:r>
      <w:proofErr w:type="spellStart"/>
      <w:r w:rsidRPr="00AB6A4E">
        <w:rPr>
          <w:rFonts w:ascii="Book Antiqua" w:hAnsi="Book Antiqua"/>
        </w:rPr>
        <w:t>Fijiwala</w:t>
      </w:r>
      <w:proofErr w:type="spellEnd"/>
      <w:r w:rsidRPr="00AB6A4E">
        <w:rPr>
          <w:rFonts w:ascii="Book Antiqua" w:hAnsi="Book Antiqua"/>
        </w:rPr>
        <w:t xml:space="preserve"> submitted that the appellant cannot meet the requirement</w:t>
      </w:r>
      <w:r w:rsidR="009B3B96" w:rsidRPr="00AB6A4E">
        <w:rPr>
          <w:rFonts w:ascii="Book Antiqua" w:hAnsi="Book Antiqua"/>
        </w:rPr>
        <w:t>s</w:t>
      </w:r>
      <w:r w:rsidRPr="00AB6A4E">
        <w:rPr>
          <w:rFonts w:ascii="Book Antiqua" w:hAnsi="Book Antiqua"/>
        </w:rPr>
        <w:t xml:space="preserve"> of the rules because he cannot provide evidence that he is taking, and intends to continue to take an active </w:t>
      </w:r>
      <w:r w:rsidR="00F20431" w:rsidRPr="00AB6A4E">
        <w:rPr>
          <w:rFonts w:ascii="Book Antiqua" w:hAnsi="Book Antiqua"/>
        </w:rPr>
        <w:t>role</w:t>
      </w:r>
      <w:r w:rsidRPr="00AB6A4E">
        <w:rPr>
          <w:rFonts w:ascii="Book Antiqua" w:hAnsi="Book Antiqua"/>
        </w:rPr>
        <w:t xml:space="preserve"> in the child’s upbringing (E-LTRPT. 2.4). I accept that there was little evidence of the appellant taking an active role presently in his son’s upbringing</w:t>
      </w:r>
      <w:r w:rsidR="006947C2" w:rsidRPr="00AB6A4E">
        <w:rPr>
          <w:rFonts w:ascii="Book Antiqua" w:hAnsi="Book Antiqua"/>
        </w:rPr>
        <w:t>; albeit he intends and would like to. There is no evidence that he is not capable of doing so.</w:t>
      </w:r>
      <w:r w:rsidR="007A1E8F" w:rsidRPr="00AB6A4E">
        <w:rPr>
          <w:rFonts w:ascii="Book Antiqua" w:hAnsi="Book Antiqua"/>
        </w:rPr>
        <w:t xml:space="preserve"> That he cannot meet this requirement of the rules, does not reflect his intentions or lack of interest in his son. It is as a result of the child’s mother’s unwillingness to cooperate with contact over a significant period of time.   </w:t>
      </w:r>
    </w:p>
    <w:p w:rsidR="00B81931" w:rsidRPr="00B81931" w:rsidRDefault="00B81931" w:rsidP="00AB6A4E">
      <w:pPr>
        <w:pStyle w:val="ListParagraph"/>
        <w:ind w:left="360"/>
        <w:rPr>
          <w:rFonts w:ascii="Book Antiqua" w:hAnsi="Book Antiqua"/>
        </w:rPr>
      </w:pPr>
    </w:p>
    <w:p w:rsidR="007A1E8F" w:rsidRPr="00AB6A4E" w:rsidRDefault="00CB1197" w:rsidP="00AB6A4E">
      <w:pPr>
        <w:pStyle w:val="ListParagraph"/>
        <w:numPr>
          <w:ilvl w:val="0"/>
          <w:numId w:val="8"/>
        </w:numPr>
        <w:jc w:val="both"/>
        <w:rPr>
          <w:rFonts w:ascii="Book Antiqua" w:hAnsi="Book Antiqua"/>
        </w:rPr>
      </w:pPr>
      <w:r w:rsidRPr="00AB6A4E">
        <w:rPr>
          <w:rFonts w:ascii="Book Antiqua" w:hAnsi="Book Antiqua"/>
        </w:rPr>
        <w:t xml:space="preserve">Ms </w:t>
      </w:r>
      <w:proofErr w:type="spellStart"/>
      <w:r w:rsidRPr="00AB6A4E">
        <w:rPr>
          <w:rFonts w:ascii="Book Antiqua" w:hAnsi="Book Antiqua"/>
        </w:rPr>
        <w:t>Fijiwala</w:t>
      </w:r>
      <w:proofErr w:type="spellEnd"/>
      <w:r w:rsidRPr="00AB6A4E">
        <w:rPr>
          <w:rFonts w:ascii="Book Antiqua" w:hAnsi="Book Antiqua"/>
        </w:rPr>
        <w:t xml:space="preserve"> submitted that the appellant does not have </w:t>
      </w:r>
      <w:r w:rsidR="00F20431" w:rsidRPr="00AB6A4E">
        <w:rPr>
          <w:rFonts w:ascii="Book Antiqua" w:hAnsi="Book Antiqua"/>
        </w:rPr>
        <w:t>a genuine</w:t>
      </w:r>
      <w:r w:rsidR="0075118F" w:rsidRPr="00AB6A4E">
        <w:rPr>
          <w:rFonts w:ascii="Book Antiqua" w:hAnsi="Book Antiqua"/>
        </w:rPr>
        <w:t xml:space="preserve"> and subsisting parental relationship with his son. </w:t>
      </w:r>
      <w:r w:rsidRPr="00AB6A4E">
        <w:rPr>
          <w:rFonts w:ascii="Book Antiqua" w:hAnsi="Book Antiqua"/>
        </w:rPr>
        <w:t xml:space="preserve"> I do not accept this. </w:t>
      </w:r>
      <w:r w:rsidR="00B6690F" w:rsidRPr="00AB6A4E">
        <w:rPr>
          <w:rFonts w:ascii="Book Antiqua" w:hAnsi="Book Antiqua"/>
        </w:rPr>
        <w:t xml:space="preserve"> </w:t>
      </w:r>
      <w:r w:rsidR="00F20431" w:rsidRPr="00AB6A4E">
        <w:rPr>
          <w:rFonts w:ascii="Book Antiqua" w:hAnsi="Book Antiqua"/>
        </w:rPr>
        <w:t xml:space="preserve">Whilst the Upper Tribunal in </w:t>
      </w:r>
      <w:r w:rsidR="00F20431" w:rsidRPr="00AB6A4E">
        <w:rPr>
          <w:rFonts w:ascii="Book Antiqua" w:hAnsi="Book Antiqua" w:cs="Arial"/>
          <w:i/>
          <w:color w:val="000000"/>
        </w:rPr>
        <w:t>R (on the application of RK) v Secretary of State for the Home Department (</w:t>
      </w:r>
      <w:r w:rsidR="00F20431" w:rsidRPr="00AB6A4E">
        <w:rPr>
          <w:rFonts w:ascii="Book Antiqua" w:hAnsi="Book Antiqua"/>
          <w:i/>
        </w:rPr>
        <w:t xml:space="preserve">s.117B(6); “parental relationship”) </w:t>
      </w:r>
      <w:r w:rsidR="00F20431" w:rsidRPr="00AB6A4E">
        <w:rPr>
          <w:rFonts w:ascii="Book Antiqua" w:hAnsi="Book Antiqua" w:cs="Arial"/>
          <w:i/>
          <w:color w:val="000000"/>
        </w:rPr>
        <w:t>IJR</w:t>
      </w:r>
      <w:r w:rsidR="00F20431" w:rsidRPr="00AB6A4E">
        <w:rPr>
          <w:rFonts w:ascii="Book Antiqua" w:hAnsi="Book Antiqua"/>
        </w:rPr>
        <w:t xml:space="preserve"> [2016] UKUT 00031 decided that the role  </w:t>
      </w:r>
      <w:r w:rsidR="006947C2" w:rsidRPr="00AB6A4E">
        <w:rPr>
          <w:rFonts w:ascii="Book Antiqua" w:hAnsi="Book Antiqua"/>
        </w:rPr>
        <w:t xml:space="preserve">a </w:t>
      </w:r>
      <w:r w:rsidR="00F20431" w:rsidRPr="00AB6A4E">
        <w:rPr>
          <w:rFonts w:ascii="Book Antiqua" w:hAnsi="Book Antiqua"/>
        </w:rPr>
        <w:t>perso</w:t>
      </w:r>
      <w:r w:rsidR="006947C2" w:rsidRPr="00AB6A4E">
        <w:rPr>
          <w:rFonts w:ascii="Book Antiqua" w:hAnsi="Book Antiqua"/>
        </w:rPr>
        <w:t>n</w:t>
      </w:r>
      <w:r w:rsidR="00F20431" w:rsidRPr="00AB6A4E">
        <w:rPr>
          <w:rFonts w:ascii="Book Antiqua" w:hAnsi="Book Antiqua"/>
        </w:rPr>
        <w:t xml:space="preserve"> play</w:t>
      </w:r>
      <w:r w:rsidR="006947C2" w:rsidRPr="00AB6A4E">
        <w:rPr>
          <w:rFonts w:ascii="Book Antiqua" w:hAnsi="Book Antiqua"/>
        </w:rPr>
        <w:t>s</w:t>
      </w:r>
      <w:r w:rsidR="00F20431" w:rsidRPr="00AB6A4E">
        <w:rPr>
          <w:rFonts w:ascii="Book Antiqua" w:hAnsi="Book Antiqua"/>
        </w:rPr>
        <w:t xml:space="preserve"> in caring and making decisions is likely to be a significant factor when deciding whether there is a parental relationship, in this case, the appellant’s limited role does not undermine his  parental relationship, in the light of the history of the case, the findings of the author of the CAFCASS report and the subsequent court order.  </w:t>
      </w:r>
      <w:r w:rsidR="00B6690F" w:rsidRPr="00AB6A4E">
        <w:rPr>
          <w:rFonts w:ascii="Book Antiqua" w:hAnsi="Book Antiqua"/>
        </w:rPr>
        <w:t xml:space="preserve">I am in no doubt that the appellant is in a genuine and subsisting </w:t>
      </w:r>
      <w:r w:rsidR="00F20431" w:rsidRPr="00AB6A4E">
        <w:rPr>
          <w:rFonts w:ascii="Book Antiqua" w:hAnsi="Book Antiqua"/>
        </w:rPr>
        <w:t>parental</w:t>
      </w:r>
      <w:r w:rsidR="00B6690F" w:rsidRPr="00AB6A4E">
        <w:rPr>
          <w:rFonts w:ascii="Book Antiqua" w:hAnsi="Book Antiqua"/>
        </w:rPr>
        <w:t xml:space="preserve"> relationship with his son and th</w:t>
      </w:r>
      <w:r w:rsidR="006947C2" w:rsidRPr="00AB6A4E">
        <w:rPr>
          <w:rFonts w:ascii="Book Antiqua" w:hAnsi="Book Antiqua"/>
        </w:rPr>
        <w:t xml:space="preserve">us the </w:t>
      </w:r>
      <w:r w:rsidR="00B6690F" w:rsidRPr="00AB6A4E">
        <w:rPr>
          <w:rFonts w:ascii="Book Antiqua" w:hAnsi="Book Antiqua"/>
        </w:rPr>
        <w:t>appeal should be allowed under s117B (6).  It was not argued that it would be reasonable to expect the child to leave the UK</w:t>
      </w:r>
      <w:r w:rsidR="006947C2" w:rsidRPr="00AB6A4E">
        <w:rPr>
          <w:rFonts w:ascii="Book Antiqua" w:hAnsi="Book Antiqua"/>
        </w:rPr>
        <w:t>, it clearly would not be</w:t>
      </w:r>
      <w:r w:rsidR="00B6690F" w:rsidRPr="00AB6A4E">
        <w:rPr>
          <w:rFonts w:ascii="Book Antiqua" w:hAnsi="Book Antiqua"/>
        </w:rPr>
        <w:t xml:space="preserve">. Ms </w:t>
      </w:r>
      <w:proofErr w:type="spellStart"/>
      <w:r w:rsidR="00B6690F" w:rsidRPr="00AB6A4E">
        <w:rPr>
          <w:rFonts w:ascii="Book Antiqua" w:hAnsi="Book Antiqua"/>
        </w:rPr>
        <w:lastRenderedPageBreak/>
        <w:t>Fijiwala</w:t>
      </w:r>
      <w:proofErr w:type="spellEnd"/>
      <w:r w:rsidR="00B6690F" w:rsidRPr="00AB6A4E">
        <w:rPr>
          <w:rFonts w:ascii="Book Antiqua" w:hAnsi="Book Antiqua"/>
        </w:rPr>
        <w:t xml:space="preserve"> argued that </w:t>
      </w:r>
      <w:r w:rsidR="00F20431" w:rsidRPr="00AB6A4E">
        <w:rPr>
          <w:rFonts w:ascii="Book Antiqua" w:hAnsi="Book Antiqua"/>
        </w:rPr>
        <w:t>s117B (</w:t>
      </w:r>
      <w:r w:rsidR="00B6690F" w:rsidRPr="00AB6A4E">
        <w:rPr>
          <w:rFonts w:ascii="Book Antiqua" w:hAnsi="Book Antiqua"/>
        </w:rPr>
        <w:t xml:space="preserve">6) does not apply because there is no expectation that the child will leave. He will remain in the UK with his mother. </w:t>
      </w:r>
      <w:r w:rsidRPr="00AB6A4E">
        <w:rPr>
          <w:rFonts w:ascii="Book Antiqua" w:hAnsi="Book Antiqua"/>
        </w:rPr>
        <w:t xml:space="preserve"> I do not accept th</w:t>
      </w:r>
      <w:r w:rsidR="006947C2" w:rsidRPr="00AB6A4E">
        <w:rPr>
          <w:rFonts w:ascii="Book Antiqua" w:hAnsi="Book Antiqua"/>
        </w:rPr>
        <w:t xml:space="preserve">at s117B (6) does not apply in these circumstances. </w:t>
      </w:r>
      <w:r w:rsidRPr="00AB6A4E">
        <w:rPr>
          <w:rFonts w:ascii="Book Antiqua" w:hAnsi="Book Antiqua"/>
        </w:rPr>
        <w:t xml:space="preserve"> On a proper reading of s117B (6) the appeal should be allowed. </w:t>
      </w:r>
    </w:p>
    <w:p w:rsidR="007A1E8F" w:rsidRPr="007A1E8F" w:rsidRDefault="007A1E8F" w:rsidP="00AB6A4E">
      <w:pPr>
        <w:jc w:val="both"/>
        <w:rPr>
          <w:rFonts w:ascii="Book Antiqua" w:hAnsi="Book Antiqua"/>
        </w:rPr>
      </w:pPr>
    </w:p>
    <w:p w:rsidR="007A1E8F" w:rsidRPr="00AB6A4E" w:rsidRDefault="00CB1197" w:rsidP="00AB6A4E">
      <w:pPr>
        <w:pStyle w:val="ListParagraph"/>
        <w:numPr>
          <w:ilvl w:val="0"/>
          <w:numId w:val="8"/>
        </w:numPr>
        <w:jc w:val="both"/>
        <w:rPr>
          <w:rFonts w:ascii="Book Antiqua" w:hAnsi="Book Antiqua"/>
        </w:rPr>
      </w:pPr>
      <w:r w:rsidRPr="00AB6A4E">
        <w:rPr>
          <w:rFonts w:ascii="Book Antiqua" w:hAnsi="Book Antiqua"/>
        </w:rPr>
        <w:t xml:space="preserve">In any event, </w:t>
      </w:r>
      <w:proofErr w:type="spellStart"/>
      <w:r w:rsidRPr="00AB6A4E">
        <w:rPr>
          <w:rFonts w:ascii="Book Antiqua" w:hAnsi="Book Antiqua"/>
        </w:rPr>
        <w:t>not withstanding</w:t>
      </w:r>
      <w:proofErr w:type="spellEnd"/>
      <w:r w:rsidRPr="00AB6A4E">
        <w:rPr>
          <w:rFonts w:ascii="Book Antiqua" w:hAnsi="Book Antiqua"/>
        </w:rPr>
        <w:t xml:space="preserve"> s117B (6), the decision would breach the appellant’s right</w:t>
      </w:r>
      <w:r w:rsidR="007A1E8F" w:rsidRPr="00AB6A4E">
        <w:rPr>
          <w:rFonts w:ascii="Book Antiqua" w:hAnsi="Book Antiqua"/>
        </w:rPr>
        <w:t xml:space="preserve"> to family life with his son. </w:t>
      </w:r>
      <w:r w:rsidRPr="00AB6A4E">
        <w:rPr>
          <w:rFonts w:ascii="Book Antiqua" w:hAnsi="Book Antiqua"/>
        </w:rPr>
        <w:t xml:space="preserve"> </w:t>
      </w:r>
      <w:r w:rsidR="00D30CD4" w:rsidRPr="00AB6A4E">
        <w:rPr>
          <w:rFonts w:ascii="Book Antiqua" w:hAnsi="Book Antiqua"/>
        </w:rPr>
        <w:t>Removal is in the public interest. The appellant has been here lawfully, but his stay is precarious</w:t>
      </w:r>
      <w:r w:rsidR="007A1E8F" w:rsidRPr="00AB6A4E">
        <w:rPr>
          <w:rFonts w:ascii="Book Antiqua" w:hAnsi="Book Antiqua"/>
        </w:rPr>
        <w:t xml:space="preserve">.  </w:t>
      </w:r>
      <w:r w:rsidRPr="00AB6A4E">
        <w:rPr>
          <w:rFonts w:ascii="Book Antiqua" w:hAnsi="Book Antiqua"/>
        </w:rPr>
        <w:t xml:space="preserve">However, he was granted periods of leave pending family proceedings involving his son. He is not </w:t>
      </w:r>
      <w:r w:rsidR="00D30CD4" w:rsidRPr="00AB6A4E">
        <w:rPr>
          <w:rFonts w:ascii="Book Antiqua" w:hAnsi="Book Antiqua"/>
        </w:rPr>
        <w:t xml:space="preserve">an over-stayer. </w:t>
      </w:r>
      <w:r w:rsidR="007A1E8F" w:rsidRPr="00AB6A4E">
        <w:rPr>
          <w:rFonts w:ascii="Book Antiqua" w:hAnsi="Book Antiqua"/>
        </w:rPr>
        <w:t xml:space="preserve">He has not been here for a significant period of time. </w:t>
      </w:r>
      <w:r w:rsidR="00D30CD4" w:rsidRPr="00AB6A4E">
        <w:rPr>
          <w:rFonts w:ascii="Book Antiqua" w:hAnsi="Book Antiqua"/>
        </w:rPr>
        <w:t xml:space="preserve">He entered the UK as a spouse and </w:t>
      </w:r>
      <w:r w:rsidR="006947C2" w:rsidRPr="00AB6A4E">
        <w:rPr>
          <w:rFonts w:ascii="Book Antiqua" w:hAnsi="Book Antiqua"/>
        </w:rPr>
        <w:t xml:space="preserve">the marriage produced his son.  </w:t>
      </w:r>
      <w:r w:rsidR="00D30CD4" w:rsidRPr="00AB6A4E">
        <w:rPr>
          <w:rFonts w:ascii="Book Antiqua" w:hAnsi="Book Antiqua"/>
        </w:rPr>
        <w:t xml:space="preserve"> He can speak English and it was accepted that he </w:t>
      </w:r>
      <w:r w:rsidR="006C6AAC" w:rsidRPr="00AB6A4E">
        <w:rPr>
          <w:rFonts w:ascii="Book Antiqua" w:hAnsi="Book Antiqua"/>
        </w:rPr>
        <w:t>has been working here. I accept that the only reason that he was not working at the time of the hearing before me is that he is not permitted to. He had been working up until the decision of</w:t>
      </w:r>
      <w:r w:rsidR="00F20431" w:rsidRPr="00AB6A4E">
        <w:rPr>
          <w:rFonts w:ascii="Book Antiqua" w:hAnsi="Book Antiqua"/>
        </w:rPr>
        <w:t xml:space="preserve"> the </w:t>
      </w:r>
      <w:proofErr w:type="spellStart"/>
      <w:r w:rsidR="006C6AAC" w:rsidRPr="00AB6A4E">
        <w:rPr>
          <w:rFonts w:ascii="Book Antiqua" w:hAnsi="Book Antiqua"/>
        </w:rPr>
        <w:t>FtT</w:t>
      </w:r>
      <w:proofErr w:type="spellEnd"/>
      <w:r w:rsidR="006C6AAC" w:rsidRPr="00AB6A4E">
        <w:rPr>
          <w:rFonts w:ascii="Book Antiqua" w:hAnsi="Book Antiqua"/>
        </w:rPr>
        <w:t>.  However, this along with his ability to speak English is a neutral factor</w:t>
      </w:r>
      <w:r w:rsidR="00D30CD4" w:rsidRPr="00AB6A4E">
        <w:rPr>
          <w:rFonts w:ascii="Book Antiqua" w:hAnsi="Book Antiqua"/>
        </w:rPr>
        <w:t>.  The appellant has a genuine and subsisting parental relationship with a qualifying child.</w:t>
      </w:r>
      <w:r w:rsidR="00F20431" w:rsidRPr="00AB6A4E">
        <w:rPr>
          <w:rFonts w:ascii="Book Antiqua" w:hAnsi="Book Antiqua"/>
        </w:rPr>
        <w:t xml:space="preserve"> He cannot satisfy the immigration rules because his role in his son’s life has been </w:t>
      </w:r>
      <w:r w:rsidR="006947C2" w:rsidRPr="00AB6A4E">
        <w:rPr>
          <w:rFonts w:ascii="Book Antiqua" w:hAnsi="Book Antiqua"/>
        </w:rPr>
        <w:t xml:space="preserve">unreasonably </w:t>
      </w:r>
      <w:r w:rsidR="00F20431" w:rsidRPr="00AB6A4E">
        <w:rPr>
          <w:rFonts w:ascii="Book Antiqua" w:hAnsi="Book Antiqua"/>
        </w:rPr>
        <w:t xml:space="preserve">limited by the child’s mother and not his own actions. I accept that he would like his role to be greater and intends </w:t>
      </w:r>
      <w:r w:rsidR="006947C2" w:rsidRPr="00AB6A4E">
        <w:rPr>
          <w:rFonts w:ascii="Book Antiqua" w:hAnsi="Book Antiqua"/>
        </w:rPr>
        <w:t xml:space="preserve">that it becomes so. </w:t>
      </w:r>
      <w:r w:rsidR="00F20431" w:rsidRPr="00AB6A4E">
        <w:rPr>
          <w:rFonts w:ascii="Book Antiqua" w:hAnsi="Book Antiqua"/>
        </w:rPr>
        <w:t xml:space="preserve"> However, he realise</w:t>
      </w:r>
      <w:r w:rsidR="006947C2" w:rsidRPr="00AB6A4E">
        <w:rPr>
          <w:rFonts w:ascii="Book Antiqua" w:hAnsi="Book Antiqua"/>
        </w:rPr>
        <w:t>s</w:t>
      </w:r>
      <w:r w:rsidR="00F20431" w:rsidRPr="00AB6A4E">
        <w:rPr>
          <w:rFonts w:ascii="Book Antiqua" w:hAnsi="Book Antiqua"/>
        </w:rPr>
        <w:t xml:space="preserve"> that for this to materialise he will need further intervention of the family court or his son to become more independent of his mother</w:t>
      </w:r>
      <w:r w:rsidR="006947C2" w:rsidRPr="00AB6A4E">
        <w:rPr>
          <w:rFonts w:ascii="Book Antiqua" w:hAnsi="Book Antiqua"/>
        </w:rPr>
        <w:t xml:space="preserve"> which will inevitably happen</w:t>
      </w:r>
      <w:r w:rsidR="007A1E8F" w:rsidRPr="00AB6A4E">
        <w:rPr>
          <w:rFonts w:ascii="Book Antiqua" w:hAnsi="Book Antiqua"/>
        </w:rPr>
        <w:t xml:space="preserve"> as he gets older</w:t>
      </w:r>
      <w:r w:rsidR="006947C2" w:rsidRPr="00AB6A4E">
        <w:rPr>
          <w:rFonts w:ascii="Book Antiqua" w:hAnsi="Book Antiqua"/>
        </w:rPr>
        <w:t xml:space="preserve">. </w:t>
      </w:r>
      <w:r w:rsidR="00F20431" w:rsidRPr="00AB6A4E">
        <w:rPr>
          <w:rFonts w:ascii="Book Antiqua" w:hAnsi="Book Antiqua"/>
        </w:rPr>
        <w:t xml:space="preserve"> However, he has regular direct contact with his son and has managed to rebuild their relationship.  It is in </w:t>
      </w:r>
      <w:r w:rsidR="00D30CD4" w:rsidRPr="00AB6A4E">
        <w:rPr>
          <w:rFonts w:ascii="Book Antiqua" w:hAnsi="Book Antiqua"/>
        </w:rPr>
        <w:t>the child’s best interests for him to remain here</w:t>
      </w:r>
      <w:r w:rsidR="00F20431" w:rsidRPr="00AB6A4E">
        <w:rPr>
          <w:rFonts w:ascii="Book Antiqua" w:hAnsi="Book Antiqua"/>
        </w:rPr>
        <w:t xml:space="preserve"> in the hope of further developing the relationship. The child’s best interests are a </w:t>
      </w:r>
      <w:r w:rsidRPr="00AB6A4E">
        <w:rPr>
          <w:rFonts w:ascii="Book Antiqua" w:hAnsi="Book Antiqua"/>
        </w:rPr>
        <w:t>primary not paramount consideration</w:t>
      </w:r>
      <w:r w:rsidR="00F20431" w:rsidRPr="00AB6A4E">
        <w:rPr>
          <w:rFonts w:ascii="Book Antiqua" w:hAnsi="Book Antiqua"/>
        </w:rPr>
        <w:t>. It is a significant factor against removal. H</w:t>
      </w:r>
      <w:r w:rsidRPr="00AB6A4E">
        <w:rPr>
          <w:rFonts w:ascii="Book Antiqua" w:hAnsi="Book Antiqua"/>
        </w:rPr>
        <w:t xml:space="preserve">aving conducted a proportionality assessment, </w:t>
      </w:r>
      <w:r w:rsidR="007A1E8F" w:rsidRPr="00AB6A4E">
        <w:rPr>
          <w:rFonts w:ascii="Book Antiqua" w:hAnsi="Book Antiqua"/>
        </w:rPr>
        <w:t xml:space="preserve">I conclude that the </w:t>
      </w:r>
      <w:r w:rsidRPr="00AB6A4E">
        <w:rPr>
          <w:rFonts w:ascii="Book Antiqua" w:hAnsi="Book Antiqua"/>
        </w:rPr>
        <w:t>interference with the appel</w:t>
      </w:r>
      <w:r w:rsidR="00F20431" w:rsidRPr="00AB6A4E">
        <w:rPr>
          <w:rFonts w:ascii="Book Antiqua" w:hAnsi="Book Antiqua"/>
        </w:rPr>
        <w:t>l</w:t>
      </w:r>
      <w:r w:rsidRPr="00AB6A4E">
        <w:rPr>
          <w:rFonts w:ascii="Book Antiqua" w:hAnsi="Book Antiqua"/>
        </w:rPr>
        <w:t xml:space="preserve">ant’s family life </w:t>
      </w:r>
      <w:r w:rsidR="00F20431" w:rsidRPr="00AB6A4E">
        <w:rPr>
          <w:rFonts w:ascii="Book Antiqua" w:hAnsi="Book Antiqua"/>
        </w:rPr>
        <w:t xml:space="preserve">outweighs the public interest in removal.  </w:t>
      </w:r>
      <w:r w:rsidR="00B81931" w:rsidRPr="00AB6A4E">
        <w:rPr>
          <w:rFonts w:ascii="Book Antiqua" w:hAnsi="Book Antiqua"/>
        </w:rPr>
        <w:t xml:space="preserve">The unusual facts of the case amount to compelling circumstances.  </w:t>
      </w:r>
    </w:p>
    <w:p w:rsidR="007A1E8F" w:rsidRPr="007A1E8F" w:rsidRDefault="007A1E8F" w:rsidP="00AB6A4E">
      <w:pPr>
        <w:jc w:val="both"/>
        <w:rPr>
          <w:rFonts w:ascii="Book Antiqua" w:hAnsi="Book Antiqua"/>
        </w:rPr>
      </w:pPr>
    </w:p>
    <w:p w:rsidR="00CB1197" w:rsidRPr="00AB6A4E" w:rsidRDefault="00F20431" w:rsidP="00AB6A4E">
      <w:pPr>
        <w:pStyle w:val="ListParagraph"/>
        <w:numPr>
          <w:ilvl w:val="0"/>
          <w:numId w:val="8"/>
        </w:numPr>
        <w:jc w:val="both"/>
        <w:rPr>
          <w:rFonts w:ascii="Book Antiqua" w:hAnsi="Book Antiqua"/>
        </w:rPr>
      </w:pPr>
      <w:r w:rsidRPr="00AB6A4E">
        <w:rPr>
          <w:rFonts w:ascii="Book Antiqua" w:hAnsi="Book Antiqua"/>
        </w:rPr>
        <w:t xml:space="preserve">The appeal is allowed under Article 8. </w:t>
      </w:r>
      <w:r w:rsidR="00CB1197" w:rsidRPr="00AB6A4E">
        <w:rPr>
          <w:rFonts w:ascii="Book Antiqua" w:hAnsi="Book Antiqua"/>
        </w:rPr>
        <w:t xml:space="preserve"> </w:t>
      </w:r>
    </w:p>
    <w:p w:rsidR="00D30CD4" w:rsidRPr="00D30CD4" w:rsidRDefault="00D30CD4" w:rsidP="00AB6A4E">
      <w:pPr>
        <w:ind w:left="-300"/>
        <w:jc w:val="both"/>
        <w:rPr>
          <w:rFonts w:ascii="Book Antiqua" w:hAnsi="Book Antiqua"/>
        </w:rPr>
      </w:pPr>
    </w:p>
    <w:p w:rsidR="00C51FFB" w:rsidRPr="00D30CD4" w:rsidRDefault="00C51FFB" w:rsidP="00AB6A4E">
      <w:pPr>
        <w:tabs>
          <w:tab w:val="left" w:pos="567"/>
        </w:tabs>
        <w:jc w:val="both"/>
        <w:rPr>
          <w:rFonts w:ascii="Book Antiqua" w:hAnsi="Book Antiqua" w:cs="Arial"/>
        </w:rPr>
      </w:pPr>
    </w:p>
    <w:p w:rsidR="00C51FFB" w:rsidRDefault="00C51FFB" w:rsidP="00AB6A4E">
      <w:pPr>
        <w:ind w:left="180" w:hanging="540"/>
        <w:jc w:val="both"/>
        <w:rPr>
          <w:rFonts w:ascii="Book Antiqua" w:hAnsi="Book Antiqua" w:cs="Arial"/>
        </w:rPr>
      </w:pPr>
    </w:p>
    <w:p w:rsidR="002666E5" w:rsidRPr="000704BB" w:rsidRDefault="00780F86" w:rsidP="00AB6A4E">
      <w:pPr>
        <w:ind w:left="18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00701A19" w:rsidRPr="00701A19">
        <w:rPr>
          <w:rFonts w:ascii="Lucida Calligraphy" w:hAnsi="Lucida Calligraphy" w:cs="Arial"/>
        </w:rPr>
        <w:t>Joanna McWilliam</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AB20FC">
        <w:rPr>
          <w:rFonts w:ascii="Book Antiqua" w:hAnsi="Book Antiqua" w:cs="Arial"/>
        </w:rPr>
        <w:t xml:space="preserve"> 22 May </w:t>
      </w:r>
      <w:r w:rsidR="00701A19">
        <w:rPr>
          <w:rFonts w:ascii="Book Antiqua" w:hAnsi="Book Antiqua" w:cs="Arial"/>
        </w:rPr>
        <w:t>2018</w:t>
      </w:r>
    </w:p>
    <w:p w:rsidR="006D6955" w:rsidRDefault="006D6955" w:rsidP="00AB6A4E">
      <w:pPr>
        <w:ind w:left="180" w:hanging="540"/>
        <w:jc w:val="both"/>
        <w:rPr>
          <w:rFonts w:ascii="Book Antiqua" w:hAnsi="Book Antiqua" w:cs="Arial"/>
        </w:rPr>
      </w:pPr>
    </w:p>
    <w:p w:rsidR="00B95326" w:rsidRPr="000704BB" w:rsidRDefault="00DD1A53" w:rsidP="00EB2C5E">
      <w:pPr>
        <w:tabs>
          <w:tab w:val="left" w:pos="2520"/>
        </w:tabs>
        <w:ind w:left="18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rsidR="00B95326" w:rsidRPr="000704BB" w:rsidRDefault="00B95326" w:rsidP="00402B9E">
      <w:pPr>
        <w:tabs>
          <w:tab w:val="left" w:pos="2520"/>
        </w:tabs>
        <w:ind w:left="540" w:hanging="540"/>
        <w:jc w:val="both"/>
        <w:rPr>
          <w:rFonts w:ascii="Book Antiqua" w:hAnsi="Book Antiqua" w:cs="Arial"/>
        </w:rPr>
      </w:pPr>
    </w:p>
    <w:sectPr w:rsidR="00B95326" w:rsidRPr="000704BB"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BAB" w:rsidRDefault="00754BAB">
      <w:r>
        <w:separator/>
      </w:r>
    </w:p>
  </w:endnote>
  <w:endnote w:type="continuationSeparator" w:id="0">
    <w:p w:rsidR="00754BAB" w:rsidRDefault="00754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6B4" w:rsidRPr="000704BB" w:rsidRDefault="00B103F4"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006916B4"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BA0162">
      <w:rPr>
        <w:rStyle w:val="PageNumber"/>
        <w:rFonts w:ascii="Book Antiqua" w:hAnsi="Book Antiqua" w:cs="Arial"/>
        <w:noProof/>
        <w:sz w:val="16"/>
        <w:szCs w:val="16"/>
      </w:rPr>
      <w:t>6</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6B4" w:rsidRPr="000704BB" w:rsidRDefault="006916B4"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BAB" w:rsidRDefault="00754BAB">
      <w:r>
        <w:separator/>
      </w:r>
    </w:p>
  </w:footnote>
  <w:footnote w:type="continuationSeparator" w:id="0">
    <w:p w:rsidR="00754BAB" w:rsidRDefault="00754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6B4" w:rsidRPr="000704BB" w:rsidRDefault="006916B4"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FD1285">
      <w:rPr>
        <w:rFonts w:ascii="Book Antiqua" w:hAnsi="Book Antiqua" w:cs="Arial"/>
        <w:sz w:val="16"/>
        <w:szCs w:val="16"/>
      </w:rPr>
      <w:t xml:space="preserve"> HU/04858/2016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5A8"/>
    <w:multiLevelType w:val="hybridMultilevel"/>
    <w:tmpl w:val="C5B64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631161"/>
    <w:multiLevelType w:val="hybridMultilevel"/>
    <w:tmpl w:val="AD5AD2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671F76"/>
    <w:multiLevelType w:val="hybridMultilevel"/>
    <w:tmpl w:val="363AB036"/>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C35546"/>
    <w:multiLevelType w:val="hybridMultilevel"/>
    <w:tmpl w:val="5442C8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B20309"/>
    <w:multiLevelType w:val="hybridMultilevel"/>
    <w:tmpl w:val="A1B400B0"/>
    <w:lvl w:ilvl="0" w:tplc="06EAAAA2">
      <w:start w:val="1"/>
      <w:numFmt w:val="decimal"/>
      <w:lvlText w:val="%1."/>
      <w:lvlJc w:val="left"/>
      <w:pPr>
        <w:ind w:left="720" w:hanging="360"/>
      </w:pPr>
      <w:rPr>
        <w:rFonts w:ascii="Book Antiqua" w:hAnsi="Book Antiqu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512CE9"/>
    <w:multiLevelType w:val="hybridMultilevel"/>
    <w:tmpl w:val="262E3E82"/>
    <w:lvl w:ilvl="0" w:tplc="0809000F">
      <w:start w:val="1"/>
      <w:numFmt w:val="decimal"/>
      <w:lvlText w:val="%1."/>
      <w:lvlJc w:val="left"/>
      <w:pPr>
        <w:ind w:left="644"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D34FE1"/>
    <w:multiLevelType w:val="hybridMultilevel"/>
    <w:tmpl w:val="42ECA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DA7F3D"/>
    <w:multiLevelType w:val="hybridMultilevel"/>
    <w:tmpl w:val="66BE1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6"/>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2FA"/>
    <w:rsid w:val="00000621"/>
    <w:rsid w:val="000029BB"/>
    <w:rsid w:val="000036C2"/>
    <w:rsid w:val="000222B2"/>
    <w:rsid w:val="00033D3D"/>
    <w:rsid w:val="00062F02"/>
    <w:rsid w:val="000641CA"/>
    <w:rsid w:val="00066993"/>
    <w:rsid w:val="000704BB"/>
    <w:rsid w:val="00071A7E"/>
    <w:rsid w:val="000746C0"/>
    <w:rsid w:val="00074D1D"/>
    <w:rsid w:val="00092580"/>
    <w:rsid w:val="00093682"/>
    <w:rsid w:val="00093D4D"/>
    <w:rsid w:val="000A46ED"/>
    <w:rsid w:val="000B086E"/>
    <w:rsid w:val="000B211B"/>
    <w:rsid w:val="000B6967"/>
    <w:rsid w:val="000D442E"/>
    <w:rsid w:val="000D5528"/>
    <w:rsid w:val="000D5D94"/>
    <w:rsid w:val="000E6D20"/>
    <w:rsid w:val="000F1A0E"/>
    <w:rsid w:val="000F3686"/>
    <w:rsid w:val="0011342F"/>
    <w:rsid w:val="001165A7"/>
    <w:rsid w:val="0014162A"/>
    <w:rsid w:val="00150C5F"/>
    <w:rsid w:val="00167D3A"/>
    <w:rsid w:val="001816CD"/>
    <w:rsid w:val="00190911"/>
    <w:rsid w:val="00196530"/>
    <w:rsid w:val="001A08CA"/>
    <w:rsid w:val="001A3082"/>
    <w:rsid w:val="001B186A"/>
    <w:rsid w:val="001B2F75"/>
    <w:rsid w:val="001B3A02"/>
    <w:rsid w:val="001B6D22"/>
    <w:rsid w:val="001C2D96"/>
    <w:rsid w:val="001C5B44"/>
    <w:rsid w:val="001F2716"/>
    <w:rsid w:val="00203FB0"/>
    <w:rsid w:val="002052CB"/>
    <w:rsid w:val="00207617"/>
    <w:rsid w:val="0023134B"/>
    <w:rsid w:val="00244C7A"/>
    <w:rsid w:val="00263D6E"/>
    <w:rsid w:val="002666E5"/>
    <w:rsid w:val="00281DE4"/>
    <w:rsid w:val="00283659"/>
    <w:rsid w:val="002A6E7B"/>
    <w:rsid w:val="002C6BD4"/>
    <w:rsid w:val="002D68BF"/>
    <w:rsid w:val="002E01CF"/>
    <w:rsid w:val="002F6B98"/>
    <w:rsid w:val="00336CBF"/>
    <w:rsid w:val="00343FE3"/>
    <w:rsid w:val="00350C8F"/>
    <w:rsid w:val="003546C8"/>
    <w:rsid w:val="00365F5E"/>
    <w:rsid w:val="00375143"/>
    <w:rsid w:val="003A7CF2"/>
    <w:rsid w:val="003C5CE5"/>
    <w:rsid w:val="003E267B"/>
    <w:rsid w:val="003E7CD1"/>
    <w:rsid w:val="00402B9E"/>
    <w:rsid w:val="004145AE"/>
    <w:rsid w:val="0041504C"/>
    <w:rsid w:val="004249CB"/>
    <w:rsid w:val="004319AE"/>
    <w:rsid w:val="0044127D"/>
    <w:rsid w:val="004448DB"/>
    <w:rsid w:val="00446852"/>
    <w:rsid w:val="00446C9A"/>
    <w:rsid w:val="00450F87"/>
    <w:rsid w:val="00452F2B"/>
    <w:rsid w:val="00475D6C"/>
    <w:rsid w:val="00476D2D"/>
    <w:rsid w:val="00477193"/>
    <w:rsid w:val="004A1848"/>
    <w:rsid w:val="004A6F4A"/>
    <w:rsid w:val="004B1AD4"/>
    <w:rsid w:val="004E0F3D"/>
    <w:rsid w:val="004E4717"/>
    <w:rsid w:val="004F6991"/>
    <w:rsid w:val="00507FEC"/>
    <w:rsid w:val="00510F0E"/>
    <w:rsid w:val="00537170"/>
    <w:rsid w:val="005479E1"/>
    <w:rsid w:val="00553E0A"/>
    <w:rsid w:val="005570FD"/>
    <w:rsid w:val="005575EA"/>
    <w:rsid w:val="00563EB8"/>
    <w:rsid w:val="005717B3"/>
    <w:rsid w:val="00577849"/>
    <w:rsid w:val="0057790C"/>
    <w:rsid w:val="00593795"/>
    <w:rsid w:val="005A6464"/>
    <w:rsid w:val="005A75FF"/>
    <w:rsid w:val="005D10AB"/>
    <w:rsid w:val="00601AC7"/>
    <w:rsid w:val="00601D8F"/>
    <w:rsid w:val="00607964"/>
    <w:rsid w:val="006119E2"/>
    <w:rsid w:val="00635F8D"/>
    <w:rsid w:val="00643BFC"/>
    <w:rsid w:val="006508FE"/>
    <w:rsid w:val="00652D2C"/>
    <w:rsid w:val="00653E97"/>
    <w:rsid w:val="00657B51"/>
    <w:rsid w:val="00666A8F"/>
    <w:rsid w:val="006701F7"/>
    <w:rsid w:val="00684A74"/>
    <w:rsid w:val="00690B8A"/>
    <w:rsid w:val="006916B4"/>
    <w:rsid w:val="006947C2"/>
    <w:rsid w:val="006C2909"/>
    <w:rsid w:val="006C6AAC"/>
    <w:rsid w:val="006D6955"/>
    <w:rsid w:val="006F2CF1"/>
    <w:rsid w:val="006F7F98"/>
    <w:rsid w:val="00701A19"/>
    <w:rsid w:val="007038ED"/>
    <w:rsid w:val="00703BC3"/>
    <w:rsid w:val="00704B61"/>
    <w:rsid w:val="0075118F"/>
    <w:rsid w:val="00754BAB"/>
    <w:rsid w:val="007552A9"/>
    <w:rsid w:val="00761858"/>
    <w:rsid w:val="00762002"/>
    <w:rsid w:val="00767D59"/>
    <w:rsid w:val="00774866"/>
    <w:rsid w:val="00776E97"/>
    <w:rsid w:val="00780F86"/>
    <w:rsid w:val="007912AD"/>
    <w:rsid w:val="00795164"/>
    <w:rsid w:val="00797649"/>
    <w:rsid w:val="007A0530"/>
    <w:rsid w:val="007A1E8F"/>
    <w:rsid w:val="007A5EE7"/>
    <w:rsid w:val="007B0824"/>
    <w:rsid w:val="007B5D3C"/>
    <w:rsid w:val="007B6AEC"/>
    <w:rsid w:val="007B6E10"/>
    <w:rsid w:val="007C3C2D"/>
    <w:rsid w:val="007D38EF"/>
    <w:rsid w:val="007F2A46"/>
    <w:rsid w:val="00806249"/>
    <w:rsid w:val="008147A3"/>
    <w:rsid w:val="00821B72"/>
    <w:rsid w:val="0082264B"/>
    <w:rsid w:val="00823EF2"/>
    <w:rsid w:val="00826081"/>
    <w:rsid w:val="008303B8"/>
    <w:rsid w:val="00833DCE"/>
    <w:rsid w:val="008440B3"/>
    <w:rsid w:val="0085296A"/>
    <w:rsid w:val="00871D34"/>
    <w:rsid w:val="008856CB"/>
    <w:rsid w:val="008B270C"/>
    <w:rsid w:val="008B5078"/>
    <w:rsid w:val="008C3D3D"/>
    <w:rsid w:val="008D4131"/>
    <w:rsid w:val="008F1932"/>
    <w:rsid w:val="009108FB"/>
    <w:rsid w:val="0091252C"/>
    <w:rsid w:val="00921062"/>
    <w:rsid w:val="00924677"/>
    <w:rsid w:val="00926331"/>
    <w:rsid w:val="00941026"/>
    <w:rsid w:val="009722BC"/>
    <w:rsid w:val="009727A3"/>
    <w:rsid w:val="009732B1"/>
    <w:rsid w:val="009812FA"/>
    <w:rsid w:val="009852CB"/>
    <w:rsid w:val="00987774"/>
    <w:rsid w:val="0099709D"/>
    <w:rsid w:val="009A11E8"/>
    <w:rsid w:val="009B3B96"/>
    <w:rsid w:val="009D3F9D"/>
    <w:rsid w:val="009F5220"/>
    <w:rsid w:val="00A15234"/>
    <w:rsid w:val="00A201AB"/>
    <w:rsid w:val="00A31C8B"/>
    <w:rsid w:val="00A34F7B"/>
    <w:rsid w:val="00A509FA"/>
    <w:rsid w:val="00A71C11"/>
    <w:rsid w:val="00A845DC"/>
    <w:rsid w:val="00A91E77"/>
    <w:rsid w:val="00AA1682"/>
    <w:rsid w:val="00AB20FC"/>
    <w:rsid w:val="00AB6A4E"/>
    <w:rsid w:val="00AF0FB0"/>
    <w:rsid w:val="00B0206A"/>
    <w:rsid w:val="00B103F4"/>
    <w:rsid w:val="00B26AA2"/>
    <w:rsid w:val="00B3524D"/>
    <w:rsid w:val="00B40F69"/>
    <w:rsid w:val="00B46616"/>
    <w:rsid w:val="00B631A5"/>
    <w:rsid w:val="00B659FC"/>
    <w:rsid w:val="00B661FD"/>
    <w:rsid w:val="00B6690F"/>
    <w:rsid w:val="00B7040A"/>
    <w:rsid w:val="00B81931"/>
    <w:rsid w:val="00B83391"/>
    <w:rsid w:val="00B86AE6"/>
    <w:rsid w:val="00B917DC"/>
    <w:rsid w:val="00B95326"/>
    <w:rsid w:val="00B9739A"/>
    <w:rsid w:val="00BA0162"/>
    <w:rsid w:val="00BD4196"/>
    <w:rsid w:val="00BF22CA"/>
    <w:rsid w:val="00BF23BB"/>
    <w:rsid w:val="00C26032"/>
    <w:rsid w:val="00C26530"/>
    <w:rsid w:val="00C26876"/>
    <w:rsid w:val="00C345E1"/>
    <w:rsid w:val="00C43BFD"/>
    <w:rsid w:val="00C51FFB"/>
    <w:rsid w:val="00C56042"/>
    <w:rsid w:val="00C7558F"/>
    <w:rsid w:val="00C77BDD"/>
    <w:rsid w:val="00CB1197"/>
    <w:rsid w:val="00CB6E35"/>
    <w:rsid w:val="00CC0CFF"/>
    <w:rsid w:val="00CD7C89"/>
    <w:rsid w:val="00CE1A46"/>
    <w:rsid w:val="00CF1E36"/>
    <w:rsid w:val="00D20757"/>
    <w:rsid w:val="00D22636"/>
    <w:rsid w:val="00D30CD4"/>
    <w:rsid w:val="00D40FD9"/>
    <w:rsid w:val="00D43230"/>
    <w:rsid w:val="00D53769"/>
    <w:rsid w:val="00D61B2B"/>
    <w:rsid w:val="00D62151"/>
    <w:rsid w:val="00D63724"/>
    <w:rsid w:val="00D74EE9"/>
    <w:rsid w:val="00D807DB"/>
    <w:rsid w:val="00D85C13"/>
    <w:rsid w:val="00D9111A"/>
    <w:rsid w:val="00D91BE3"/>
    <w:rsid w:val="00D94AFC"/>
    <w:rsid w:val="00DB70AE"/>
    <w:rsid w:val="00DC47C6"/>
    <w:rsid w:val="00DD1A53"/>
    <w:rsid w:val="00DD2AE3"/>
    <w:rsid w:val="00DD5071"/>
    <w:rsid w:val="00DD5C39"/>
    <w:rsid w:val="00DE3EAF"/>
    <w:rsid w:val="00DE5E10"/>
    <w:rsid w:val="00DE7DB7"/>
    <w:rsid w:val="00DF5BFD"/>
    <w:rsid w:val="00E00A0A"/>
    <w:rsid w:val="00E066DE"/>
    <w:rsid w:val="00E07F57"/>
    <w:rsid w:val="00E207C1"/>
    <w:rsid w:val="00E277CA"/>
    <w:rsid w:val="00E30683"/>
    <w:rsid w:val="00E453D8"/>
    <w:rsid w:val="00E50BCE"/>
    <w:rsid w:val="00E574BF"/>
    <w:rsid w:val="00E61292"/>
    <w:rsid w:val="00E637DE"/>
    <w:rsid w:val="00E77C4D"/>
    <w:rsid w:val="00E81D01"/>
    <w:rsid w:val="00EB0A7A"/>
    <w:rsid w:val="00EB2C5E"/>
    <w:rsid w:val="00EC2597"/>
    <w:rsid w:val="00ED2903"/>
    <w:rsid w:val="00ED49E2"/>
    <w:rsid w:val="00EE1F55"/>
    <w:rsid w:val="00EE45D8"/>
    <w:rsid w:val="00EF0E7E"/>
    <w:rsid w:val="00F20431"/>
    <w:rsid w:val="00F22EDA"/>
    <w:rsid w:val="00F65C9E"/>
    <w:rsid w:val="00F67D4E"/>
    <w:rsid w:val="00FB24D9"/>
    <w:rsid w:val="00FB25B9"/>
    <w:rsid w:val="00FB6F9D"/>
    <w:rsid w:val="00FD1285"/>
    <w:rsid w:val="00FE3760"/>
    <w:rsid w:val="00FF0BD6"/>
    <w:rsid w:val="00FF2F02"/>
    <w:rsid w:val="00FF3513"/>
    <w:rsid w:val="00FF50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33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0F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C51FFB"/>
    <w:pPr>
      <w:ind w:left="720"/>
      <w:contextualSpacing/>
    </w:pPr>
  </w:style>
  <w:style w:type="paragraph" w:customStyle="1" w:styleId="Default">
    <w:name w:val="Default"/>
    <w:rsid w:val="00DC47C6"/>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982840">
      <w:bodyDiv w:val="1"/>
      <w:marLeft w:val="0"/>
      <w:marRight w:val="0"/>
      <w:marTop w:val="0"/>
      <w:marBottom w:val="0"/>
      <w:divBdr>
        <w:top w:val="none" w:sz="0" w:space="0" w:color="auto"/>
        <w:left w:val="none" w:sz="0" w:space="0" w:color="auto"/>
        <w:bottom w:val="none" w:sz="0" w:space="0" w:color="auto"/>
        <w:right w:val="none" w:sz="0" w:space="0" w:color="auto"/>
      </w:divBdr>
    </w:div>
    <w:div w:id="11788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BADBD-2C18-4258-9A93-3A74FDEBD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2274</Words>
  <Characters>12966</Characters>
  <Application>Microsoft Office Word</Application>
  <DocSecurity>0</DocSecurity>
  <Lines>108</Lines>
  <Paragraphs>30</Paragraphs>
  <ScaleCrop>false</ScaleCrop>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2018-06-15T15:42:00Z</dcterms:created>
  <dcterms:modified xsi:type="dcterms:W3CDTF">2018-06-15T15:42:00Z</dcterms:modified>
</cp:coreProperties>
</file>