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F518F" w:rsidRPr="00B944CC" w:rsidRDefault="0041477D" w:rsidP="00DF518F">
      <w:pPr>
        <w:jc w:val="center"/>
        <w:rPr>
          <w:rFonts w:ascii="Book Antiqua" w:hAnsi="Book Antiqua" w:cs="Arial"/>
          <w:sz w:val="16"/>
          <w:szCs w:val="16"/>
        </w:rPr>
      </w:pPr>
      <w:r w:rsidRPr="00DF518F">
        <w:rPr>
          <w:noProof/>
          <w:sz w:val="16"/>
          <w:szCs w:val="16"/>
        </w:rPr>
        <w:drawing>
          <wp:inline distT="0" distB="0" distL="0" distR="0">
            <wp:extent cx="1173600" cy="1026000"/>
            <wp:effectExtent l="0" t="0" r="762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02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F518F" w:rsidRPr="00F5664C" w:rsidRDefault="00DF518F" w:rsidP="00DF518F">
      <w:pPr>
        <w:tabs>
          <w:tab w:val="right" w:pos="9639"/>
        </w:tabs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 xml:space="preserve">Upper </w:t>
      </w:r>
      <w:r w:rsidRPr="00F5664C">
        <w:rPr>
          <w:rFonts w:ascii="Book Antiqua" w:hAnsi="Book Antiqua" w:cs="Arial"/>
          <w:b/>
        </w:rPr>
        <w:t xml:space="preserve">Tribunal </w:t>
      </w:r>
    </w:p>
    <w:p w:rsidR="00DF518F" w:rsidRPr="00026DC4" w:rsidRDefault="00DF518F" w:rsidP="00DF518F">
      <w:pPr>
        <w:tabs>
          <w:tab w:val="right" w:pos="9639"/>
        </w:tabs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(</w:t>
      </w:r>
      <w:r w:rsidR="00026DC4">
        <w:rPr>
          <w:rFonts w:ascii="Book Antiqua" w:hAnsi="Book Antiqua" w:cs="Arial"/>
          <w:b/>
        </w:rPr>
        <w:t xml:space="preserve">Immigration and Asylum </w:t>
      </w:r>
      <w:proofErr w:type="gramStart"/>
      <w:r w:rsidR="00026DC4">
        <w:rPr>
          <w:rFonts w:ascii="Book Antiqua" w:hAnsi="Book Antiqua" w:cs="Arial"/>
          <w:b/>
        </w:rPr>
        <w:t xml:space="preserve">Chamber)   </w:t>
      </w:r>
      <w:proofErr w:type="gramEnd"/>
      <w:r w:rsidR="00026DC4">
        <w:rPr>
          <w:rFonts w:ascii="Book Antiqua" w:hAnsi="Book Antiqua" w:cs="Arial"/>
          <w:b/>
        </w:rPr>
        <w:t xml:space="preserve">                     </w:t>
      </w:r>
      <w:r w:rsidRPr="00026DC4">
        <w:rPr>
          <w:rFonts w:ascii="Book Antiqua" w:hAnsi="Book Antiqua" w:cs="Arial"/>
          <w:b/>
        </w:rPr>
        <w:t xml:space="preserve">Appeal Number: </w:t>
      </w:r>
      <w:r w:rsidR="00F65C82" w:rsidRPr="00026DC4">
        <w:rPr>
          <w:rFonts w:ascii="Book Antiqua" w:hAnsi="Book Antiqua" w:cs="Arial"/>
          <w:b/>
          <w:caps/>
        </w:rPr>
        <w:t>HU/04954</w:t>
      </w:r>
      <w:r w:rsidRPr="00026DC4">
        <w:rPr>
          <w:rFonts w:ascii="Book Antiqua" w:hAnsi="Book Antiqua" w:cs="Arial"/>
          <w:b/>
          <w:caps/>
        </w:rPr>
        <w:t>/2016</w:t>
      </w:r>
    </w:p>
    <w:p w:rsidR="00DF518F" w:rsidRPr="00F5664C" w:rsidRDefault="00DF518F" w:rsidP="00DF518F">
      <w:pPr>
        <w:jc w:val="center"/>
        <w:rPr>
          <w:rFonts w:ascii="Book Antiqua" w:hAnsi="Book Antiqua" w:cs="Arial"/>
        </w:rPr>
      </w:pPr>
    </w:p>
    <w:p w:rsidR="00DF518F" w:rsidRPr="00F5664C" w:rsidRDefault="00DF518F" w:rsidP="00DF518F">
      <w:pPr>
        <w:jc w:val="center"/>
        <w:rPr>
          <w:rFonts w:ascii="Book Antiqua" w:hAnsi="Book Antiqua" w:cs="Arial"/>
          <w:b/>
          <w:u w:val="single"/>
        </w:rPr>
      </w:pPr>
      <w:r w:rsidRPr="00F5664C">
        <w:rPr>
          <w:rFonts w:ascii="Book Antiqua" w:hAnsi="Book Antiqua" w:cs="Arial"/>
          <w:b/>
          <w:u w:val="single"/>
        </w:rPr>
        <w:t>THE IMMIGRATION ACTS</w:t>
      </w:r>
    </w:p>
    <w:p w:rsidR="00DF518F" w:rsidRPr="00F5664C" w:rsidRDefault="00DF518F" w:rsidP="00DF518F">
      <w:pPr>
        <w:jc w:val="center"/>
        <w:rPr>
          <w:rFonts w:ascii="Book Antiqua" w:hAnsi="Book Antiqua" w:cs="Arial"/>
          <w:b/>
          <w:u w:val="single"/>
        </w:rPr>
      </w:pPr>
    </w:p>
    <w:tbl>
      <w:tblPr>
        <w:tblW w:w="10008" w:type="dxa"/>
        <w:tblLook w:val="01E0" w:firstRow="1" w:lastRow="1" w:firstColumn="1" w:lastColumn="1" w:noHBand="0" w:noVBand="0"/>
      </w:tblPr>
      <w:tblGrid>
        <w:gridCol w:w="5245"/>
        <w:gridCol w:w="4763"/>
      </w:tblGrid>
      <w:tr w:rsidR="00DF518F" w:rsidRPr="00F5664C" w:rsidTr="00026DC4">
        <w:tc>
          <w:tcPr>
            <w:tcW w:w="5245" w:type="dxa"/>
          </w:tcPr>
          <w:p w:rsidR="00DF518F" w:rsidRPr="00762FCE" w:rsidRDefault="00DF518F" w:rsidP="004B5BB0">
            <w:pPr>
              <w:jc w:val="both"/>
              <w:rPr>
                <w:rFonts w:ascii="Book Antiqua" w:hAnsi="Book Antiqua" w:cs="Arial"/>
                <w:b/>
              </w:rPr>
            </w:pPr>
            <w:r w:rsidRPr="00762FCE">
              <w:rPr>
                <w:rFonts w:ascii="Book Antiqua" w:hAnsi="Book Antiqua" w:cs="Arial"/>
                <w:b/>
              </w:rPr>
              <w:t>Heard at Field House</w:t>
            </w:r>
          </w:p>
        </w:tc>
        <w:tc>
          <w:tcPr>
            <w:tcW w:w="4763" w:type="dxa"/>
          </w:tcPr>
          <w:p w:rsidR="00DF518F" w:rsidRPr="00762FCE" w:rsidRDefault="00026DC4" w:rsidP="004B5BB0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DF518F" w:rsidRPr="00762FCE">
              <w:rPr>
                <w:rFonts w:ascii="Book Antiqua" w:hAnsi="Book Antiqua" w:cs="Arial"/>
                <w:b/>
              </w:rPr>
              <w:t>Decision &amp; Reasons Promulgated</w:t>
            </w:r>
          </w:p>
        </w:tc>
      </w:tr>
      <w:tr w:rsidR="00DF518F" w:rsidRPr="00F5664C" w:rsidTr="00026DC4">
        <w:tc>
          <w:tcPr>
            <w:tcW w:w="5245" w:type="dxa"/>
          </w:tcPr>
          <w:p w:rsidR="00DF518F" w:rsidRPr="00762FCE" w:rsidRDefault="00F65C82" w:rsidP="004B5BB0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On </w:t>
            </w:r>
            <w:r w:rsidR="00DF518F" w:rsidRPr="00762FCE">
              <w:rPr>
                <w:rFonts w:ascii="Book Antiqua" w:hAnsi="Book Antiqua" w:cs="Arial"/>
                <w:b/>
              </w:rPr>
              <w:t>9</w:t>
            </w:r>
            <w:r>
              <w:rPr>
                <w:rFonts w:ascii="Book Antiqua" w:hAnsi="Book Antiqua" w:cs="Arial"/>
                <w:b/>
              </w:rPr>
              <w:t xml:space="preserve"> March</w:t>
            </w:r>
            <w:r w:rsidR="00DF518F" w:rsidRPr="00762FCE">
              <w:rPr>
                <w:rFonts w:ascii="Book Antiqua" w:hAnsi="Book Antiqua" w:cs="Arial"/>
                <w:b/>
              </w:rPr>
              <w:t xml:space="preserve"> 2018</w:t>
            </w:r>
          </w:p>
        </w:tc>
        <w:tc>
          <w:tcPr>
            <w:tcW w:w="4763" w:type="dxa"/>
          </w:tcPr>
          <w:p w:rsidR="00DF518F" w:rsidRPr="00762FCE" w:rsidRDefault="00026DC4" w:rsidP="004B5BB0">
            <w:pPr>
              <w:jc w:val="both"/>
              <w:rPr>
                <w:rFonts w:ascii="Book Antiqua" w:hAnsi="Book Antiqua" w:cs="Arial"/>
                <w:b/>
              </w:rPr>
            </w:pPr>
            <w:r>
              <w:rPr>
                <w:rFonts w:ascii="Book Antiqua" w:hAnsi="Book Antiqua" w:cs="Arial"/>
                <w:b/>
              </w:rPr>
              <w:t xml:space="preserve"> </w:t>
            </w:r>
            <w:r w:rsidR="00F65C82">
              <w:rPr>
                <w:rFonts w:ascii="Book Antiqua" w:hAnsi="Book Antiqua" w:cs="Arial"/>
                <w:b/>
              </w:rPr>
              <w:t xml:space="preserve">On </w:t>
            </w:r>
            <w:r w:rsidR="0041477D">
              <w:rPr>
                <w:rFonts w:ascii="Book Antiqua" w:hAnsi="Book Antiqua" w:cs="Arial"/>
                <w:b/>
              </w:rPr>
              <w:t>11 July 2018</w:t>
            </w:r>
          </w:p>
        </w:tc>
      </w:tr>
      <w:tr w:rsidR="00DF518F" w:rsidRPr="00F5664C" w:rsidTr="00026DC4">
        <w:tc>
          <w:tcPr>
            <w:tcW w:w="5245" w:type="dxa"/>
          </w:tcPr>
          <w:p w:rsidR="00DF518F" w:rsidRPr="00762FCE" w:rsidRDefault="00DF518F" w:rsidP="004B5BB0">
            <w:pPr>
              <w:jc w:val="both"/>
              <w:rPr>
                <w:rFonts w:ascii="Book Antiqua" w:hAnsi="Book Antiqua" w:cs="Arial"/>
                <w:b/>
              </w:rPr>
            </w:pPr>
          </w:p>
        </w:tc>
        <w:tc>
          <w:tcPr>
            <w:tcW w:w="4763" w:type="dxa"/>
          </w:tcPr>
          <w:p w:rsidR="00DF518F" w:rsidRPr="00762FCE" w:rsidRDefault="00DF518F" w:rsidP="004B5BB0">
            <w:pPr>
              <w:jc w:val="both"/>
              <w:rPr>
                <w:rFonts w:ascii="Book Antiqua" w:hAnsi="Book Antiqua" w:cs="Arial"/>
                <w:b/>
              </w:rPr>
            </w:pPr>
          </w:p>
        </w:tc>
      </w:tr>
    </w:tbl>
    <w:p w:rsidR="00DF518F" w:rsidRPr="00F5664C" w:rsidRDefault="00DF518F" w:rsidP="00DF518F">
      <w:pPr>
        <w:rPr>
          <w:rFonts w:ascii="Book Antiqua" w:hAnsi="Book Antiqua" w:cs="Arial"/>
        </w:rPr>
      </w:pPr>
    </w:p>
    <w:p w:rsidR="00DF518F" w:rsidRPr="00F5664C" w:rsidRDefault="00DF518F" w:rsidP="00DF518F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Before</w:t>
      </w:r>
    </w:p>
    <w:p w:rsidR="00DF518F" w:rsidRPr="00F5664C" w:rsidRDefault="00DF518F" w:rsidP="00DF518F">
      <w:pPr>
        <w:jc w:val="center"/>
        <w:rPr>
          <w:rFonts w:ascii="Book Antiqua" w:hAnsi="Book Antiqua" w:cs="Arial"/>
          <w:b/>
        </w:rPr>
      </w:pPr>
    </w:p>
    <w:p w:rsidR="00DF518F" w:rsidRDefault="00DF518F" w:rsidP="00DF518F">
      <w:pPr>
        <w:jc w:val="center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</w:rPr>
        <w:t>DEPUTY UPPER TRIBUNAL</w:t>
      </w:r>
      <w:r w:rsidR="00F65C82">
        <w:rPr>
          <w:rFonts w:ascii="Book Antiqua" w:hAnsi="Book Antiqua" w:cs="Arial"/>
          <w:b/>
        </w:rPr>
        <w:t xml:space="preserve"> JUDGE BAGRAL</w:t>
      </w:r>
    </w:p>
    <w:p w:rsidR="00DF518F" w:rsidRPr="00F5664C" w:rsidRDefault="00DF518F" w:rsidP="00DF518F">
      <w:pPr>
        <w:jc w:val="center"/>
        <w:rPr>
          <w:rFonts w:ascii="Book Antiqua" w:hAnsi="Book Antiqua" w:cs="Arial"/>
          <w:b/>
        </w:rPr>
      </w:pPr>
    </w:p>
    <w:p w:rsidR="00DF518F" w:rsidRPr="00F5664C" w:rsidRDefault="00DF518F" w:rsidP="00DF518F">
      <w:pPr>
        <w:jc w:val="center"/>
        <w:rPr>
          <w:rFonts w:ascii="Book Antiqua" w:hAnsi="Book Antiqua" w:cs="Arial"/>
          <w:b/>
        </w:rPr>
      </w:pPr>
    </w:p>
    <w:p w:rsidR="00DF518F" w:rsidRPr="00F5664C" w:rsidRDefault="00DF518F" w:rsidP="00DF518F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Between</w:t>
      </w:r>
    </w:p>
    <w:p w:rsidR="00DF518F" w:rsidRPr="00F5664C" w:rsidRDefault="00DF518F" w:rsidP="00DF518F">
      <w:pPr>
        <w:jc w:val="center"/>
        <w:rPr>
          <w:rFonts w:ascii="Book Antiqua" w:hAnsi="Book Antiqua" w:cs="Arial"/>
          <w:b/>
        </w:rPr>
      </w:pPr>
    </w:p>
    <w:p w:rsidR="00DF518F" w:rsidRDefault="00F65C82" w:rsidP="00DF518F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YOGESH RAI</w:t>
      </w:r>
    </w:p>
    <w:p w:rsidR="00DF518F" w:rsidRPr="00026DC4" w:rsidRDefault="00DF518F" w:rsidP="00DF518F">
      <w:pPr>
        <w:jc w:val="center"/>
        <w:rPr>
          <w:rFonts w:ascii="Book Antiqua" w:hAnsi="Book Antiqua" w:cs="Arial"/>
          <w:caps/>
        </w:rPr>
      </w:pPr>
      <w:r w:rsidRPr="00026DC4">
        <w:rPr>
          <w:rFonts w:ascii="Book Antiqua" w:hAnsi="Book Antiqua" w:cs="Arial"/>
          <w:caps/>
        </w:rPr>
        <w:t>(ANONYMITY DIRECTION NOT MADE)</w:t>
      </w:r>
    </w:p>
    <w:p w:rsidR="00DF518F" w:rsidRPr="00F5664C" w:rsidRDefault="00DF518F" w:rsidP="00DF518F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Appellant</w:t>
      </w:r>
    </w:p>
    <w:p w:rsidR="00DF518F" w:rsidRPr="00F5664C" w:rsidRDefault="00DF518F" w:rsidP="00DF518F">
      <w:pPr>
        <w:jc w:val="center"/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</w:rPr>
        <w:t>and</w:t>
      </w:r>
    </w:p>
    <w:p w:rsidR="00DF518F" w:rsidRPr="00F5664C" w:rsidRDefault="00DF518F" w:rsidP="00DF518F">
      <w:pPr>
        <w:jc w:val="center"/>
        <w:rPr>
          <w:rFonts w:ascii="Book Antiqua" w:hAnsi="Book Antiqua" w:cs="Arial"/>
          <w:b/>
        </w:rPr>
      </w:pPr>
    </w:p>
    <w:p w:rsidR="00DF518F" w:rsidRPr="00F5664C" w:rsidRDefault="00F65C82" w:rsidP="00DF518F">
      <w:pPr>
        <w:jc w:val="center"/>
        <w:rPr>
          <w:rFonts w:ascii="Book Antiqua" w:hAnsi="Book Antiqua" w:cs="Arial"/>
          <w:b/>
          <w:caps/>
        </w:rPr>
      </w:pPr>
      <w:r>
        <w:rPr>
          <w:rFonts w:ascii="Book Antiqua" w:hAnsi="Book Antiqua" w:cs="Arial"/>
          <w:b/>
          <w:caps/>
        </w:rPr>
        <w:t>ENTRY CLEARANCE OFFICER, NEW DELHI</w:t>
      </w:r>
    </w:p>
    <w:p w:rsidR="00DF518F" w:rsidRPr="00F5664C" w:rsidRDefault="00DF518F" w:rsidP="00DF518F">
      <w:pPr>
        <w:jc w:val="right"/>
        <w:rPr>
          <w:rFonts w:ascii="Book Antiqua" w:hAnsi="Book Antiqua" w:cs="Arial"/>
          <w:u w:val="single"/>
        </w:rPr>
      </w:pPr>
      <w:r w:rsidRPr="00F5664C">
        <w:rPr>
          <w:rFonts w:ascii="Book Antiqua" w:hAnsi="Book Antiqua" w:cs="Arial"/>
          <w:u w:val="single"/>
        </w:rPr>
        <w:t>Respondent</w:t>
      </w:r>
    </w:p>
    <w:p w:rsidR="00DF518F" w:rsidRDefault="00DF518F" w:rsidP="00DF518F">
      <w:pPr>
        <w:rPr>
          <w:rFonts w:ascii="Book Antiqua" w:hAnsi="Book Antiqua" w:cs="Arial"/>
          <w:u w:val="single"/>
        </w:rPr>
      </w:pPr>
    </w:p>
    <w:p w:rsidR="00DF518F" w:rsidRDefault="00DF518F" w:rsidP="00DF518F">
      <w:pPr>
        <w:rPr>
          <w:rFonts w:ascii="Book Antiqua" w:hAnsi="Book Antiqua" w:cs="Arial"/>
          <w:b/>
        </w:rPr>
      </w:pPr>
      <w:r w:rsidRPr="00F5664C">
        <w:rPr>
          <w:rFonts w:ascii="Book Antiqua" w:hAnsi="Book Antiqua" w:cs="Arial"/>
          <w:b/>
          <w:u w:val="single"/>
        </w:rPr>
        <w:t>Representation</w:t>
      </w:r>
      <w:r w:rsidRPr="00F5664C">
        <w:rPr>
          <w:rFonts w:ascii="Book Antiqua" w:hAnsi="Book Antiqua" w:cs="Arial"/>
          <w:b/>
        </w:rPr>
        <w:t>:</w:t>
      </w:r>
    </w:p>
    <w:p w:rsidR="00026DC4" w:rsidRPr="00F5664C" w:rsidRDefault="00026DC4" w:rsidP="00DF518F">
      <w:pPr>
        <w:rPr>
          <w:rFonts w:ascii="Book Antiqua" w:hAnsi="Book Antiqua" w:cs="Arial"/>
        </w:rPr>
      </w:pPr>
    </w:p>
    <w:p w:rsidR="00DF518F" w:rsidRPr="00F5664C" w:rsidRDefault="00DF518F" w:rsidP="00DF518F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For the Appellant:</w:t>
      </w:r>
      <w:r w:rsidRPr="00F5664C">
        <w:rPr>
          <w:rFonts w:ascii="Book Antiqua" w:hAnsi="Book Antiqua" w:cs="Arial"/>
        </w:rPr>
        <w:tab/>
      </w:r>
      <w:r w:rsidR="00E3773C">
        <w:rPr>
          <w:rFonts w:ascii="Book Antiqua" w:hAnsi="Book Antiqua" w:cs="Arial"/>
        </w:rPr>
        <w:t>Mr R Jesur</w:t>
      </w:r>
      <w:r w:rsidR="00F65C82">
        <w:rPr>
          <w:rFonts w:ascii="Book Antiqua" w:hAnsi="Book Antiqua" w:cs="Arial"/>
        </w:rPr>
        <w:t>um,</w:t>
      </w:r>
      <w:r>
        <w:rPr>
          <w:rFonts w:ascii="Book Antiqua" w:hAnsi="Book Antiqua" w:cs="Arial"/>
        </w:rPr>
        <w:t xml:space="preserve"> of Counsel</w:t>
      </w:r>
    </w:p>
    <w:p w:rsidR="00DF518F" w:rsidRPr="00F5664C" w:rsidRDefault="00DF518F" w:rsidP="00DF518F">
      <w:pPr>
        <w:tabs>
          <w:tab w:val="left" w:pos="2520"/>
        </w:tabs>
        <w:rPr>
          <w:rFonts w:ascii="Book Antiqua" w:hAnsi="Book Antiqua" w:cs="Arial"/>
        </w:rPr>
      </w:pPr>
      <w:r w:rsidRPr="00F5664C">
        <w:rPr>
          <w:rFonts w:ascii="Book Antiqua" w:hAnsi="Book Antiqua" w:cs="Arial"/>
        </w:rPr>
        <w:t>For the Respondent:</w:t>
      </w:r>
      <w:r w:rsidRPr="00F5664C">
        <w:rPr>
          <w:rFonts w:ascii="Book Antiqua" w:hAnsi="Book Antiqua" w:cs="Arial"/>
        </w:rPr>
        <w:tab/>
      </w:r>
      <w:r w:rsidR="00F65C82">
        <w:rPr>
          <w:rFonts w:ascii="Book Antiqua" w:hAnsi="Book Antiqua" w:cs="Arial"/>
        </w:rPr>
        <w:t>Mr P Duffy</w:t>
      </w:r>
      <w:r>
        <w:rPr>
          <w:rFonts w:ascii="Book Antiqua" w:hAnsi="Book Antiqua" w:cs="Arial"/>
        </w:rPr>
        <w:t xml:space="preserve">, Home Office Presenting Officer </w:t>
      </w:r>
    </w:p>
    <w:p w:rsidR="00DF518F" w:rsidRPr="00137121" w:rsidRDefault="00DF518F" w:rsidP="007C0ACA">
      <w:pPr>
        <w:tabs>
          <w:tab w:val="left" w:pos="2520"/>
        </w:tabs>
        <w:rPr>
          <w:rFonts w:ascii="Book Antiqua" w:hAnsi="Book Antiqua" w:cs="Arial"/>
          <w:u w:val="single"/>
        </w:rPr>
      </w:pPr>
    </w:p>
    <w:p w:rsidR="00DF518F" w:rsidRPr="00137121" w:rsidRDefault="00F65C82" w:rsidP="00DF518F">
      <w:pPr>
        <w:tabs>
          <w:tab w:val="left" w:pos="2520"/>
        </w:tabs>
        <w:jc w:val="center"/>
        <w:rPr>
          <w:rFonts w:ascii="Book Antiqua" w:hAnsi="Book Antiqua" w:cs="Arial"/>
          <w:u w:val="single"/>
        </w:rPr>
      </w:pPr>
      <w:r w:rsidRPr="00137121">
        <w:rPr>
          <w:rFonts w:ascii="Book Antiqua" w:hAnsi="Book Antiqua" w:cs="Arial"/>
          <w:b/>
          <w:u w:val="single"/>
        </w:rPr>
        <w:t>REMITTAL AND REASONS</w:t>
      </w:r>
    </w:p>
    <w:p w:rsidR="00DF518F" w:rsidRPr="002764A3" w:rsidRDefault="00DF518F" w:rsidP="00DF518F">
      <w:pPr>
        <w:tabs>
          <w:tab w:val="left" w:pos="2520"/>
        </w:tabs>
        <w:jc w:val="both"/>
        <w:rPr>
          <w:rFonts w:ascii="Book Antiqua" w:hAnsi="Book Antiqua" w:cs="Arial"/>
          <w:b/>
        </w:rPr>
      </w:pPr>
    </w:p>
    <w:p w:rsidR="00DF518F" w:rsidRPr="00137121" w:rsidRDefault="00DF518F" w:rsidP="00DF518F">
      <w:pPr>
        <w:tabs>
          <w:tab w:val="left" w:pos="2520"/>
        </w:tabs>
        <w:jc w:val="both"/>
        <w:rPr>
          <w:rFonts w:ascii="Book Antiqua" w:hAnsi="Book Antiqua" w:cs="Arial"/>
          <w:b/>
          <w:u w:val="single"/>
        </w:rPr>
      </w:pPr>
      <w:r w:rsidRPr="00137121">
        <w:rPr>
          <w:rFonts w:ascii="Book Antiqua" w:hAnsi="Book Antiqua" w:cs="Arial"/>
          <w:b/>
          <w:u w:val="single"/>
        </w:rPr>
        <w:t xml:space="preserve">Introduction </w:t>
      </w:r>
    </w:p>
    <w:p w:rsidR="0084326F" w:rsidRPr="001B6990" w:rsidRDefault="0084326F" w:rsidP="00DF518F">
      <w:pPr>
        <w:tabs>
          <w:tab w:val="left" w:pos="2520"/>
        </w:tabs>
        <w:jc w:val="both"/>
        <w:rPr>
          <w:rFonts w:ascii="Book Antiqua" w:hAnsi="Book Antiqua" w:cs="Arial"/>
          <w:b/>
          <w:u w:val="single"/>
        </w:rPr>
      </w:pPr>
    </w:p>
    <w:p w:rsidR="0084326F" w:rsidRDefault="0084326F" w:rsidP="0084326F">
      <w:pPr>
        <w:numPr>
          <w:ilvl w:val="0"/>
          <w:numId w:val="1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Appellant is a citizen of Nepal. </w:t>
      </w:r>
      <w:r w:rsidR="00C65C7A">
        <w:rPr>
          <w:rFonts w:ascii="Book Antiqua" w:hAnsi="Book Antiqua" w:cs="Arial"/>
        </w:rPr>
        <w:t>He was born in February 1990 (t</w:t>
      </w:r>
      <w:r>
        <w:rPr>
          <w:rFonts w:ascii="Book Antiqua" w:hAnsi="Book Antiqua" w:cs="Arial"/>
        </w:rPr>
        <w:t xml:space="preserve">here is some </w:t>
      </w:r>
      <w:r w:rsidR="001E50C0">
        <w:rPr>
          <w:rFonts w:ascii="Book Antiqua" w:hAnsi="Book Antiqua" w:cs="Arial"/>
        </w:rPr>
        <w:t>uncertainty</w:t>
      </w:r>
      <w:r w:rsidR="00C65C7A">
        <w:rPr>
          <w:rFonts w:ascii="Book Antiqua" w:hAnsi="Book Antiqua" w:cs="Arial"/>
        </w:rPr>
        <w:t xml:space="preserve"> around the day he was born)</w:t>
      </w:r>
      <w:r>
        <w:rPr>
          <w:rFonts w:ascii="Book Antiqua" w:hAnsi="Book Antiqua" w:cs="Arial"/>
        </w:rPr>
        <w:t>.  He applied for entry clearance to join his father Syam Rai who is an ex-Ghurkha soldier in the British Army</w:t>
      </w:r>
      <w:r w:rsidR="002A6ED3">
        <w:rPr>
          <w:rFonts w:ascii="Book Antiqua" w:hAnsi="Book Antiqua" w:cs="Arial"/>
        </w:rPr>
        <w:t xml:space="preserve"> with an exemplary military record. The</w:t>
      </w:r>
      <w:r>
        <w:rPr>
          <w:rFonts w:ascii="Book Antiqua" w:hAnsi="Book Antiqua" w:cs="Arial"/>
        </w:rPr>
        <w:t xml:space="preserve"> application was refused by the Entry Clearance Officer (“the ECO”) in a decision dated 19 January 2016.  </w:t>
      </w:r>
    </w:p>
    <w:p w:rsidR="0084326F" w:rsidRDefault="0084326F" w:rsidP="001E50C0">
      <w:pPr>
        <w:ind w:left="567"/>
        <w:jc w:val="both"/>
        <w:rPr>
          <w:rFonts w:ascii="Book Antiqua" w:hAnsi="Book Antiqua" w:cs="Arial"/>
        </w:rPr>
      </w:pPr>
    </w:p>
    <w:p w:rsidR="00DF518F" w:rsidRDefault="0084326F" w:rsidP="0084326F">
      <w:pPr>
        <w:numPr>
          <w:ilvl w:val="0"/>
          <w:numId w:val="1"/>
        </w:num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The Appellant appealed ag</w:t>
      </w:r>
      <w:r w:rsidR="002A6ED3">
        <w:rPr>
          <w:rFonts w:ascii="Book Antiqua" w:hAnsi="Book Antiqua" w:cs="Arial"/>
        </w:rPr>
        <w:t xml:space="preserve">ainst the decision of the ECO. </w:t>
      </w:r>
      <w:r>
        <w:rPr>
          <w:rFonts w:ascii="Book Antiqua" w:hAnsi="Book Antiqua" w:cs="Arial"/>
        </w:rPr>
        <w:t>His appeal was dismissed by First-tier Tribunal Judge Norris</w:t>
      </w:r>
      <w:r w:rsidR="00E14C81">
        <w:rPr>
          <w:rFonts w:ascii="Book Antiqua" w:hAnsi="Book Antiqua" w:cs="Arial"/>
        </w:rPr>
        <w:t xml:space="preserve"> (“the judge”</w:t>
      </w:r>
      <w:r w:rsidR="0001526F">
        <w:rPr>
          <w:rFonts w:ascii="Book Antiqua" w:hAnsi="Book Antiqua" w:cs="Arial"/>
        </w:rPr>
        <w:t>)</w:t>
      </w:r>
      <w:r>
        <w:rPr>
          <w:rFonts w:ascii="Book Antiqua" w:hAnsi="Book Antiqua" w:cs="Arial"/>
        </w:rPr>
        <w:t xml:space="preserve"> in a decision promulgated on</w:t>
      </w:r>
      <w:r w:rsidR="001E50C0">
        <w:rPr>
          <w:rFonts w:ascii="Book Antiqua" w:hAnsi="Book Antiqua" w:cs="Arial"/>
        </w:rPr>
        <w:t xml:space="preserve"> 6 July 2017. </w:t>
      </w:r>
      <w:r>
        <w:rPr>
          <w:rFonts w:ascii="Book Antiqua" w:hAnsi="Book Antiqua" w:cs="Arial"/>
        </w:rPr>
        <w:t xml:space="preserve">Permission to appeal was granted to the Appellant by </w:t>
      </w:r>
      <w:r w:rsidR="001E50C0">
        <w:rPr>
          <w:rFonts w:ascii="Book Antiqua" w:hAnsi="Book Antiqua" w:cs="Arial"/>
        </w:rPr>
        <w:t>Designated</w:t>
      </w:r>
      <w:r>
        <w:rPr>
          <w:rFonts w:ascii="Book Antiqua" w:hAnsi="Book Antiqua" w:cs="Arial"/>
        </w:rPr>
        <w:t xml:space="preserve"> First-tier Tribunal Judge McDonald on 15</w:t>
      </w:r>
      <w:r>
        <w:rPr>
          <w:rFonts w:ascii="Book Antiqua" w:hAnsi="Book Antiqua" w:cs="Arial"/>
          <w:vertAlign w:val="superscript"/>
        </w:rPr>
        <w:t xml:space="preserve"> </w:t>
      </w:r>
      <w:r>
        <w:rPr>
          <w:rFonts w:ascii="Book Antiqua" w:hAnsi="Book Antiqua" w:cs="Arial"/>
        </w:rPr>
        <w:t xml:space="preserve">January 2018.  </w:t>
      </w:r>
    </w:p>
    <w:p w:rsidR="00E14C81" w:rsidRDefault="00E14C81" w:rsidP="00E14C81">
      <w:pPr>
        <w:jc w:val="both"/>
        <w:rPr>
          <w:rFonts w:ascii="Book Antiqua" w:hAnsi="Book Antiqua" w:cs="Arial"/>
        </w:rPr>
      </w:pPr>
    </w:p>
    <w:p w:rsidR="00E14C81" w:rsidRPr="00137121" w:rsidRDefault="00E14C81" w:rsidP="00E14C81">
      <w:pPr>
        <w:tabs>
          <w:tab w:val="left" w:pos="567"/>
        </w:tabs>
        <w:ind w:left="567" w:hanging="567"/>
        <w:jc w:val="both"/>
        <w:rPr>
          <w:rFonts w:ascii="Book Antiqua" w:hAnsi="Book Antiqua" w:cs="Arial"/>
          <w:b/>
          <w:u w:val="single"/>
        </w:rPr>
      </w:pPr>
      <w:r w:rsidRPr="00137121">
        <w:rPr>
          <w:rFonts w:ascii="Book Antiqua" w:hAnsi="Book Antiqua" w:cs="Arial"/>
          <w:b/>
          <w:u w:val="single"/>
        </w:rPr>
        <w:t>The Findings of the First-tier Tribunal</w:t>
      </w:r>
    </w:p>
    <w:p w:rsidR="00E14C81" w:rsidRDefault="00E14C81" w:rsidP="00E14C81">
      <w:pPr>
        <w:tabs>
          <w:tab w:val="left" w:pos="567"/>
        </w:tabs>
        <w:ind w:left="567" w:hanging="567"/>
        <w:jc w:val="both"/>
        <w:rPr>
          <w:rFonts w:ascii="Book Antiqua" w:hAnsi="Book Antiqua" w:cs="Arial"/>
          <w:b/>
          <w:u w:val="single"/>
        </w:rPr>
      </w:pPr>
    </w:p>
    <w:p w:rsidR="00E14C81" w:rsidRDefault="00BF0884" w:rsidP="00AE260A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3</w:t>
      </w:r>
      <w:r w:rsidR="00E14C81">
        <w:rPr>
          <w:rFonts w:ascii="Book Antiqua" w:hAnsi="Book Antiqua" w:cs="Arial"/>
        </w:rPr>
        <w:t>.</w:t>
      </w:r>
      <w:r w:rsidR="00E14C81">
        <w:rPr>
          <w:rFonts w:ascii="Book Antiqua" w:hAnsi="Book Antiqua" w:cs="Arial"/>
        </w:rPr>
        <w:tab/>
        <w:t>The judge heard evidence from the Appellant’s father and</w:t>
      </w:r>
      <w:r w:rsidR="001E50C0">
        <w:rPr>
          <w:rFonts w:ascii="Book Antiqua" w:hAnsi="Book Antiqua" w:cs="Arial"/>
        </w:rPr>
        <w:t xml:space="preserve"> mother and</w:t>
      </w:r>
      <w:r w:rsidR="00E14C81">
        <w:rPr>
          <w:rFonts w:ascii="Book Antiqua" w:hAnsi="Book Antiqua" w:cs="Arial"/>
        </w:rPr>
        <w:t xml:space="preserve"> submissions from those representing the respective parties. The judge comprehensively set out the law, the Appellant’s claim, the contra case</w:t>
      </w:r>
      <w:r w:rsidR="00AB0FC8">
        <w:rPr>
          <w:rFonts w:ascii="Book Antiqua" w:hAnsi="Book Antiqua" w:cs="Arial"/>
        </w:rPr>
        <w:t>,</w:t>
      </w:r>
      <w:r w:rsidR="00E14C81">
        <w:rPr>
          <w:rFonts w:ascii="Book Antiqua" w:hAnsi="Book Antiqua" w:cs="Arial"/>
        </w:rPr>
        <w:t xml:space="preserve"> the evidence</w:t>
      </w:r>
      <w:r w:rsidR="00AB0FC8">
        <w:rPr>
          <w:rFonts w:ascii="Book Antiqua" w:hAnsi="Book Antiqua" w:cs="Arial"/>
        </w:rPr>
        <w:t xml:space="preserve"> and submissions</w:t>
      </w:r>
      <w:r w:rsidR="00E14C81">
        <w:rPr>
          <w:rFonts w:ascii="Book Antiqua" w:hAnsi="Book Antiqua" w:cs="Arial"/>
        </w:rPr>
        <w:t xml:space="preserve">. The judge’s findings are set out at [7.1] to [7.6]. </w:t>
      </w:r>
      <w:r w:rsidR="00165B97">
        <w:rPr>
          <w:rFonts w:ascii="Book Antiqua" w:hAnsi="Book Antiqua" w:cs="Arial"/>
        </w:rPr>
        <w:t>The judge recorded discrepancies between the father’s evidence</w:t>
      </w:r>
      <w:r w:rsidR="0012469B">
        <w:rPr>
          <w:rFonts w:ascii="Book Antiqua" w:hAnsi="Book Antiqua" w:cs="Arial"/>
        </w:rPr>
        <w:t xml:space="preserve"> that </w:t>
      </w:r>
      <w:r w:rsidR="00137121">
        <w:rPr>
          <w:rFonts w:ascii="Book Antiqua" w:hAnsi="Book Antiqua" w:cs="Arial"/>
        </w:rPr>
        <w:t>the rooms in the family home were</w:t>
      </w:r>
      <w:r w:rsidR="0012469B">
        <w:rPr>
          <w:rFonts w:ascii="Book Antiqua" w:hAnsi="Book Antiqua" w:cs="Arial"/>
        </w:rPr>
        <w:t xml:space="preserve"> not rented and that of the mother stating that</w:t>
      </w:r>
      <w:r w:rsidR="00137121">
        <w:rPr>
          <w:rFonts w:ascii="Book Antiqua" w:hAnsi="Book Antiqua" w:cs="Arial"/>
        </w:rPr>
        <w:t xml:space="preserve"> they were</w:t>
      </w:r>
      <w:r w:rsidR="001E50C0">
        <w:rPr>
          <w:rFonts w:ascii="Book Antiqua" w:hAnsi="Book Antiqua" w:cs="Arial"/>
        </w:rPr>
        <w:t xml:space="preserve">. The judge found </w:t>
      </w:r>
      <w:r w:rsidR="0012469B">
        <w:rPr>
          <w:rFonts w:ascii="Book Antiqua" w:hAnsi="Book Antiqua" w:cs="Arial"/>
        </w:rPr>
        <w:t>the Appellant was fi</w:t>
      </w:r>
      <w:r w:rsidR="00DC2BA8">
        <w:rPr>
          <w:rFonts w:ascii="Book Antiqua" w:hAnsi="Book Antiqua" w:cs="Arial"/>
        </w:rPr>
        <w:t xml:space="preserve">nancially independent </w:t>
      </w:r>
      <w:proofErr w:type="gramStart"/>
      <w:r w:rsidR="00DC2BA8">
        <w:rPr>
          <w:rFonts w:ascii="Book Antiqua" w:hAnsi="Book Antiqua" w:cs="Arial"/>
        </w:rPr>
        <w:t>by reason</w:t>
      </w:r>
      <w:r w:rsidR="0012469B">
        <w:rPr>
          <w:rFonts w:ascii="Book Antiqua" w:hAnsi="Book Antiqua" w:cs="Arial"/>
        </w:rPr>
        <w:t xml:space="preserve"> of</w:t>
      </w:r>
      <w:proofErr w:type="gramEnd"/>
      <w:r w:rsidR="0012469B">
        <w:rPr>
          <w:rFonts w:ascii="Book Antiqua" w:hAnsi="Book Antiqua" w:cs="Arial"/>
        </w:rPr>
        <w:t xml:space="preserve"> rental income from rooms in the family home</w:t>
      </w:r>
      <w:r w:rsidR="00137121">
        <w:rPr>
          <w:rFonts w:ascii="Book Antiqua" w:hAnsi="Book Antiqua" w:cs="Arial"/>
        </w:rPr>
        <w:t>,</w:t>
      </w:r>
      <w:r w:rsidR="0012469B">
        <w:rPr>
          <w:rFonts w:ascii="Book Antiqua" w:hAnsi="Book Antiqua" w:cs="Arial"/>
        </w:rPr>
        <w:t xml:space="preserve"> which he managed</w:t>
      </w:r>
      <w:r w:rsidR="001E50C0">
        <w:rPr>
          <w:rFonts w:ascii="Book Antiqua" w:hAnsi="Book Antiqua" w:cs="Arial"/>
        </w:rPr>
        <w:t>,</w:t>
      </w:r>
      <w:r w:rsidR="0012469B">
        <w:rPr>
          <w:rFonts w:ascii="Book Antiqua" w:hAnsi="Book Antiqua" w:cs="Arial"/>
        </w:rPr>
        <w:t xml:space="preserve"> and by the fact that the fa</w:t>
      </w:r>
      <w:r w:rsidR="00137121">
        <w:rPr>
          <w:rFonts w:ascii="Book Antiqua" w:hAnsi="Book Antiqua" w:cs="Arial"/>
        </w:rPr>
        <w:t xml:space="preserve">ther only visited him </w:t>
      </w:r>
      <w:r w:rsidR="0012469B">
        <w:rPr>
          <w:rFonts w:ascii="Book Antiqua" w:hAnsi="Book Antiqua" w:cs="Arial"/>
        </w:rPr>
        <w:t>three times between 2010 and 2013</w:t>
      </w:r>
      <w:r w:rsidR="00AB0FC8">
        <w:rPr>
          <w:rFonts w:ascii="Book Antiqua" w:hAnsi="Book Antiqua" w:cs="Arial"/>
        </w:rPr>
        <w:t xml:space="preserve">, followed by an 18-month </w:t>
      </w:r>
      <w:r w:rsidR="00040FEB">
        <w:rPr>
          <w:rFonts w:ascii="Book Antiqua" w:hAnsi="Book Antiqua" w:cs="Arial"/>
        </w:rPr>
        <w:t xml:space="preserve">gap </w:t>
      </w:r>
      <w:r w:rsidR="00AB0FC8">
        <w:rPr>
          <w:rFonts w:ascii="Book Antiqua" w:hAnsi="Book Antiqua" w:cs="Arial"/>
        </w:rPr>
        <w:t>until the next visit in 2015 or since May 2016</w:t>
      </w:r>
      <w:r w:rsidR="0012469B">
        <w:rPr>
          <w:rFonts w:ascii="Book Antiqua" w:hAnsi="Book Antiqua" w:cs="Arial"/>
        </w:rPr>
        <w:t xml:space="preserve">. </w:t>
      </w:r>
      <w:r w:rsidR="00AB0FC8">
        <w:rPr>
          <w:rFonts w:ascii="Book Antiqua" w:hAnsi="Book Antiqua" w:cs="Arial"/>
        </w:rPr>
        <w:t>The judge found the evidence did not support the assertion that there was r</w:t>
      </w:r>
      <w:r w:rsidR="000B62C5">
        <w:rPr>
          <w:rFonts w:ascii="Book Antiqua" w:hAnsi="Book Antiqua" w:cs="Arial"/>
        </w:rPr>
        <w:t>e</w:t>
      </w:r>
      <w:r w:rsidR="00AB0FC8">
        <w:rPr>
          <w:rFonts w:ascii="Book Antiqua" w:hAnsi="Book Antiqua" w:cs="Arial"/>
        </w:rPr>
        <w:t>gular contact between the Appellant and his parents. The judge thus found that th</w:t>
      </w:r>
      <w:r w:rsidR="000B62C5">
        <w:rPr>
          <w:rFonts w:ascii="Book Antiqua" w:hAnsi="Book Antiqua" w:cs="Arial"/>
        </w:rPr>
        <w:t>e evidence pointed towards the A</w:t>
      </w:r>
      <w:r w:rsidR="00AB0FC8">
        <w:rPr>
          <w:rFonts w:ascii="Book Antiqua" w:hAnsi="Book Antiqua" w:cs="Arial"/>
        </w:rPr>
        <w:t>ppellant being</w:t>
      </w:r>
      <w:r w:rsidR="00AE260A">
        <w:rPr>
          <w:rFonts w:ascii="Book Antiqua" w:hAnsi="Book Antiqua" w:cs="Arial"/>
        </w:rPr>
        <w:t xml:space="preserve"> independent of his parents and concluded that the support between them was not “real, effective or committed”</w:t>
      </w:r>
      <w:r w:rsidR="003A72D0">
        <w:rPr>
          <w:rFonts w:ascii="Book Antiqua" w:hAnsi="Book Antiqua" w:cs="Arial"/>
        </w:rPr>
        <w:t xml:space="preserve"> so as to </w:t>
      </w:r>
      <w:r w:rsidR="00137121">
        <w:rPr>
          <w:rFonts w:ascii="Book Antiqua" w:hAnsi="Book Antiqua" w:cs="Arial"/>
        </w:rPr>
        <w:t>“</w:t>
      </w:r>
      <w:r w:rsidR="003A72D0">
        <w:rPr>
          <w:rFonts w:ascii="Book Antiqua" w:hAnsi="Book Antiqua" w:cs="Arial"/>
        </w:rPr>
        <w:t>engage Article 8”.</w:t>
      </w:r>
      <w:r w:rsidR="0012469B">
        <w:rPr>
          <w:rFonts w:ascii="Book Antiqua" w:hAnsi="Book Antiqua" w:cs="Arial"/>
        </w:rPr>
        <w:t xml:space="preserve">  </w:t>
      </w:r>
      <w:r w:rsidR="001E50C0">
        <w:rPr>
          <w:rFonts w:ascii="Book Antiqua" w:hAnsi="Book Antiqua" w:cs="Arial"/>
        </w:rPr>
        <w:t xml:space="preserve">Accordingly, the appeal was dismissed. </w:t>
      </w:r>
    </w:p>
    <w:p w:rsidR="00E14C81" w:rsidRDefault="001E50C0" w:rsidP="001E50C0">
      <w:pPr>
        <w:tabs>
          <w:tab w:val="left" w:pos="2480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</w:p>
    <w:p w:rsidR="00453F53" w:rsidRPr="006E1B32" w:rsidRDefault="00453F53" w:rsidP="00DC4238">
      <w:pPr>
        <w:tabs>
          <w:tab w:val="left" w:pos="567"/>
        </w:tabs>
        <w:ind w:left="567" w:hanging="567"/>
        <w:jc w:val="both"/>
        <w:rPr>
          <w:rFonts w:ascii="Book Antiqua" w:hAnsi="Book Antiqua" w:cs="Arial"/>
          <w:b/>
          <w:u w:val="single"/>
        </w:rPr>
      </w:pPr>
      <w:r w:rsidRPr="006E1B32">
        <w:rPr>
          <w:rFonts w:ascii="Book Antiqua" w:hAnsi="Book Antiqua" w:cs="Arial"/>
          <w:b/>
          <w:u w:val="single"/>
        </w:rPr>
        <w:t>The Grounds of Appeal</w:t>
      </w:r>
    </w:p>
    <w:p w:rsidR="00453F53" w:rsidRDefault="00453F53" w:rsidP="00453F53">
      <w:pPr>
        <w:tabs>
          <w:tab w:val="left" w:pos="567"/>
        </w:tabs>
        <w:jc w:val="both"/>
        <w:rPr>
          <w:rFonts w:ascii="Book Antiqua" w:hAnsi="Book Antiqua" w:cs="Arial"/>
          <w:b/>
          <w:u w:val="single"/>
        </w:rPr>
      </w:pPr>
    </w:p>
    <w:p w:rsidR="00453F53" w:rsidRDefault="00BF0884" w:rsidP="00453F53">
      <w:pPr>
        <w:tabs>
          <w:tab w:val="left" w:pos="567"/>
        </w:tabs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4</w:t>
      </w:r>
      <w:r w:rsidR="00453F53">
        <w:rPr>
          <w:rFonts w:ascii="Book Antiqua" w:hAnsi="Book Antiqua" w:cs="Arial"/>
        </w:rPr>
        <w:t>.</w:t>
      </w:r>
      <w:r w:rsidR="00453F53">
        <w:rPr>
          <w:rFonts w:ascii="Book Antiqua" w:hAnsi="Book Antiqua" w:cs="Arial"/>
        </w:rPr>
        <w:tab/>
        <w:t xml:space="preserve">The grounds are essentially a challenge to the decision on the basis that it is unsound; there was a failure to </w:t>
      </w:r>
      <w:r w:rsidR="001A20B2">
        <w:rPr>
          <w:rFonts w:ascii="Book Antiqua" w:hAnsi="Book Antiqua" w:cs="Arial"/>
        </w:rPr>
        <w:t xml:space="preserve">adequately </w:t>
      </w:r>
      <w:r w:rsidR="00453F53">
        <w:rPr>
          <w:rFonts w:ascii="Book Antiqua" w:hAnsi="Book Antiqua" w:cs="Arial"/>
        </w:rPr>
        <w:t>consider</w:t>
      </w:r>
      <w:r w:rsidR="001A20B2">
        <w:rPr>
          <w:rFonts w:ascii="Book Antiqua" w:hAnsi="Book Antiqua" w:cs="Arial"/>
        </w:rPr>
        <w:t xml:space="preserve"> the</w:t>
      </w:r>
      <w:r w:rsidR="00453F53">
        <w:rPr>
          <w:rFonts w:ascii="Book Antiqua" w:hAnsi="Book Antiqua" w:cs="Arial"/>
        </w:rPr>
        <w:t xml:space="preserve"> evidence and to app</w:t>
      </w:r>
      <w:r w:rsidR="00E25F52">
        <w:rPr>
          <w:rFonts w:ascii="Book Antiqua" w:hAnsi="Book Antiqua" w:cs="Arial"/>
        </w:rPr>
        <w:t xml:space="preserve">ly legal principles. </w:t>
      </w:r>
      <w:r w:rsidR="00453F53">
        <w:rPr>
          <w:rFonts w:ascii="Book Antiqua" w:hAnsi="Book Antiqua" w:cs="Arial"/>
        </w:rPr>
        <w:t xml:space="preserve">Permission to appeal </w:t>
      </w:r>
      <w:r w:rsidR="009178AA">
        <w:rPr>
          <w:rFonts w:ascii="Book Antiqua" w:hAnsi="Book Antiqua" w:cs="Arial"/>
        </w:rPr>
        <w:t>was granted on</w:t>
      </w:r>
      <w:r w:rsidR="00DC4238">
        <w:rPr>
          <w:rFonts w:ascii="Book Antiqua" w:hAnsi="Book Antiqua" w:cs="Arial"/>
        </w:rPr>
        <w:t xml:space="preserve"> all</w:t>
      </w:r>
      <w:r w:rsidR="00453F53">
        <w:rPr>
          <w:rFonts w:ascii="Book Antiqua" w:hAnsi="Book Antiqua" w:cs="Arial"/>
        </w:rPr>
        <w:t xml:space="preserve"> grounds. </w:t>
      </w:r>
    </w:p>
    <w:p w:rsidR="00DF518F" w:rsidRPr="006E1B32" w:rsidRDefault="007D0AF3" w:rsidP="00DF518F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>Discussion</w:t>
      </w:r>
    </w:p>
    <w:p w:rsidR="005B6C08" w:rsidRDefault="00BF0884" w:rsidP="00BF0884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5.</w:t>
      </w:r>
      <w:r>
        <w:rPr>
          <w:rFonts w:ascii="Book Antiqua" w:hAnsi="Book Antiqua" w:cs="Arial"/>
        </w:rPr>
        <w:tab/>
      </w:r>
      <w:r w:rsidR="005B6C08">
        <w:rPr>
          <w:rFonts w:ascii="Book Antiqua" w:hAnsi="Book Antiqua" w:cs="Arial"/>
        </w:rPr>
        <w:t>I have considered the submissions</w:t>
      </w:r>
      <w:r w:rsidR="00EB279B">
        <w:rPr>
          <w:rFonts w:ascii="Book Antiqua" w:hAnsi="Book Antiqua" w:cs="Arial"/>
        </w:rPr>
        <w:t xml:space="preserve"> of the representatives. Mr Jesu</w:t>
      </w:r>
      <w:r w:rsidR="005B6C08">
        <w:rPr>
          <w:rFonts w:ascii="Book Antiqua" w:hAnsi="Book Antiqua" w:cs="Arial"/>
        </w:rPr>
        <w:t>r</w:t>
      </w:r>
      <w:r w:rsidR="00EB279B">
        <w:rPr>
          <w:rFonts w:ascii="Book Antiqua" w:hAnsi="Book Antiqua" w:cs="Arial"/>
        </w:rPr>
        <w:t xml:space="preserve">um relied on his comprehensive </w:t>
      </w:r>
      <w:r w:rsidR="005B6C08">
        <w:rPr>
          <w:rFonts w:ascii="Book Antiqua" w:hAnsi="Book Antiqua" w:cs="Arial"/>
        </w:rPr>
        <w:t xml:space="preserve">grounds. </w:t>
      </w:r>
      <w:r w:rsidR="00B71B23">
        <w:rPr>
          <w:rFonts w:ascii="Book Antiqua" w:hAnsi="Book Antiqua" w:cs="Arial"/>
        </w:rPr>
        <w:t xml:space="preserve">While Mr Duffy </w:t>
      </w:r>
      <w:r w:rsidR="00EB279B">
        <w:rPr>
          <w:rFonts w:ascii="Book Antiqua" w:hAnsi="Book Antiqua" w:cs="Arial"/>
        </w:rPr>
        <w:t>in his submissions sought</w:t>
      </w:r>
      <w:r w:rsidR="00B71B23">
        <w:rPr>
          <w:rFonts w:ascii="Book Antiqua" w:hAnsi="Book Antiqua" w:cs="Arial"/>
        </w:rPr>
        <w:t xml:space="preserve"> to defend the judge’s deci</w:t>
      </w:r>
      <w:r w:rsidR="00DC4238">
        <w:rPr>
          <w:rFonts w:ascii="Book Antiqua" w:hAnsi="Book Antiqua" w:cs="Arial"/>
        </w:rPr>
        <w:t>s</w:t>
      </w:r>
      <w:r w:rsidR="003374F2">
        <w:rPr>
          <w:rFonts w:ascii="Book Antiqua" w:hAnsi="Book Antiqua" w:cs="Arial"/>
        </w:rPr>
        <w:t>ion, I am satisfied</w:t>
      </w:r>
      <w:r w:rsidR="00EB279B">
        <w:rPr>
          <w:rFonts w:ascii="Book Antiqua" w:hAnsi="Book Antiqua" w:cs="Arial"/>
        </w:rPr>
        <w:t xml:space="preserve"> </w:t>
      </w:r>
      <w:r w:rsidR="003374F2">
        <w:rPr>
          <w:rFonts w:ascii="Book Antiqua" w:hAnsi="Book Antiqua" w:cs="Arial"/>
        </w:rPr>
        <w:t>(just)</w:t>
      </w:r>
      <w:r w:rsidR="002A30C0">
        <w:rPr>
          <w:rFonts w:ascii="Book Antiqua" w:hAnsi="Book Antiqua" w:cs="Arial"/>
        </w:rPr>
        <w:t xml:space="preserve"> that the judge in an otherwise well-reasoned decision </w:t>
      </w:r>
      <w:r w:rsidR="00B71B23">
        <w:rPr>
          <w:rFonts w:ascii="Book Antiqua" w:hAnsi="Book Antiqua" w:cs="Arial"/>
        </w:rPr>
        <w:t xml:space="preserve">materially erred in law. </w:t>
      </w:r>
      <w:r w:rsidR="005B6C08">
        <w:rPr>
          <w:rFonts w:ascii="Book Antiqua" w:hAnsi="Book Antiqua" w:cs="Arial"/>
        </w:rPr>
        <w:t xml:space="preserve"> </w:t>
      </w:r>
    </w:p>
    <w:p w:rsidR="007F08C3" w:rsidRDefault="00BF0884" w:rsidP="00BF0884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6.</w:t>
      </w:r>
      <w:r>
        <w:rPr>
          <w:rFonts w:ascii="Book Antiqua" w:hAnsi="Book Antiqua" w:cs="Arial"/>
        </w:rPr>
        <w:tab/>
      </w:r>
      <w:r w:rsidR="00B71B23">
        <w:rPr>
          <w:rFonts w:ascii="Book Antiqua" w:hAnsi="Book Antiqua" w:cs="Arial"/>
        </w:rPr>
        <w:t xml:space="preserve">Mr Duffy rightly identified that </w:t>
      </w:r>
      <w:r w:rsidR="00D744AF">
        <w:rPr>
          <w:rFonts w:ascii="Book Antiqua" w:hAnsi="Book Antiqua" w:cs="Arial"/>
        </w:rPr>
        <w:t>the appeal turned on</w:t>
      </w:r>
      <w:r w:rsidR="005E2F0C">
        <w:rPr>
          <w:rFonts w:ascii="Book Antiqua" w:hAnsi="Book Antiqua" w:cs="Arial"/>
        </w:rPr>
        <w:t xml:space="preserve"> the issue of</w:t>
      </w:r>
      <w:r w:rsidR="00D744AF">
        <w:rPr>
          <w:rFonts w:ascii="Book Antiqua" w:hAnsi="Book Antiqua" w:cs="Arial"/>
        </w:rPr>
        <w:t xml:space="preserve"> whether family life existed betw</w:t>
      </w:r>
      <w:r w:rsidR="00D72C96">
        <w:rPr>
          <w:rFonts w:ascii="Book Antiqua" w:hAnsi="Book Antiqua" w:cs="Arial"/>
        </w:rPr>
        <w:t>een</w:t>
      </w:r>
      <w:r w:rsidR="00DC4238">
        <w:rPr>
          <w:rFonts w:ascii="Book Antiqua" w:hAnsi="Book Antiqua" w:cs="Arial"/>
        </w:rPr>
        <w:t xml:space="preserve"> the Appellant and his parents</w:t>
      </w:r>
      <w:r w:rsidR="00D744AF">
        <w:rPr>
          <w:rFonts w:ascii="Book Antiqua" w:hAnsi="Book Antiqua" w:cs="Arial"/>
        </w:rPr>
        <w:t>.</w:t>
      </w:r>
      <w:r w:rsidR="00117BB7">
        <w:rPr>
          <w:rFonts w:ascii="Book Antiqua" w:hAnsi="Book Antiqua" w:cs="Arial"/>
        </w:rPr>
        <w:t xml:space="preserve"> The judge concluded tha</w:t>
      </w:r>
      <w:r w:rsidR="007D0AF3">
        <w:rPr>
          <w:rFonts w:ascii="Book Antiqua" w:hAnsi="Book Antiqua" w:cs="Arial"/>
        </w:rPr>
        <w:t>t A</w:t>
      </w:r>
      <w:r w:rsidR="00117BB7">
        <w:rPr>
          <w:rFonts w:ascii="Book Antiqua" w:hAnsi="Book Antiqua" w:cs="Arial"/>
        </w:rPr>
        <w:t>r</w:t>
      </w:r>
      <w:r w:rsidR="007D0AF3">
        <w:rPr>
          <w:rFonts w:ascii="Book Antiqua" w:hAnsi="Book Antiqua" w:cs="Arial"/>
        </w:rPr>
        <w:t>ticle 8 was not engaged at [7.6.]. He</w:t>
      </w:r>
      <w:r w:rsidR="00117BB7">
        <w:rPr>
          <w:rFonts w:ascii="Book Antiqua" w:hAnsi="Book Antiqua" w:cs="Arial"/>
        </w:rPr>
        <w:t xml:space="preserve"> identified various </w:t>
      </w:r>
      <w:r w:rsidR="00D72C96">
        <w:rPr>
          <w:rFonts w:ascii="Book Antiqua" w:hAnsi="Book Antiqua" w:cs="Arial"/>
        </w:rPr>
        <w:t>d</w:t>
      </w:r>
      <w:r w:rsidR="00DC4238">
        <w:rPr>
          <w:rFonts w:ascii="Book Antiqua" w:hAnsi="Book Antiqua" w:cs="Arial"/>
        </w:rPr>
        <w:t>eficiencies in the evidence</w:t>
      </w:r>
      <w:r w:rsidR="000B62C5">
        <w:rPr>
          <w:rFonts w:ascii="Book Antiqua" w:hAnsi="Book Antiqua" w:cs="Arial"/>
        </w:rPr>
        <w:t xml:space="preserve"> that h</w:t>
      </w:r>
      <w:r w:rsidR="00DC4238">
        <w:rPr>
          <w:rFonts w:ascii="Book Antiqua" w:hAnsi="Book Antiqua" w:cs="Arial"/>
        </w:rPr>
        <w:t xml:space="preserve">e concluded </w:t>
      </w:r>
      <w:r w:rsidR="00D72C96">
        <w:rPr>
          <w:rFonts w:ascii="Book Antiqua" w:hAnsi="Book Antiqua" w:cs="Arial"/>
        </w:rPr>
        <w:t>poin</w:t>
      </w:r>
      <w:r w:rsidR="00774F9B">
        <w:rPr>
          <w:rFonts w:ascii="Book Antiqua" w:hAnsi="Book Antiqua" w:cs="Arial"/>
        </w:rPr>
        <w:t>t</w:t>
      </w:r>
      <w:r w:rsidR="00DB2132">
        <w:rPr>
          <w:rFonts w:ascii="Book Antiqua" w:hAnsi="Book Antiqua" w:cs="Arial"/>
        </w:rPr>
        <w:t>ed</w:t>
      </w:r>
      <w:r w:rsidR="00774F9B">
        <w:rPr>
          <w:rFonts w:ascii="Book Antiqua" w:hAnsi="Book Antiqua" w:cs="Arial"/>
        </w:rPr>
        <w:t xml:space="preserve"> towards an adverse conclusion</w:t>
      </w:r>
      <w:r w:rsidR="00DC4238">
        <w:rPr>
          <w:rFonts w:ascii="Book Antiqua" w:hAnsi="Book Antiqua" w:cs="Arial"/>
        </w:rPr>
        <w:t>.</w:t>
      </w:r>
      <w:r w:rsidR="00DB2132">
        <w:rPr>
          <w:rFonts w:ascii="Book Antiqua" w:hAnsi="Book Antiqua" w:cs="Arial"/>
        </w:rPr>
        <w:t xml:space="preserve"> </w:t>
      </w:r>
      <w:proofErr w:type="gramStart"/>
      <w:r w:rsidR="00DB2132">
        <w:rPr>
          <w:rFonts w:ascii="Book Antiqua" w:hAnsi="Book Antiqua" w:cs="Arial"/>
        </w:rPr>
        <w:t>In particular</w:t>
      </w:r>
      <w:r w:rsidR="000B62C5">
        <w:rPr>
          <w:rFonts w:ascii="Book Antiqua" w:hAnsi="Book Antiqua" w:cs="Arial"/>
        </w:rPr>
        <w:t>,</w:t>
      </w:r>
      <w:r w:rsidR="00120EEB">
        <w:rPr>
          <w:rFonts w:ascii="Book Antiqua" w:hAnsi="Book Antiqua" w:cs="Arial"/>
        </w:rPr>
        <w:t xml:space="preserve"> the</w:t>
      </w:r>
      <w:proofErr w:type="gramEnd"/>
      <w:r w:rsidR="00120EEB">
        <w:rPr>
          <w:rFonts w:ascii="Book Antiqua" w:hAnsi="Book Antiqua" w:cs="Arial"/>
        </w:rPr>
        <w:t xml:space="preserve"> judge noted inconsistencies between the evidence of the f</w:t>
      </w:r>
      <w:r w:rsidR="00EB279B">
        <w:rPr>
          <w:rFonts w:ascii="Book Antiqua" w:hAnsi="Book Antiqua" w:cs="Arial"/>
        </w:rPr>
        <w:t>ather and mother in respect of whether rooms in the family hom</w:t>
      </w:r>
      <w:r w:rsidR="00DB2132">
        <w:rPr>
          <w:rFonts w:ascii="Book Antiqua" w:hAnsi="Book Antiqua" w:cs="Arial"/>
        </w:rPr>
        <w:t>e occupied by the Appellant were</w:t>
      </w:r>
      <w:r w:rsidR="00EB279B">
        <w:rPr>
          <w:rFonts w:ascii="Book Antiqua" w:hAnsi="Book Antiqua" w:cs="Arial"/>
        </w:rPr>
        <w:t xml:space="preserve"> rented. </w:t>
      </w:r>
      <w:r w:rsidR="00DB2132">
        <w:rPr>
          <w:rFonts w:ascii="Book Antiqua" w:hAnsi="Book Antiqua" w:cs="Arial"/>
        </w:rPr>
        <w:t>The father stating that they were</w:t>
      </w:r>
      <w:r w:rsidR="00EB279B">
        <w:rPr>
          <w:rFonts w:ascii="Book Antiqua" w:hAnsi="Book Antiqua" w:cs="Arial"/>
        </w:rPr>
        <w:t xml:space="preserve"> not and </w:t>
      </w:r>
      <w:r w:rsidR="000B62C5">
        <w:rPr>
          <w:rFonts w:ascii="Book Antiqua" w:hAnsi="Book Antiqua" w:cs="Arial"/>
        </w:rPr>
        <w:t>th</w:t>
      </w:r>
      <w:r w:rsidR="00DB2132">
        <w:rPr>
          <w:rFonts w:ascii="Book Antiqua" w:hAnsi="Book Antiqua" w:cs="Arial"/>
        </w:rPr>
        <w:t>e mother stating that they were</w:t>
      </w:r>
      <w:r w:rsidR="00EB279B">
        <w:rPr>
          <w:rFonts w:ascii="Book Antiqua" w:hAnsi="Book Antiqua" w:cs="Arial"/>
        </w:rPr>
        <w:t>.</w:t>
      </w:r>
      <w:r w:rsidR="00DC4238">
        <w:rPr>
          <w:rFonts w:ascii="Book Antiqua" w:hAnsi="Book Antiqua" w:cs="Arial"/>
        </w:rPr>
        <w:t xml:space="preserve"> T</w:t>
      </w:r>
      <w:r w:rsidR="00774F9B">
        <w:rPr>
          <w:rFonts w:ascii="Book Antiqua" w:hAnsi="Book Antiqua" w:cs="Arial"/>
        </w:rPr>
        <w:t>he</w:t>
      </w:r>
      <w:r w:rsidR="000B62C5">
        <w:rPr>
          <w:rFonts w:ascii="Book Antiqua" w:hAnsi="Book Antiqua" w:cs="Arial"/>
        </w:rPr>
        <w:t>se</w:t>
      </w:r>
      <w:r w:rsidR="00120EEB">
        <w:rPr>
          <w:rFonts w:ascii="Book Antiqua" w:hAnsi="Book Antiqua" w:cs="Arial"/>
        </w:rPr>
        <w:t xml:space="preserve"> deficien</w:t>
      </w:r>
      <w:r w:rsidR="00EB279B">
        <w:rPr>
          <w:rFonts w:ascii="Book Antiqua" w:hAnsi="Book Antiqua" w:cs="Arial"/>
        </w:rPr>
        <w:t>cies are acknowledged by Mr Jesu</w:t>
      </w:r>
      <w:r w:rsidR="00120EEB">
        <w:rPr>
          <w:rFonts w:ascii="Book Antiqua" w:hAnsi="Book Antiqua" w:cs="Arial"/>
        </w:rPr>
        <w:t>rum</w:t>
      </w:r>
      <w:r w:rsidR="00EB279B">
        <w:rPr>
          <w:rFonts w:ascii="Book Antiqua" w:hAnsi="Book Antiqua" w:cs="Arial"/>
        </w:rPr>
        <w:t>.</w:t>
      </w:r>
      <w:r w:rsidR="005E2F0C">
        <w:rPr>
          <w:rFonts w:ascii="Book Antiqua" w:hAnsi="Book Antiqua" w:cs="Arial"/>
        </w:rPr>
        <w:t xml:space="preserve"> </w:t>
      </w:r>
      <w:r w:rsidR="005B15FD">
        <w:rPr>
          <w:rFonts w:ascii="Book Antiqua" w:hAnsi="Book Antiqua" w:cs="Arial"/>
        </w:rPr>
        <w:t xml:space="preserve">I have some difficulty in accepting Mr Jesurum’s submission that the judge did not </w:t>
      </w:r>
      <w:proofErr w:type="gramStart"/>
      <w:r w:rsidR="005B15FD">
        <w:rPr>
          <w:rFonts w:ascii="Book Antiqua" w:hAnsi="Book Antiqua" w:cs="Arial"/>
        </w:rPr>
        <w:t>take into account</w:t>
      </w:r>
      <w:proofErr w:type="gramEnd"/>
      <w:r w:rsidR="005B15FD">
        <w:rPr>
          <w:rFonts w:ascii="Book Antiqua" w:hAnsi="Book Antiqua" w:cs="Arial"/>
        </w:rPr>
        <w:t xml:space="preserve"> other possible alternatives that could explain the discrepancy</w:t>
      </w:r>
      <w:r w:rsidR="006963BC">
        <w:rPr>
          <w:rFonts w:ascii="Book Antiqua" w:hAnsi="Book Antiqua" w:cs="Arial"/>
        </w:rPr>
        <w:t>,</w:t>
      </w:r>
      <w:r w:rsidR="005B15FD">
        <w:rPr>
          <w:rFonts w:ascii="Book Antiqua" w:hAnsi="Book Antiqua" w:cs="Arial"/>
        </w:rPr>
        <w:t xml:space="preserve"> such as</w:t>
      </w:r>
      <w:r w:rsidR="006963BC">
        <w:rPr>
          <w:rFonts w:ascii="Book Antiqua" w:hAnsi="Book Antiqua" w:cs="Arial"/>
        </w:rPr>
        <w:t>,</w:t>
      </w:r>
      <w:r w:rsidR="005B15FD">
        <w:rPr>
          <w:rFonts w:ascii="Book Antiqua" w:hAnsi="Book Antiqua" w:cs="Arial"/>
        </w:rPr>
        <w:t xml:space="preserve"> confusion or mistake</w:t>
      </w:r>
      <w:r w:rsidR="00453528">
        <w:rPr>
          <w:rFonts w:ascii="Book Antiqua" w:hAnsi="Book Antiqua" w:cs="Arial"/>
        </w:rPr>
        <w:t>,</w:t>
      </w:r>
      <w:r w:rsidR="005B15FD">
        <w:rPr>
          <w:rFonts w:ascii="Book Antiqua" w:hAnsi="Book Antiqua" w:cs="Arial"/>
        </w:rPr>
        <w:t xml:space="preserve"> or the positive good character </w:t>
      </w:r>
      <w:r w:rsidR="00DB2132">
        <w:rPr>
          <w:rFonts w:ascii="Book Antiqua" w:hAnsi="Book Antiqua" w:cs="Arial"/>
        </w:rPr>
        <w:t>of the S</w:t>
      </w:r>
      <w:r w:rsidR="005B15FD">
        <w:rPr>
          <w:rFonts w:ascii="Book Antiqua" w:hAnsi="Book Antiqua" w:cs="Arial"/>
        </w:rPr>
        <w:t>ponsor. The j</w:t>
      </w:r>
      <w:r w:rsidR="00DB2132">
        <w:rPr>
          <w:rFonts w:ascii="Book Antiqua" w:hAnsi="Book Antiqua" w:cs="Arial"/>
        </w:rPr>
        <w:t>udge at [7.4.7] had in mind the S</w:t>
      </w:r>
      <w:r w:rsidR="005B15FD">
        <w:rPr>
          <w:rFonts w:ascii="Book Antiqua" w:hAnsi="Book Antiqua" w:cs="Arial"/>
        </w:rPr>
        <w:t xml:space="preserve">ponsor’s </w:t>
      </w:r>
      <w:r w:rsidR="00472A71">
        <w:rPr>
          <w:rFonts w:ascii="Book Antiqua" w:hAnsi="Book Antiqua" w:cs="Arial"/>
        </w:rPr>
        <w:t>distinguished</w:t>
      </w:r>
      <w:r w:rsidR="005B15FD">
        <w:rPr>
          <w:rFonts w:ascii="Book Antiqua" w:hAnsi="Book Antiqua" w:cs="Arial"/>
        </w:rPr>
        <w:t xml:space="preserve"> military record and </w:t>
      </w:r>
      <w:r w:rsidR="00BA754F">
        <w:rPr>
          <w:rFonts w:ascii="Book Antiqua" w:hAnsi="Book Antiqua" w:cs="Arial"/>
        </w:rPr>
        <w:t xml:space="preserve">gave </w:t>
      </w:r>
      <w:r w:rsidR="00472A71">
        <w:rPr>
          <w:rFonts w:ascii="Book Antiqua" w:hAnsi="Book Antiqua" w:cs="Arial"/>
        </w:rPr>
        <w:t>adequate</w:t>
      </w:r>
      <w:r w:rsidR="00BA754F">
        <w:rPr>
          <w:rFonts w:ascii="Book Antiqua" w:hAnsi="Book Antiqua" w:cs="Arial"/>
        </w:rPr>
        <w:t xml:space="preserve"> reasons for finding that the discrepancy could not be explained by the mother’</w:t>
      </w:r>
      <w:r w:rsidR="00DB2132">
        <w:rPr>
          <w:rFonts w:ascii="Book Antiqua" w:hAnsi="Book Antiqua" w:cs="Arial"/>
        </w:rPr>
        <w:t>s illiteracy</w:t>
      </w:r>
      <w:r w:rsidR="00BA754F">
        <w:rPr>
          <w:rFonts w:ascii="Book Antiqua" w:hAnsi="Book Antiqua" w:cs="Arial"/>
        </w:rPr>
        <w:t>.</w:t>
      </w:r>
      <w:r w:rsidR="00DB2132">
        <w:rPr>
          <w:rFonts w:ascii="Book Antiqua" w:hAnsi="Book Antiqua" w:cs="Arial"/>
        </w:rPr>
        <w:t xml:space="preserve"> </w:t>
      </w:r>
      <w:r w:rsidR="00472A71">
        <w:rPr>
          <w:rFonts w:ascii="Book Antiqua" w:hAnsi="Book Antiqua" w:cs="Arial"/>
        </w:rPr>
        <w:t>Nonetheless</w:t>
      </w:r>
      <w:r w:rsidR="00DB2132">
        <w:rPr>
          <w:rFonts w:ascii="Book Antiqua" w:hAnsi="Book Antiqua" w:cs="Arial"/>
        </w:rPr>
        <w:t>,</w:t>
      </w:r>
      <w:r w:rsidR="00BA754F">
        <w:rPr>
          <w:rFonts w:ascii="Book Antiqua" w:hAnsi="Book Antiqua" w:cs="Arial"/>
        </w:rPr>
        <w:t xml:space="preserve"> </w:t>
      </w:r>
      <w:r w:rsidR="00DB2132">
        <w:rPr>
          <w:rFonts w:ascii="Book Antiqua" w:hAnsi="Book Antiqua" w:cs="Arial"/>
        </w:rPr>
        <w:t>while I consider</w:t>
      </w:r>
      <w:r w:rsidR="00BA754F">
        <w:rPr>
          <w:rFonts w:ascii="Book Antiqua" w:hAnsi="Book Antiqua" w:cs="Arial"/>
        </w:rPr>
        <w:t xml:space="preserve"> that</w:t>
      </w:r>
      <w:r w:rsidR="00120EEB" w:rsidRPr="00BA754F">
        <w:rPr>
          <w:rFonts w:ascii="Book Antiqua" w:hAnsi="Book Antiqua" w:cs="Arial"/>
        </w:rPr>
        <w:t xml:space="preserve"> the</w:t>
      </w:r>
      <w:r w:rsidR="00774F9B" w:rsidRPr="00BA754F">
        <w:rPr>
          <w:rFonts w:ascii="Book Antiqua" w:hAnsi="Book Antiqua" w:cs="Arial"/>
        </w:rPr>
        <w:t xml:space="preserve"> </w:t>
      </w:r>
      <w:r w:rsidR="00BA754F">
        <w:rPr>
          <w:rFonts w:ascii="Book Antiqua" w:hAnsi="Book Antiqua" w:cs="Arial"/>
        </w:rPr>
        <w:t>judge</w:t>
      </w:r>
      <w:r w:rsidR="005E2F0C" w:rsidRPr="00BA754F">
        <w:rPr>
          <w:rFonts w:ascii="Book Antiqua" w:hAnsi="Book Antiqua" w:cs="Arial"/>
        </w:rPr>
        <w:t xml:space="preserve"> </w:t>
      </w:r>
      <w:r w:rsidR="00DB2132">
        <w:rPr>
          <w:rFonts w:ascii="Book Antiqua" w:hAnsi="Book Antiqua" w:cs="Arial"/>
        </w:rPr>
        <w:t xml:space="preserve">was entitled to give weight to the discrepancy, I agree with Mr Jesurum that the receipt of rental income was not axiomatic of </w:t>
      </w:r>
      <w:r w:rsidR="006963BC">
        <w:rPr>
          <w:rFonts w:ascii="Book Antiqua" w:hAnsi="Book Antiqua" w:cs="Arial"/>
        </w:rPr>
        <w:t xml:space="preserve">the </w:t>
      </w:r>
      <w:bookmarkStart w:id="0" w:name="_GoBack"/>
      <w:bookmarkEnd w:id="0"/>
      <w:r w:rsidR="00DB2132">
        <w:rPr>
          <w:rFonts w:ascii="Book Antiqua" w:hAnsi="Book Antiqua" w:cs="Arial"/>
        </w:rPr>
        <w:t xml:space="preserve">Appellant’s independence. </w:t>
      </w:r>
    </w:p>
    <w:p w:rsidR="00120EEB" w:rsidRPr="007F08C3" w:rsidRDefault="00BF0884" w:rsidP="00BF0884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7.</w:t>
      </w:r>
      <w:r>
        <w:rPr>
          <w:rFonts w:ascii="Book Antiqua" w:hAnsi="Book Antiqua" w:cs="Arial"/>
        </w:rPr>
        <w:tab/>
      </w:r>
      <w:r w:rsidR="00BA754F" w:rsidRPr="007F08C3">
        <w:rPr>
          <w:rFonts w:ascii="Book Antiqua" w:hAnsi="Book Antiqua" w:cs="Arial"/>
        </w:rPr>
        <w:t>A</w:t>
      </w:r>
      <w:r w:rsidR="00120EEB" w:rsidRPr="007F08C3">
        <w:rPr>
          <w:rFonts w:ascii="Book Antiqua" w:hAnsi="Book Antiqua" w:cs="Arial"/>
        </w:rPr>
        <w:t xml:space="preserve"> balance</w:t>
      </w:r>
      <w:r w:rsidR="000B62C5" w:rsidRPr="007F08C3">
        <w:rPr>
          <w:rFonts w:ascii="Book Antiqua" w:hAnsi="Book Antiqua" w:cs="Arial"/>
        </w:rPr>
        <w:t>d view was required</w:t>
      </w:r>
      <w:r w:rsidR="007F08C3">
        <w:rPr>
          <w:rFonts w:ascii="Book Antiqua" w:hAnsi="Book Antiqua" w:cs="Arial"/>
        </w:rPr>
        <w:t xml:space="preserve"> of all the evidence</w:t>
      </w:r>
      <w:r w:rsidR="000B62C5" w:rsidRPr="007F08C3">
        <w:rPr>
          <w:rFonts w:ascii="Book Antiqua" w:hAnsi="Book Antiqua" w:cs="Arial"/>
        </w:rPr>
        <w:t xml:space="preserve">, </w:t>
      </w:r>
      <w:r w:rsidR="00120EEB" w:rsidRPr="007F08C3">
        <w:rPr>
          <w:rFonts w:ascii="Book Antiqua" w:hAnsi="Book Antiqua" w:cs="Arial"/>
        </w:rPr>
        <w:t xml:space="preserve">including an adequate assessment </w:t>
      </w:r>
      <w:r w:rsidR="000B62C5" w:rsidRPr="007F08C3">
        <w:rPr>
          <w:rFonts w:ascii="Book Antiqua" w:hAnsi="Book Antiqua" w:cs="Arial"/>
        </w:rPr>
        <w:t>of</w:t>
      </w:r>
      <w:r w:rsidR="007F08C3">
        <w:rPr>
          <w:rFonts w:ascii="Book Antiqua" w:hAnsi="Book Antiqua" w:cs="Arial"/>
        </w:rPr>
        <w:t xml:space="preserve"> whether the evidence of rental income</w:t>
      </w:r>
      <w:r w:rsidR="000B62C5" w:rsidRPr="007F08C3">
        <w:rPr>
          <w:rFonts w:ascii="Book Antiqua" w:hAnsi="Book Antiqua" w:cs="Arial"/>
        </w:rPr>
        <w:t xml:space="preserve"> may point</w:t>
      </w:r>
      <w:r w:rsidR="007F08C3">
        <w:rPr>
          <w:rFonts w:ascii="Book Antiqua" w:hAnsi="Book Antiqua" w:cs="Arial"/>
        </w:rPr>
        <w:t xml:space="preserve"> the other way</w:t>
      </w:r>
      <w:r w:rsidR="000B62C5" w:rsidRPr="007F08C3">
        <w:rPr>
          <w:rFonts w:ascii="Book Antiqua" w:hAnsi="Book Antiqua" w:cs="Arial"/>
        </w:rPr>
        <w:t>.</w:t>
      </w:r>
      <w:r w:rsidR="005E2F0C" w:rsidRPr="007F08C3">
        <w:rPr>
          <w:rFonts w:ascii="Book Antiqua" w:hAnsi="Book Antiqua" w:cs="Arial"/>
        </w:rPr>
        <w:t xml:space="preserve"> I am not </w:t>
      </w:r>
      <w:r w:rsidR="00472A71" w:rsidRPr="007F08C3">
        <w:rPr>
          <w:rFonts w:ascii="Book Antiqua" w:hAnsi="Book Antiqua" w:cs="Arial"/>
        </w:rPr>
        <w:t>satisfied</w:t>
      </w:r>
      <w:r w:rsidR="005E2F0C" w:rsidRPr="007F08C3">
        <w:rPr>
          <w:rFonts w:ascii="Book Antiqua" w:hAnsi="Book Antiqua" w:cs="Arial"/>
        </w:rPr>
        <w:t xml:space="preserve"> that that approach was adopted</w:t>
      </w:r>
      <w:r w:rsidR="007F08C3">
        <w:rPr>
          <w:rFonts w:ascii="Book Antiqua" w:hAnsi="Book Antiqua" w:cs="Arial"/>
        </w:rPr>
        <w:t xml:space="preserve"> by the judge in this case</w:t>
      </w:r>
      <w:r w:rsidR="005E2F0C" w:rsidRPr="007F08C3">
        <w:rPr>
          <w:rFonts w:ascii="Book Antiqua" w:hAnsi="Book Antiqua" w:cs="Arial"/>
        </w:rPr>
        <w:t>.</w:t>
      </w:r>
      <w:r w:rsidR="000B62C5" w:rsidRPr="007F08C3">
        <w:rPr>
          <w:rFonts w:ascii="Book Antiqua" w:hAnsi="Book Antiqua" w:cs="Arial"/>
        </w:rPr>
        <w:t xml:space="preserve">   </w:t>
      </w:r>
    </w:p>
    <w:p w:rsidR="000B62C5" w:rsidRDefault="00BF0884" w:rsidP="00BF0884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8.</w:t>
      </w:r>
      <w:r>
        <w:rPr>
          <w:rFonts w:ascii="Book Antiqua" w:hAnsi="Book Antiqua" w:cs="Arial"/>
        </w:rPr>
        <w:tab/>
      </w:r>
      <w:r w:rsidR="007F08C3">
        <w:rPr>
          <w:rFonts w:ascii="Book Antiqua" w:hAnsi="Book Antiqua" w:cs="Arial"/>
        </w:rPr>
        <w:t xml:space="preserve">There is </w:t>
      </w:r>
      <w:r>
        <w:rPr>
          <w:rFonts w:ascii="Book Antiqua" w:hAnsi="Book Antiqua" w:cs="Arial"/>
        </w:rPr>
        <w:t>force</w:t>
      </w:r>
      <w:r w:rsidR="007F08C3">
        <w:rPr>
          <w:rFonts w:ascii="Book Antiqua" w:hAnsi="Book Antiqua" w:cs="Arial"/>
        </w:rPr>
        <w:t xml:space="preserve"> in the submission of</w:t>
      </w:r>
      <w:r w:rsidR="00461A9C">
        <w:rPr>
          <w:rFonts w:ascii="Book Antiqua" w:hAnsi="Book Antiqua" w:cs="Arial"/>
        </w:rPr>
        <w:t xml:space="preserve"> Mr Je</w:t>
      </w:r>
      <w:r w:rsidR="007F08C3">
        <w:rPr>
          <w:rFonts w:ascii="Book Antiqua" w:hAnsi="Book Antiqua" w:cs="Arial"/>
        </w:rPr>
        <w:t xml:space="preserve">surum </w:t>
      </w:r>
      <w:r w:rsidR="00736F47">
        <w:rPr>
          <w:rFonts w:ascii="Book Antiqua" w:hAnsi="Book Antiqua" w:cs="Arial"/>
        </w:rPr>
        <w:t>that</w:t>
      </w:r>
      <w:r w:rsidR="006963BC">
        <w:rPr>
          <w:rFonts w:ascii="Book Antiqua" w:hAnsi="Book Antiqua" w:cs="Arial"/>
        </w:rPr>
        <w:t>,</w:t>
      </w:r>
      <w:r w:rsidR="00736F47">
        <w:rPr>
          <w:rFonts w:ascii="Book Antiqua" w:hAnsi="Book Antiqua" w:cs="Arial"/>
        </w:rPr>
        <w:t xml:space="preserve"> even if</w:t>
      </w:r>
      <w:r w:rsidR="006963BC">
        <w:rPr>
          <w:rFonts w:ascii="Book Antiqua" w:hAnsi="Book Antiqua" w:cs="Arial"/>
        </w:rPr>
        <w:t>,</w:t>
      </w:r>
      <w:r w:rsidR="007F08C3">
        <w:rPr>
          <w:rFonts w:ascii="Book Antiqua" w:hAnsi="Book Antiqua" w:cs="Arial"/>
        </w:rPr>
        <w:t xml:space="preserve"> the judge was entitled to concl</w:t>
      </w:r>
      <w:r w:rsidR="006963BC">
        <w:rPr>
          <w:rFonts w:ascii="Book Antiqua" w:hAnsi="Book Antiqua" w:cs="Arial"/>
        </w:rPr>
        <w:t>ude that the Appellant received</w:t>
      </w:r>
      <w:r w:rsidR="007F08C3">
        <w:rPr>
          <w:rFonts w:ascii="Book Antiqua" w:hAnsi="Book Antiqua" w:cs="Arial"/>
        </w:rPr>
        <w:t xml:space="preserve"> rental income, the judge failed to consider</w:t>
      </w:r>
      <w:r w:rsidR="006963BC">
        <w:rPr>
          <w:rFonts w:ascii="Book Antiqua" w:hAnsi="Book Antiqua" w:cs="Arial"/>
        </w:rPr>
        <w:t xml:space="preserve"> whether</w:t>
      </w:r>
      <w:r w:rsidR="007F08C3">
        <w:rPr>
          <w:rFonts w:ascii="Book Antiqua" w:hAnsi="Book Antiqua" w:cs="Arial"/>
        </w:rPr>
        <w:t xml:space="preserve"> this was material</w:t>
      </w:r>
      <w:r w:rsidR="00736F47">
        <w:rPr>
          <w:rFonts w:ascii="Book Antiqua" w:hAnsi="Book Antiqua" w:cs="Arial"/>
        </w:rPr>
        <w:t xml:space="preserve"> to the issue of dependency. </w:t>
      </w:r>
      <w:r w:rsidR="006963BC">
        <w:rPr>
          <w:rFonts w:ascii="Book Antiqua" w:hAnsi="Book Antiqua" w:cs="Arial"/>
        </w:rPr>
        <w:t>Given that there was</w:t>
      </w:r>
      <w:r w:rsidR="00736F47">
        <w:rPr>
          <w:rFonts w:ascii="Book Antiqua" w:hAnsi="Book Antiqua" w:cs="Arial"/>
        </w:rPr>
        <w:t xml:space="preserve"> no dispute that</w:t>
      </w:r>
      <w:r w:rsidR="006963BC">
        <w:rPr>
          <w:rFonts w:ascii="Book Antiqua" w:hAnsi="Book Antiqua" w:cs="Arial"/>
        </w:rPr>
        <w:t xml:space="preserve"> the rooms</w:t>
      </w:r>
      <w:r w:rsidR="007F08C3">
        <w:rPr>
          <w:rFonts w:ascii="Book Antiqua" w:hAnsi="Book Antiqua" w:cs="Arial"/>
        </w:rPr>
        <w:t xml:space="preserve"> the A</w:t>
      </w:r>
      <w:r w:rsidR="00736F47">
        <w:rPr>
          <w:rFonts w:ascii="Book Antiqua" w:hAnsi="Book Antiqua" w:cs="Arial"/>
        </w:rPr>
        <w:t>ppellant managed did not belong to him</w:t>
      </w:r>
      <w:r w:rsidR="007F08C3">
        <w:rPr>
          <w:rFonts w:ascii="Book Antiqua" w:hAnsi="Book Antiqua" w:cs="Arial"/>
        </w:rPr>
        <w:t>,</w:t>
      </w:r>
      <w:r w:rsidR="00736F47">
        <w:rPr>
          <w:rFonts w:ascii="Book Antiqua" w:hAnsi="Book Antiqua" w:cs="Arial"/>
        </w:rPr>
        <w:t xml:space="preserve"> but to the father</w:t>
      </w:r>
      <w:r w:rsidR="006963BC">
        <w:rPr>
          <w:rFonts w:ascii="Book Antiqua" w:hAnsi="Book Antiqua" w:cs="Arial"/>
        </w:rPr>
        <w:t>,</w:t>
      </w:r>
      <w:r w:rsidR="00736F47">
        <w:rPr>
          <w:rFonts w:ascii="Book Antiqua" w:hAnsi="Book Antiqua" w:cs="Arial"/>
        </w:rPr>
        <w:t xml:space="preserve"> </w:t>
      </w:r>
      <w:r w:rsidR="007F08C3">
        <w:rPr>
          <w:rFonts w:ascii="Book Antiqua" w:hAnsi="Book Antiqua" w:cs="Arial"/>
        </w:rPr>
        <w:t>the</w:t>
      </w:r>
      <w:r w:rsidR="006963BC">
        <w:rPr>
          <w:rFonts w:ascii="Book Antiqua" w:hAnsi="Book Antiqua" w:cs="Arial"/>
        </w:rPr>
        <w:t xml:space="preserve"> rental income was</w:t>
      </w:r>
      <w:r w:rsidR="00736F47">
        <w:rPr>
          <w:rFonts w:ascii="Book Antiqua" w:hAnsi="Book Antiqua" w:cs="Arial"/>
        </w:rPr>
        <w:t xml:space="preserve"> capable of being categorised </w:t>
      </w:r>
      <w:r w:rsidR="007F08C3">
        <w:rPr>
          <w:rFonts w:ascii="Book Antiqua" w:hAnsi="Book Antiqua" w:cs="Arial"/>
        </w:rPr>
        <w:t>as a means of support by the S</w:t>
      </w:r>
      <w:r w:rsidR="00736F47">
        <w:rPr>
          <w:rFonts w:ascii="Book Antiqua" w:hAnsi="Book Antiqua" w:cs="Arial"/>
        </w:rPr>
        <w:t>ponsor</w:t>
      </w:r>
      <w:r w:rsidR="005B15FD">
        <w:rPr>
          <w:rFonts w:ascii="Book Antiqua" w:hAnsi="Book Antiqua" w:cs="Arial"/>
        </w:rPr>
        <w:t xml:space="preserve"> and</w:t>
      </w:r>
      <w:r w:rsidR="006963BC">
        <w:rPr>
          <w:rFonts w:ascii="Book Antiqua" w:hAnsi="Book Antiqua" w:cs="Arial"/>
        </w:rPr>
        <w:t>,</w:t>
      </w:r>
      <w:r w:rsidR="005B15FD">
        <w:rPr>
          <w:rFonts w:ascii="Book Antiqua" w:hAnsi="Book Antiqua" w:cs="Arial"/>
        </w:rPr>
        <w:t xml:space="preserve"> while this argument was advanced</w:t>
      </w:r>
      <w:r w:rsidR="007F08C3">
        <w:rPr>
          <w:rFonts w:ascii="Book Antiqua" w:hAnsi="Book Antiqua" w:cs="Arial"/>
        </w:rPr>
        <w:t xml:space="preserve"> in submissions by Mr Jesurum before the judge [6.</w:t>
      </w:r>
      <w:r w:rsidR="005B15FD">
        <w:rPr>
          <w:rFonts w:ascii="Book Antiqua" w:hAnsi="Book Antiqua" w:cs="Arial"/>
        </w:rPr>
        <w:t>12]</w:t>
      </w:r>
      <w:r w:rsidR="006963BC">
        <w:rPr>
          <w:rFonts w:ascii="Book Antiqua" w:hAnsi="Book Antiqua" w:cs="Arial"/>
        </w:rPr>
        <w:t>,</w:t>
      </w:r>
      <w:r w:rsidR="002A30C0">
        <w:rPr>
          <w:rFonts w:ascii="Book Antiqua" w:hAnsi="Book Antiqua" w:cs="Arial"/>
        </w:rPr>
        <w:t xml:space="preserve"> </w:t>
      </w:r>
      <w:r w:rsidR="007F08C3">
        <w:rPr>
          <w:rFonts w:ascii="Book Antiqua" w:hAnsi="Book Antiqua" w:cs="Arial"/>
        </w:rPr>
        <w:t>it has not</w:t>
      </w:r>
      <w:r w:rsidR="002A30C0">
        <w:rPr>
          <w:rFonts w:ascii="Book Antiqua" w:hAnsi="Book Antiqua" w:cs="Arial"/>
        </w:rPr>
        <w:t xml:space="preserve"> been considered</w:t>
      </w:r>
      <w:r w:rsidR="007F08C3">
        <w:rPr>
          <w:rFonts w:ascii="Book Antiqua" w:hAnsi="Book Antiqua" w:cs="Arial"/>
        </w:rPr>
        <w:t xml:space="preserve"> adequately or at all</w:t>
      </w:r>
      <w:r w:rsidR="00736F47">
        <w:rPr>
          <w:rFonts w:ascii="Book Antiqua" w:hAnsi="Book Antiqua" w:cs="Arial"/>
        </w:rPr>
        <w:t xml:space="preserve">.  </w:t>
      </w:r>
    </w:p>
    <w:p w:rsidR="00736F47" w:rsidRPr="00120EEB" w:rsidRDefault="00BF0884" w:rsidP="00BF0884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9.</w:t>
      </w:r>
      <w:r>
        <w:rPr>
          <w:rFonts w:ascii="Book Antiqua" w:hAnsi="Book Antiqua" w:cs="Arial"/>
        </w:rPr>
        <w:tab/>
      </w:r>
      <w:r w:rsidR="007F08C3">
        <w:rPr>
          <w:rFonts w:ascii="Book Antiqua" w:hAnsi="Book Antiqua" w:cs="Arial"/>
        </w:rPr>
        <w:t>I also accept Mr Jesurum’s submission</w:t>
      </w:r>
      <w:r w:rsidR="00736F47">
        <w:rPr>
          <w:rFonts w:ascii="Book Antiqua" w:hAnsi="Book Antiqua" w:cs="Arial"/>
        </w:rPr>
        <w:t xml:space="preserve"> that there has been a failure to </w:t>
      </w:r>
      <w:r w:rsidR="00461A9C">
        <w:rPr>
          <w:rFonts w:ascii="Book Antiqua" w:hAnsi="Book Antiqua" w:cs="Arial"/>
        </w:rPr>
        <w:t>adequately</w:t>
      </w:r>
      <w:r w:rsidR="00736F47">
        <w:rPr>
          <w:rFonts w:ascii="Book Antiqua" w:hAnsi="Book Antiqua" w:cs="Arial"/>
        </w:rPr>
        <w:t xml:space="preserve"> consider the mother’s evidence of emotional </w:t>
      </w:r>
      <w:r w:rsidR="00842406">
        <w:rPr>
          <w:rFonts w:ascii="Book Antiqua" w:hAnsi="Book Antiqua" w:cs="Arial"/>
        </w:rPr>
        <w:t>ties</w:t>
      </w:r>
      <w:r w:rsidR="00736F47">
        <w:rPr>
          <w:rFonts w:ascii="Book Antiqua" w:hAnsi="Book Antiqua" w:cs="Arial"/>
        </w:rPr>
        <w:t>. In her witness stateme</w:t>
      </w:r>
      <w:r w:rsidR="00C070A4">
        <w:rPr>
          <w:rFonts w:ascii="Book Antiqua" w:hAnsi="Book Antiqua" w:cs="Arial"/>
        </w:rPr>
        <w:t>nt the mother</w:t>
      </w:r>
      <w:r w:rsidR="00736F47">
        <w:rPr>
          <w:rFonts w:ascii="Book Antiqua" w:hAnsi="Book Antiqua" w:cs="Arial"/>
        </w:rPr>
        <w:t xml:space="preserve"> refers in some detail to the stress caused to her and</w:t>
      </w:r>
      <w:r w:rsidR="00C070A4">
        <w:rPr>
          <w:rFonts w:ascii="Book Antiqua" w:hAnsi="Book Antiqua" w:cs="Arial"/>
        </w:rPr>
        <w:t xml:space="preserve"> to</w:t>
      </w:r>
      <w:r w:rsidR="00736F47">
        <w:rPr>
          <w:rFonts w:ascii="Book Antiqua" w:hAnsi="Book Antiqua" w:cs="Arial"/>
        </w:rPr>
        <w:t xml:space="preserve"> the Appellant by </w:t>
      </w:r>
      <w:r w:rsidR="00FB1E96">
        <w:rPr>
          <w:rFonts w:ascii="Book Antiqua" w:hAnsi="Book Antiqua" w:cs="Arial"/>
        </w:rPr>
        <w:t>separation.</w:t>
      </w:r>
      <w:r w:rsidR="00D41714">
        <w:rPr>
          <w:rFonts w:ascii="Book Antiqua" w:hAnsi="Book Antiqua" w:cs="Arial"/>
        </w:rPr>
        <w:t xml:space="preserve"> This evidence</w:t>
      </w:r>
      <w:r>
        <w:rPr>
          <w:rFonts w:ascii="Book Antiqua" w:hAnsi="Book Antiqua" w:cs="Arial"/>
        </w:rPr>
        <w:t xml:space="preserve"> support</w:t>
      </w:r>
      <w:r w:rsidR="00C070A4">
        <w:rPr>
          <w:rFonts w:ascii="Book Antiqua" w:hAnsi="Book Antiqua" w:cs="Arial"/>
        </w:rPr>
        <w:t>s</w:t>
      </w:r>
      <w:r w:rsidR="00D41714">
        <w:rPr>
          <w:rFonts w:ascii="Book Antiqua" w:hAnsi="Book Antiqua" w:cs="Arial"/>
        </w:rPr>
        <w:t xml:space="preserve"> the evidence of emotional ties and was not challenged before the judge. </w:t>
      </w:r>
      <w:r w:rsidR="00842406">
        <w:rPr>
          <w:rFonts w:ascii="Book Antiqua" w:hAnsi="Book Antiqua" w:cs="Arial"/>
        </w:rPr>
        <w:t>At [5.</w:t>
      </w:r>
      <w:r w:rsidR="00D41714">
        <w:rPr>
          <w:rFonts w:ascii="Book Antiqua" w:hAnsi="Book Antiqua" w:cs="Arial"/>
        </w:rPr>
        <w:t>25] the judge summarised the</w:t>
      </w:r>
      <w:r w:rsidR="00842406">
        <w:rPr>
          <w:rFonts w:ascii="Book Antiqua" w:hAnsi="Book Antiqua" w:cs="Arial"/>
        </w:rPr>
        <w:t xml:space="preserve"> evid</w:t>
      </w:r>
      <w:r w:rsidR="00D41714">
        <w:rPr>
          <w:rFonts w:ascii="Book Antiqua" w:hAnsi="Book Antiqua" w:cs="Arial"/>
        </w:rPr>
        <w:t xml:space="preserve">ence in this </w:t>
      </w:r>
      <w:r w:rsidR="00593DF6">
        <w:rPr>
          <w:rFonts w:ascii="Book Antiqua" w:hAnsi="Book Antiqua" w:cs="Arial"/>
        </w:rPr>
        <w:t>respect but</w:t>
      </w:r>
      <w:r w:rsidR="00D41714">
        <w:rPr>
          <w:rFonts w:ascii="Book Antiqua" w:hAnsi="Book Antiqua" w:cs="Arial"/>
        </w:rPr>
        <w:t xml:space="preserve"> does not factor this unchallenged evidence into his assessment.  </w:t>
      </w:r>
      <w:r w:rsidR="00FB1E96">
        <w:rPr>
          <w:rFonts w:ascii="Book Antiqua" w:hAnsi="Book Antiqua" w:cs="Arial"/>
        </w:rPr>
        <w:t xml:space="preserve"> </w:t>
      </w:r>
    </w:p>
    <w:p w:rsidR="00907CF8" w:rsidRPr="00D41714" w:rsidRDefault="00BF0884" w:rsidP="00BF0884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10.</w:t>
      </w:r>
      <w:r>
        <w:rPr>
          <w:rFonts w:ascii="Book Antiqua" w:hAnsi="Book Antiqua" w:cs="Arial"/>
        </w:rPr>
        <w:tab/>
      </w:r>
      <w:r w:rsidR="00461A9C">
        <w:rPr>
          <w:rFonts w:ascii="Book Antiqua" w:hAnsi="Book Antiqua" w:cs="Arial"/>
        </w:rPr>
        <w:t xml:space="preserve">Mr Jesurum </w:t>
      </w:r>
      <w:r w:rsidR="00A559E8">
        <w:rPr>
          <w:rFonts w:ascii="Book Antiqua" w:hAnsi="Book Antiqua" w:cs="Arial"/>
        </w:rPr>
        <w:t>has</w:t>
      </w:r>
      <w:r w:rsidR="00C070A4">
        <w:rPr>
          <w:rFonts w:ascii="Book Antiqua" w:hAnsi="Book Antiqua" w:cs="Arial"/>
        </w:rPr>
        <w:t xml:space="preserve"> further</w:t>
      </w:r>
      <w:r w:rsidR="00A559E8">
        <w:rPr>
          <w:rFonts w:ascii="Book Antiqua" w:hAnsi="Book Antiqua" w:cs="Arial"/>
        </w:rPr>
        <w:t xml:space="preserve"> pointed to evidence of</w:t>
      </w:r>
      <w:r w:rsidR="00C070A4">
        <w:rPr>
          <w:rFonts w:ascii="Book Antiqua" w:hAnsi="Book Antiqua" w:cs="Arial"/>
        </w:rPr>
        <w:t xml:space="preserve"> calling cards</w:t>
      </w:r>
      <w:r w:rsidR="00120EEB">
        <w:rPr>
          <w:rFonts w:ascii="Book Antiqua" w:hAnsi="Book Antiqua" w:cs="Arial"/>
        </w:rPr>
        <w:t xml:space="preserve"> that were before the judge </w:t>
      </w:r>
      <w:r w:rsidR="00461A9C">
        <w:rPr>
          <w:rFonts w:ascii="Book Antiqua" w:hAnsi="Book Antiqua" w:cs="Arial"/>
        </w:rPr>
        <w:t>demonstrating</w:t>
      </w:r>
      <w:r w:rsidR="00120EEB">
        <w:rPr>
          <w:rFonts w:ascii="Book Antiqua" w:hAnsi="Book Antiqua" w:cs="Arial"/>
        </w:rPr>
        <w:t xml:space="preserve"> that regular contact was maintained with the Appellant by the parents</w:t>
      </w:r>
      <w:r w:rsidR="00D41714">
        <w:rPr>
          <w:rFonts w:ascii="Book Antiqua" w:hAnsi="Book Antiqua" w:cs="Arial"/>
        </w:rPr>
        <w:t xml:space="preserve"> and</w:t>
      </w:r>
      <w:r w:rsidR="00120EEB">
        <w:rPr>
          <w:rFonts w:ascii="Book Antiqua" w:hAnsi="Book Antiqua" w:cs="Arial"/>
        </w:rPr>
        <w:t xml:space="preserve"> said to be supportive of the claim of emotional dependency. </w:t>
      </w:r>
      <w:r w:rsidR="00774F9B">
        <w:rPr>
          <w:rFonts w:ascii="Book Antiqua" w:hAnsi="Book Antiqua" w:cs="Arial"/>
        </w:rPr>
        <w:t xml:space="preserve">Such evidence </w:t>
      </w:r>
      <w:r>
        <w:rPr>
          <w:rFonts w:ascii="Book Antiqua" w:hAnsi="Book Antiqua" w:cs="Arial"/>
        </w:rPr>
        <w:t>can support</w:t>
      </w:r>
      <w:r w:rsidR="00774F9B">
        <w:rPr>
          <w:rFonts w:ascii="Book Antiqua" w:hAnsi="Book Antiqua" w:cs="Arial"/>
        </w:rPr>
        <w:t xml:space="preserve"> the claim that calls were</w:t>
      </w:r>
      <w:r w:rsidR="00927173">
        <w:rPr>
          <w:rFonts w:ascii="Book Antiqua" w:hAnsi="Book Antiqua" w:cs="Arial"/>
        </w:rPr>
        <w:t xml:space="preserve"> made to the Appellant eve</w:t>
      </w:r>
      <w:r w:rsidR="00C070A4">
        <w:rPr>
          <w:rFonts w:ascii="Book Antiqua" w:hAnsi="Book Antiqua" w:cs="Arial"/>
        </w:rPr>
        <w:t>ry two to three days and</w:t>
      </w:r>
      <w:r w:rsidR="00927173">
        <w:rPr>
          <w:rFonts w:ascii="Book Antiqua" w:hAnsi="Book Antiqua" w:cs="Arial"/>
        </w:rPr>
        <w:t xml:space="preserve"> was relevant</w:t>
      </w:r>
      <w:r w:rsidR="00E320BA">
        <w:rPr>
          <w:rFonts w:ascii="Book Antiqua" w:hAnsi="Book Antiqua" w:cs="Arial"/>
        </w:rPr>
        <w:t>,</w:t>
      </w:r>
      <w:r w:rsidR="00075D5C">
        <w:rPr>
          <w:rFonts w:ascii="Book Antiqua" w:hAnsi="Book Antiqua" w:cs="Arial"/>
        </w:rPr>
        <w:t xml:space="preserve"> given the frequency,</w:t>
      </w:r>
      <w:r w:rsidR="00927173">
        <w:rPr>
          <w:rFonts w:ascii="Book Antiqua" w:hAnsi="Book Antiqua" w:cs="Arial"/>
        </w:rPr>
        <w:t xml:space="preserve"> to the question of dependency. </w:t>
      </w:r>
      <w:r w:rsidR="005B15FD" w:rsidRPr="00D41714">
        <w:rPr>
          <w:rFonts w:ascii="Book Antiqua" w:hAnsi="Book Antiqua" w:cs="Arial"/>
        </w:rPr>
        <w:t>The judge noted the difficulties with the</w:t>
      </w:r>
      <w:r w:rsidR="00D41714">
        <w:rPr>
          <w:rFonts w:ascii="Book Antiqua" w:hAnsi="Book Antiqua" w:cs="Arial"/>
        </w:rPr>
        <w:t xml:space="preserve"> quality of the evidence and noted</w:t>
      </w:r>
      <w:r w:rsidR="005B15FD" w:rsidRPr="00D41714">
        <w:rPr>
          <w:rFonts w:ascii="Book Antiqua" w:hAnsi="Book Antiqua" w:cs="Arial"/>
        </w:rPr>
        <w:t xml:space="preserve"> that he could not discern from the mobile </w:t>
      </w:r>
      <w:r w:rsidR="00C070A4">
        <w:rPr>
          <w:rFonts w:ascii="Book Antiqua" w:hAnsi="Book Antiqua" w:cs="Arial"/>
        </w:rPr>
        <w:t xml:space="preserve">telephone </w:t>
      </w:r>
      <w:r w:rsidR="005B15FD" w:rsidRPr="00D41714">
        <w:rPr>
          <w:rFonts w:ascii="Book Antiqua" w:hAnsi="Book Antiqua" w:cs="Arial"/>
        </w:rPr>
        <w:t>records to and from whom the calls were made [7.4.8]</w:t>
      </w:r>
      <w:r w:rsidR="00C070A4">
        <w:rPr>
          <w:rFonts w:ascii="Book Antiqua" w:hAnsi="Book Antiqua" w:cs="Arial"/>
        </w:rPr>
        <w:t>. He</w:t>
      </w:r>
      <w:r w:rsidR="009A382E">
        <w:rPr>
          <w:rFonts w:ascii="Book Antiqua" w:hAnsi="Book Antiqua" w:cs="Arial"/>
        </w:rPr>
        <w:t xml:space="preserve"> thus</w:t>
      </w:r>
      <w:r w:rsidR="00D41714">
        <w:rPr>
          <w:rFonts w:ascii="Book Antiqua" w:hAnsi="Book Antiqua" w:cs="Arial"/>
        </w:rPr>
        <w:t xml:space="preserve"> proceeded to reject the evidence as supportive of the contention of regular contact. </w:t>
      </w:r>
      <w:r w:rsidR="00D41714" w:rsidRPr="00D41714">
        <w:rPr>
          <w:rFonts w:ascii="Book Antiqua" w:hAnsi="Book Antiqua" w:cs="Arial"/>
        </w:rPr>
        <w:t>The fact that</w:t>
      </w:r>
      <w:r w:rsidR="00593DF6">
        <w:rPr>
          <w:rFonts w:ascii="Book Antiqua" w:hAnsi="Book Antiqua" w:cs="Arial"/>
        </w:rPr>
        <w:t xml:space="preserve"> the </w:t>
      </w:r>
      <w:r w:rsidR="00D41714">
        <w:rPr>
          <w:rFonts w:ascii="Book Antiqua" w:hAnsi="Book Antiqua" w:cs="Arial"/>
        </w:rPr>
        <w:t>calling car</w:t>
      </w:r>
      <w:r w:rsidR="00593DF6">
        <w:rPr>
          <w:rFonts w:ascii="Book Antiqua" w:hAnsi="Book Antiqua" w:cs="Arial"/>
        </w:rPr>
        <w:t>d evidence</w:t>
      </w:r>
      <w:r w:rsidR="00D41714" w:rsidRPr="00D41714">
        <w:rPr>
          <w:rFonts w:ascii="Book Antiqua" w:hAnsi="Book Antiqua" w:cs="Arial"/>
        </w:rPr>
        <w:t xml:space="preserve"> </w:t>
      </w:r>
      <w:r w:rsidR="00593DF6">
        <w:rPr>
          <w:rFonts w:ascii="Book Antiqua" w:hAnsi="Book Antiqua" w:cs="Arial"/>
        </w:rPr>
        <w:t xml:space="preserve">did not identify the maker and recipient of the calls was not </w:t>
      </w:r>
      <w:r w:rsidR="00D41714" w:rsidRPr="00D41714">
        <w:rPr>
          <w:rFonts w:ascii="Book Antiqua" w:hAnsi="Book Antiqua" w:cs="Arial"/>
        </w:rPr>
        <w:t xml:space="preserve">sufficient </w:t>
      </w:r>
      <w:r w:rsidR="00D41714">
        <w:rPr>
          <w:rFonts w:ascii="Book Antiqua" w:hAnsi="Book Antiqua" w:cs="Arial"/>
        </w:rPr>
        <w:t xml:space="preserve">cause </w:t>
      </w:r>
      <w:r w:rsidR="00D41714" w:rsidRPr="00D41714">
        <w:rPr>
          <w:rFonts w:ascii="Book Antiqua" w:hAnsi="Book Antiqua" w:cs="Arial"/>
        </w:rPr>
        <w:t xml:space="preserve">to reject them: see </w:t>
      </w:r>
      <w:r w:rsidR="00D41714" w:rsidRPr="00593DF6">
        <w:rPr>
          <w:rFonts w:ascii="Book Antiqua" w:hAnsi="Book Antiqua" w:cs="Arial"/>
          <w:u w:val="single"/>
        </w:rPr>
        <w:t>Goudey (subsisting marriage – evidence) Sudan</w:t>
      </w:r>
      <w:r w:rsidR="00D41714" w:rsidRPr="00D41714">
        <w:rPr>
          <w:rFonts w:ascii="Book Antiqua" w:hAnsi="Book Antiqua" w:cs="Arial"/>
        </w:rPr>
        <w:t xml:space="preserve"> [2012] UKUT 41.   </w:t>
      </w:r>
    </w:p>
    <w:p w:rsidR="00BF0884" w:rsidRDefault="00BF0884" w:rsidP="00593DF6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11.</w:t>
      </w:r>
      <w:r>
        <w:rPr>
          <w:rFonts w:ascii="Book Antiqua" w:hAnsi="Book Antiqua" w:cs="Arial"/>
        </w:rPr>
        <w:tab/>
      </w:r>
      <w:r w:rsidR="00593DF6">
        <w:rPr>
          <w:rFonts w:ascii="Book Antiqua" w:hAnsi="Book Antiqua" w:cs="Arial"/>
        </w:rPr>
        <w:t>Taking these factors</w:t>
      </w:r>
      <w:r w:rsidR="00D41714">
        <w:rPr>
          <w:rFonts w:ascii="Book Antiqua" w:hAnsi="Book Antiqua" w:cs="Arial"/>
        </w:rPr>
        <w:t xml:space="preserve"> together,</w:t>
      </w:r>
      <w:r w:rsidR="00593DF6">
        <w:rPr>
          <w:rFonts w:ascii="Book Antiqua" w:hAnsi="Book Antiqua" w:cs="Arial"/>
        </w:rPr>
        <w:t xml:space="preserve"> I am of the view that</w:t>
      </w:r>
      <w:r w:rsidR="00D41714">
        <w:rPr>
          <w:rFonts w:ascii="Book Antiqua" w:hAnsi="Book Antiqua" w:cs="Arial"/>
        </w:rPr>
        <w:t xml:space="preserve"> t</w:t>
      </w:r>
      <w:r w:rsidR="009A382E">
        <w:rPr>
          <w:rFonts w:ascii="Book Antiqua" w:hAnsi="Book Antiqua" w:cs="Arial"/>
        </w:rPr>
        <w:t>here has not been</w:t>
      </w:r>
      <w:r w:rsidR="00DF518F">
        <w:rPr>
          <w:rFonts w:ascii="Book Antiqua" w:hAnsi="Book Antiqua" w:cs="Arial"/>
        </w:rPr>
        <w:t xml:space="preserve"> an a</w:t>
      </w:r>
      <w:r w:rsidR="00D41714">
        <w:rPr>
          <w:rFonts w:ascii="Book Antiqua" w:hAnsi="Book Antiqua" w:cs="Arial"/>
        </w:rPr>
        <w:t>dequate examination of the evidence</w:t>
      </w:r>
      <w:r w:rsidR="00593DF6">
        <w:rPr>
          <w:rFonts w:ascii="Book Antiqua" w:hAnsi="Book Antiqua" w:cs="Arial"/>
        </w:rPr>
        <w:t>.</w:t>
      </w:r>
      <w:r w:rsidR="00593DF6" w:rsidRPr="00593DF6">
        <w:rPr>
          <w:rFonts w:ascii="Book Antiqua" w:hAnsi="Book Antiqua" w:cs="Arial"/>
        </w:rPr>
        <w:t xml:space="preserve"> </w:t>
      </w:r>
      <w:r w:rsidR="00593DF6">
        <w:rPr>
          <w:rFonts w:ascii="Book Antiqua" w:hAnsi="Book Antiqua" w:cs="Arial"/>
        </w:rPr>
        <w:t>I cannot rule out the possibility that had su</w:t>
      </w:r>
      <w:r w:rsidR="009A382E">
        <w:rPr>
          <w:rFonts w:ascii="Book Antiqua" w:hAnsi="Book Antiqua" w:cs="Arial"/>
        </w:rPr>
        <w:t>ch adequate consideration been given, that a</w:t>
      </w:r>
      <w:r w:rsidR="00593DF6">
        <w:rPr>
          <w:rFonts w:ascii="Book Antiqua" w:hAnsi="Book Antiqua" w:cs="Arial"/>
        </w:rPr>
        <w:t xml:space="preserve"> judge properly directing himself may have reached a different conclusion. T</w:t>
      </w:r>
      <w:r w:rsidR="00DF518F">
        <w:rPr>
          <w:rFonts w:ascii="Book Antiqua" w:hAnsi="Book Antiqua" w:cs="Arial"/>
        </w:rPr>
        <w:t>he</w:t>
      </w:r>
      <w:r w:rsidR="00FB1E96">
        <w:rPr>
          <w:rFonts w:ascii="Book Antiqua" w:hAnsi="Book Antiqua" w:cs="Arial"/>
        </w:rPr>
        <w:t xml:space="preserve"> </w:t>
      </w:r>
      <w:r w:rsidR="00461A9C">
        <w:rPr>
          <w:rFonts w:ascii="Book Antiqua" w:hAnsi="Book Antiqua" w:cs="Arial"/>
        </w:rPr>
        <w:t>inadequacy</w:t>
      </w:r>
      <w:r w:rsidR="00FB1E96">
        <w:rPr>
          <w:rFonts w:ascii="Book Antiqua" w:hAnsi="Book Antiqua" w:cs="Arial"/>
        </w:rPr>
        <w:t xml:space="preserve"> of the analysis</w:t>
      </w:r>
      <w:r w:rsidR="00DF518F">
        <w:rPr>
          <w:rFonts w:ascii="Book Antiqua" w:hAnsi="Book Antiqua" w:cs="Arial"/>
        </w:rPr>
        <w:t xml:space="preserve"> means that a material error of law wa</w:t>
      </w:r>
      <w:r w:rsidR="00593DF6">
        <w:rPr>
          <w:rFonts w:ascii="Book Antiqua" w:hAnsi="Book Antiqua" w:cs="Arial"/>
        </w:rPr>
        <w:t>s made by the judge</w:t>
      </w:r>
      <w:r w:rsidR="00DF518F">
        <w:rPr>
          <w:rFonts w:ascii="Book Antiqua" w:hAnsi="Book Antiqua" w:cs="Arial"/>
        </w:rPr>
        <w:t xml:space="preserve"> such that the decision needs to be set </w:t>
      </w:r>
      <w:r>
        <w:rPr>
          <w:rFonts w:ascii="Book Antiqua" w:hAnsi="Book Antiqua" w:cs="Arial"/>
        </w:rPr>
        <w:t>aside,</w:t>
      </w:r>
      <w:r w:rsidR="00DF518F">
        <w:rPr>
          <w:rFonts w:ascii="Book Antiqua" w:hAnsi="Book Antiqua" w:cs="Arial"/>
        </w:rPr>
        <w:t xml:space="preserve"> and</w:t>
      </w:r>
      <w:r w:rsidR="00740107">
        <w:rPr>
          <w:rFonts w:ascii="Book Antiqua" w:hAnsi="Book Antiqua" w:cs="Arial"/>
        </w:rPr>
        <w:t xml:space="preserve"> I do so. </w:t>
      </w:r>
    </w:p>
    <w:p w:rsidR="009A382E" w:rsidRDefault="00593DF6" w:rsidP="009A382E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12</w:t>
      </w:r>
      <w:r w:rsidR="00BF0884">
        <w:rPr>
          <w:rFonts w:ascii="Book Antiqua" w:hAnsi="Book Antiqua" w:cs="Arial"/>
        </w:rPr>
        <w:t>.</w:t>
      </w:r>
      <w:r w:rsidR="00BF0884">
        <w:rPr>
          <w:rFonts w:ascii="Book Antiqua" w:hAnsi="Book Antiqua" w:cs="Arial"/>
        </w:rPr>
        <w:tab/>
      </w:r>
      <w:r w:rsidR="00D41714">
        <w:rPr>
          <w:rFonts w:ascii="Book Antiqua" w:hAnsi="Book Antiqua" w:cs="Arial"/>
        </w:rPr>
        <w:t>In the circumstances, it is not necessary to deal with the other ground.</w:t>
      </w:r>
    </w:p>
    <w:p w:rsidR="009A382E" w:rsidRDefault="009A382E" w:rsidP="009A382E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13.</w:t>
      </w:r>
      <w:r>
        <w:rPr>
          <w:rFonts w:ascii="Book Antiqua" w:hAnsi="Book Antiqua" w:cs="Arial"/>
        </w:rPr>
        <w:tab/>
      </w:r>
      <w:r w:rsidR="00D41714" w:rsidRPr="00BF0884">
        <w:rPr>
          <w:rFonts w:ascii="Book Antiqua" w:hAnsi="Book Antiqua" w:cs="Arial"/>
        </w:rPr>
        <w:t>I find the</w:t>
      </w:r>
      <w:r w:rsidR="00A172DF" w:rsidRPr="00BF0884">
        <w:rPr>
          <w:rFonts w:ascii="Book Antiqua" w:hAnsi="Book Antiqua" w:cs="Arial"/>
        </w:rPr>
        <w:t xml:space="preserve"> judge </w:t>
      </w:r>
      <w:r w:rsidR="00D41714" w:rsidRPr="00BF0884">
        <w:rPr>
          <w:rFonts w:ascii="Book Antiqua" w:hAnsi="Book Antiqua" w:cs="Arial"/>
        </w:rPr>
        <w:t xml:space="preserve">materially </w:t>
      </w:r>
      <w:r w:rsidR="00A172DF" w:rsidRPr="00BF0884">
        <w:rPr>
          <w:rFonts w:ascii="Book Antiqua" w:hAnsi="Book Antiqua" w:cs="Arial"/>
        </w:rPr>
        <w:t>erred</w:t>
      </w:r>
      <w:r w:rsidR="00D41714" w:rsidRPr="00BF0884">
        <w:rPr>
          <w:rFonts w:ascii="Book Antiqua" w:hAnsi="Book Antiqua" w:cs="Arial"/>
        </w:rPr>
        <w:t xml:space="preserve"> in law</w:t>
      </w:r>
      <w:r w:rsidR="00461A9C" w:rsidRPr="00BF0884">
        <w:rPr>
          <w:rFonts w:ascii="Book Antiqua" w:hAnsi="Book Antiqua" w:cs="Arial"/>
        </w:rPr>
        <w:t>,</w:t>
      </w:r>
      <w:r w:rsidR="00A172DF" w:rsidRPr="00BF0884">
        <w:rPr>
          <w:rFonts w:ascii="Book Antiqua" w:hAnsi="Book Antiqua" w:cs="Arial"/>
        </w:rPr>
        <w:t xml:space="preserve"> </w:t>
      </w:r>
      <w:r w:rsidR="00BF0884">
        <w:rPr>
          <w:rFonts w:ascii="Book Antiqua" w:hAnsi="Book Antiqua" w:cs="Arial"/>
        </w:rPr>
        <w:t>and his decision cannot stand.</w:t>
      </w:r>
    </w:p>
    <w:p w:rsidR="00DF518F" w:rsidRPr="00740107" w:rsidRDefault="009A382E" w:rsidP="009A382E">
      <w:pPr>
        <w:spacing w:before="240"/>
        <w:ind w:left="567" w:hanging="567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14.</w:t>
      </w:r>
      <w:r>
        <w:rPr>
          <w:rFonts w:ascii="Book Antiqua" w:hAnsi="Book Antiqua" w:cs="Arial"/>
        </w:rPr>
        <w:tab/>
      </w:r>
      <w:r w:rsidR="00740107">
        <w:rPr>
          <w:rFonts w:ascii="Book Antiqua" w:hAnsi="Book Antiqua" w:cs="Arial"/>
        </w:rPr>
        <w:t>The parties agreed that the appropriate course in the circumstances was to remit the appeal to the First-tier Tribunal to be heard afresh</w:t>
      </w:r>
      <w:r w:rsidR="00DF518F" w:rsidRPr="00740107">
        <w:rPr>
          <w:rFonts w:ascii="Book Antiqua" w:hAnsi="Book Antiqua" w:cs="Arial"/>
        </w:rPr>
        <w:t>.</w:t>
      </w:r>
    </w:p>
    <w:p w:rsidR="00DF518F" w:rsidRPr="00893C23" w:rsidRDefault="00DF518F" w:rsidP="00DF518F">
      <w:pPr>
        <w:spacing w:before="240"/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  <w:b/>
          <w:u w:val="single"/>
        </w:rPr>
        <w:t xml:space="preserve">Notice of Decision </w:t>
      </w:r>
    </w:p>
    <w:p w:rsidR="00D41714" w:rsidRDefault="00D41714" w:rsidP="00BF0884">
      <w:p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 xml:space="preserve">The First-tier </w:t>
      </w:r>
      <w:r w:rsidR="00BF0884">
        <w:rPr>
          <w:rFonts w:ascii="Book Antiqua" w:hAnsi="Book Antiqua" w:cs="Arial"/>
        </w:rPr>
        <w:t>Tribunal</w:t>
      </w:r>
      <w:r>
        <w:rPr>
          <w:rFonts w:ascii="Book Antiqua" w:hAnsi="Book Antiqua" w:cs="Arial"/>
        </w:rPr>
        <w:t xml:space="preserve"> erred in law. </w:t>
      </w:r>
    </w:p>
    <w:p w:rsidR="00D41714" w:rsidRDefault="00EA25E1" w:rsidP="00BF0884">
      <w:p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I</w:t>
      </w:r>
      <w:r w:rsidR="00DF518F">
        <w:rPr>
          <w:rFonts w:ascii="Book Antiqua" w:hAnsi="Book Antiqua" w:cs="Arial"/>
        </w:rPr>
        <w:t xml:space="preserve"> set aside the decision of the First-tier Tribunal.</w:t>
      </w:r>
      <w:r w:rsidR="00B71B23">
        <w:rPr>
          <w:rFonts w:ascii="Book Antiqua" w:hAnsi="Book Antiqua" w:cs="Arial"/>
        </w:rPr>
        <w:t xml:space="preserve">  </w:t>
      </w:r>
    </w:p>
    <w:p w:rsidR="00DF518F" w:rsidRPr="00EE6E4D" w:rsidRDefault="00D41714" w:rsidP="00BF0884">
      <w:pPr>
        <w:spacing w:before="240"/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lastRenderedPageBreak/>
        <w:t>B</w:t>
      </w:r>
      <w:r w:rsidR="00B71B23">
        <w:rPr>
          <w:rFonts w:ascii="Book Antiqua" w:hAnsi="Book Antiqua" w:cs="Arial"/>
        </w:rPr>
        <w:t xml:space="preserve">y agreement </w:t>
      </w:r>
      <w:r>
        <w:rPr>
          <w:rFonts w:ascii="Book Antiqua" w:hAnsi="Book Antiqua" w:cs="Arial"/>
        </w:rPr>
        <w:t>of the parties this matter is</w:t>
      </w:r>
      <w:r w:rsidR="00B71B23">
        <w:rPr>
          <w:rFonts w:ascii="Book Antiqua" w:hAnsi="Book Antiqua" w:cs="Arial"/>
        </w:rPr>
        <w:t xml:space="preserve"> remitted</w:t>
      </w:r>
      <w:r w:rsidR="00DF518F">
        <w:rPr>
          <w:rFonts w:ascii="Book Antiqua" w:hAnsi="Book Antiqua" w:cs="Arial"/>
        </w:rPr>
        <w:t xml:space="preserve"> to the First-tier Tribunal for a </w:t>
      </w:r>
      <w:r w:rsidRPr="00472A71">
        <w:rPr>
          <w:rFonts w:ascii="Book Antiqua" w:hAnsi="Book Antiqua" w:cs="Arial"/>
        </w:rPr>
        <w:t>rehearing</w:t>
      </w:r>
      <w:r w:rsidR="00B71B23">
        <w:rPr>
          <w:rFonts w:ascii="Book Antiqua" w:hAnsi="Book Antiqua" w:cs="Arial"/>
        </w:rPr>
        <w:t xml:space="preserve"> before a judge other than Judge Norris</w:t>
      </w:r>
      <w:r w:rsidR="00DF518F">
        <w:rPr>
          <w:rFonts w:ascii="Book Antiqua" w:hAnsi="Book Antiqua" w:cs="Arial"/>
        </w:rPr>
        <w:t xml:space="preserve">.    </w:t>
      </w:r>
    </w:p>
    <w:p w:rsidR="00DF518F" w:rsidRPr="00EE6E4D" w:rsidRDefault="00DF518F" w:rsidP="00DF518F">
      <w:pPr>
        <w:jc w:val="both"/>
        <w:rPr>
          <w:rFonts w:ascii="Book Antiqua" w:hAnsi="Book Antiqua" w:cs="Arial"/>
        </w:rPr>
      </w:pPr>
    </w:p>
    <w:p w:rsidR="00DF518F" w:rsidRPr="00EE6E4D" w:rsidRDefault="00BF0884" w:rsidP="00BF0884">
      <w:pPr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No anonymity direction was sought or is</w:t>
      </w:r>
      <w:r w:rsidR="00DF518F" w:rsidRPr="00EE6E4D">
        <w:rPr>
          <w:rFonts w:ascii="Book Antiqua" w:hAnsi="Book Antiqua" w:cs="Arial"/>
        </w:rPr>
        <w:t xml:space="preserve"> made.</w:t>
      </w:r>
    </w:p>
    <w:p w:rsidR="00DF518F" w:rsidRPr="00EE6E4D" w:rsidRDefault="00DF518F" w:rsidP="00DF518F">
      <w:pPr>
        <w:jc w:val="both"/>
        <w:rPr>
          <w:rFonts w:ascii="Book Antiqua" w:hAnsi="Book Antiqua" w:cs="Arial"/>
        </w:rPr>
      </w:pPr>
    </w:p>
    <w:p w:rsidR="00DF518F" w:rsidRPr="00F5664C" w:rsidRDefault="00DF518F" w:rsidP="00DF518F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DF518F" w:rsidRDefault="00DF518F" w:rsidP="00DF518F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DF518F" w:rsidRPr="00F5664C" w:rsidRDefault="007D0ED2" w:rsidP="00DF518F">
      <w:pPr>
        <w:tabs>
          <w:tab w:val="left" w:pos="2520"/>
        </w:tabs>
        <w:jc w:val="both"/>
        <w:rPr>
          <w:rFonts w:ascii="Book Antiqua" w:hAnsi="Book Antiqua" w:cs="Arial"/>
        </w:rPr>
      </w:pPr>
      <w:r>
        <w:rPr>
          <w:rFonts w:ascii="Book Antiqua" w:hAnsi="Book Antiqua" w:cs="Arial"/>
        </w:rPr>
        <w:t>Signed</w:t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>
        <w:rPr>
          <w:rFonts w:ascii="Book Antiqua" w:hAnsi="Book Antiqua" w:cs="Arial"/>
        </w:rPr>
        <w:tab/>
      </w:r>
      <w:r w:rsidR="00FB1E96">
        <w:rPr>
          <w:rFonts w:ascii="Book Antiqua" w:hAnsi="Book Antiqua" w:cs="Arial"/>
        </w:rPr>
        <w:t>Dated</w:t>
      </w:r>
      <w:r w:rsidR="00FB1E96">
        <w:rPr>
          <w:rFonts w:ascii="Book Antiqua" w:hAnsi="Book Antiqua" w:cs="Arial"/>
        </w:rPr>
        <w:tab/>
      </w:r>
      <w:r w:rsidR="00FB1E96">
        <w:rPr>
          <w:rFonts w:ascii="Book Antiqua" w:hAnsi="Book Antiqua" w:cs="Arial"/>
        </w:rPr>
        <w:tab/>
      </w:r>
      <w:r w:rsidR="00FB1E96">
        <w:rPr>
          <w:rFonts w:ascii="Book Antiqua" w:hAnsi="Book Antiqua" w:cs="Arial"/>
        </w:rPr>
        <w:tab/>
        <w:t>24 May</w:t>
      </w:r>
      <w:r>
        <w:rPr>
          <w:rFonts w:ascii="Book Antiqua" w:hAnsi="Book Antiqua" w:cs="Arial"/>
        </w:rPr>
        <w:t xml:space="preserve"> 2018</w:t>
      </w:r>
    </w:p>
    <w:p w:rsidR="00DF518F" w:rsidRPr="00F5664C" w:rsidRDefault="00DF518F" w:rsidP="00DF518F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DF518F" w:rsidRDefault="00DF518F" w:rsidP="00DF518F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593DF6" w:rsidRPr="00F5664C" w:rsidRDefault="00593DF6" w:rsidP="00DF518F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A172DF" w:rsidRDefault="00A172DF" w:rsidP="00DF518F">
      <w:pPr>
        <w:tabs>
          <w:tab w:val="left" w:pos="2520"/>
        </w:tabs>
        <w:jc w:val="both"/>
        <w:rPr>
          <w:rFonts w:ascii="Book Antiqua" w:hAnsi="Book Antiqua" w:cs="Arial"/>
        </w:rPr>
      </w:pPr>
    </w:p>
    <w:p w:rsidR="00DF518F" w:rsidRDefault="00DF518F" w:rsidP="00DF518F">
      <w:pPr>
        <w:tabs>
          <w:tab w:val="left" w:pos="2520"/>
        </w:tabs>
        <w:jc w:val="both"/>
        <w:rPr>
          <w:rFonts w:ascii="Book Antiqua" w:hAnsi="Book Antiqua" w:cs="Arial"/>
          <w:b/>
          <w:u w:val="single"/>
        </w:rPr>
      </w:pPr>
      <w:r>
        <w:rPr>
          <w:rFonts w:ascii="Book Antiqua" w:hAnsi="Book Antiqua" w:cs="Arial"/>
        </w:rPr>
        <w:t xml:space="preserve">Deputy Upper Tribunal </w:t>
      </w:r>
      <w:r w:rsidRPr="00F5664C">
        <w:rPr>
          <w:rFonts w:ascii="Book Antiqua" w:hAnsi="Book Antiqua" w:cs="Arial"/>
        </w:rPr>
        <w:t xml:space="preserve">Judge </w:t>
      </w:r>
      <w:r>
        <w:rPr>
          <w:rFonts w:ascii="Book Antiqua" w:hAnsi="Book Antiqua" w:cs="Arial"/>
        </w:rPr>
        <w:t>Bagral</w:t>
      </w:r>
    </w:p>
    <w:p w:rsidR="002B5C2A" w:rsidRDefault="002B5C2A"/>
    <w:sectPr w:rsidR="002B5C2A" w:rsidSect="00026DC4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568" w:right="1134" w:bottom="1440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D9E" w:rsidRDefault="002A0D9E" w:rsidP="00F65C82">
      <w:r>
        <w:separator/>
      </w:r>
    </w:p>
  </w:endnote>
  <w:endnote w:type="continuationSeparator" w:id="0">
    <w:p w:rsidR="002A0D9E" w:rsidRDefault="002A0D9E" w:rsidP="00F65C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7A5" w:rsidRPr="00D21401" w:rsidRDefault="009B47A5" w:rsidP="004B5BB0">
    <w:pPr>
      <w:pStyle w:val="Footer"/>
      <w:jc w:val="center"/>
      <w:rPr>
        <w:rFonts w:ascii="Book Antiqua" w:hAnsi="Book Antiqua" w:cs="Arial"/>
      </w:rPr>
    </w:pPr>
    <w:r w:rsidRPr="00D21401">
      <w:rPr>
        <w:rStyle w:val="PageNumber"/>
        <w:rFonts w:ascii="Book Antiqua" w:hAnsi="Book Antiqua" w:cs="Arial"/>
      </w:rPr>
      <w:fldChar w:fldCharType="begin"/>
    </w:r>
    <w:r w:rsidRPr="00D21401">
      <w:rPr>
        <w:rStyle w:val="PageNumber"/>
        <w:rFonts w:ascii="Book Antiqua" w:hAnsi="Book Antiqua" w:cs="Arial"/>
      </w:rPr>
      <w:instrText xml:space="preserve"> PAGE </w:instrText>
    </w:r>
    <w:r w:rsidRPr="00D21401">
      <w:rPr>
        <w:rStyle w:val="PageNumber"/>
        <w:rFonts w:ascii="Book Antiqua" w:hAnsi="Book Antiqua" w:cs="Arial"/>
      </w:rPr>
      <w:fldChar w:fldCharType="separate"/>
    </w:r>
    <w:r w:rsidR="00E64514">
      <w:rPr>
        <w:rStyle w:val="PageNumber"/>
        <w:rFonts w:ascii="Book Antiqua" w:hAnsi="Book Antiqua" w:cs="Arial"/>
        <w:noProof/>
      </w:rPr>
      <w:t>4</w:t>
    </w:r>
    <w:r w:rsidRPr="00D21401">
      <w:rPr>
        <w:rStyle w:val="PageNumber"/>
        <w:rFonts w:ascii="Book Antiqua" w:hAnsi="Book Antiqua" w:cs="Arial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7A5" w:rsidRPr="00F5664C" w:rsidRDefault="009B47A5" w:rsidP="004B5BB0">
    <w:pPr>
      <w:jc w:val="center"/>
      <w:rPr>
        <w:rFonts w:ascii="Book Antiqua" w:hAnsi="Book Antiqua" w:cs="Arial"/>
        <w:b/>
      </w:rPr>
    </w:pPr>
    <w:r w:rsidRPr="00F5664C">
      <w:rPr>
        <w:rFonts w:ascii="Book Antiqua" w:hAnsi="Book Antiqua" w:cs="Arial"/>
        <w:b/>
        <w:spacing w:val="-6"/>
      </w:rPr>
      <w:t>©</w:t>
    </w:r>
    <w:r>
      <w:rPr>
        <w:rFonts w:ascii="Book Antiqua" w:hAnsi="Book Antiqua" w:cs="Arial"/>
        <w:b/>
      </w:rPr>
      <w:t xml:space="preserve"> CROWN COPYRIGHT 2018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D9E" w:rsidRDefault="002A0D9E" w:rsidP="00F65C82">
      <w:r>
        <w:separator/>
      </w:r>
    </w:p>
  </w:footnote>
  <w:footnote w:type="continuationSeparator" w:id="0">
    <w:p w:rsidR="002A0D9E" w:rsidRDefault="002A0D9E" w:rsidP="00F65C8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7A5" w:rsidRDefault="009B47A5" w:rsidP="004B5BB0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  <w:r w:rsidRPr="00F5664C">
      <w:rPr>
        <w:rFonts w:ascii="Book Antiqua" w:hAnsi="Book Antiqua" w:cs="Arial"/>
        <w:sz w:val="16"/>
        <w:szCs w:val="16"/>
      </w:rPr>
      <w:t>Appeal Number:</w:t>
    </w:r>
    <w:r>
      <w:rPr>
        <w:rFonts w:ascii="Book Antiqua" w:hAnsi="Book Antiqua" w:cs="Arial"/>
        <w:sz w:val="16"/>
        <w:szCs w:val="16"/>
      </w:rPr>
      <w:t xml:space="preserve"> HU/04954/2016</w:t>
    </w:r>
    <w:r w:rsidRPr="00F5664C">
      <w:rPr>
        <w:rFonts w:ascii="Book Antiqua" w:hAnsi="Book Antiqua" w:cs="Arial"/>
        <w:sz w:val="16"/>
        <w:szCs w:val="16"/>
      </w:rPr>
      <w:t xml:space="preserve"> </w:t>
    </w:r>
  </w:p>
  <w:p w:rsidR="00D21401" w:rsidRPr="00F5664C" w:rsidRDefault="00D21401" w:rsidP="004B5BB0">
    <w:pPr>
      <w:pStyle w:val="Header"/>
      <w:tabs>
        <w:tab w:val="clear" w:pos="4153"/>
        <w:tab w:val="clear" w:pos="8306"/>
        <w:tab w:val="right" w:pos="9639"/>
      </w:tabs>
      <w:jc w:val="right"/>
      <w:rPr>
        <w:rFonts w:ascii="Book Antiqua" w:hAnsi="Book Antiqua" w:cs="Arial"/>
        <w:sz w:val="16"/>
        <w:szCs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B47A5" w:rsidRPr="00F5664C" w:rsidRDefault="009B47A5">
    <w:pPr>
      <w:pStyle w:val="Header"/>
      <w:rPr>
        <w:rFonts w:ascii="Book Antiqua" w:hAnsi="Book Antiqua"/>
      </w:rPr>
    </w:pPr>
    <w:r w:rsidRPr="00F5664C">
      <w:rPr>
        <w:rFonts w:ascii="Book Antiqua" w:hAnsi="Book Antiqua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D60EB8"/>
    <w:multiLevelType w:val="multilevel"/>
    <w:tmpl w:val="6FA80A38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cs="Times New Roman" w:hint="default"/>
      </w:rPr>
    </w:lvl>
    <w:lvl w:ilvl="1">
      <w:start w:val="1"/>
      <w:numFmt w:val="lowerLetter"/>
      <w:lvlText w:val="(%2)"/>
      <w:lvlJc w:val="left"/>
      <w:pPr>
        <w:tabs>
          <w:tab w:val="num" w:pos="1134"/>
        </w:tabs>
        <w:ind w:left="1134" w:hanging="567"/>
      </w:pPr>
      <w:rPr>
        <w:rFonts w:cs="Times New Roman" w:hint="default"/>
      </w:rPr>
    </w:lvl>
    <w:lvl w:ilvl="2">
      <w:start w:val="1"/>
      <w:numFmt w:val="lowerRoman"/>
      <w:lvlText w:val="(%3)"/>
      <w:lvlJc w:val="left"/>
      <w:pPr>
        <w:tabs>
          <w:tab w:val="num" w:pos="1701"/>
        </w:tabs>
        <w:ind w:left="1701" w:hanging="567"/>
      </w:pPr>
      <w:rPr>
        <w:rFonts w:cs="Times New Roman" w:hint="default"/>
      </w:rPr>
    </w:lvl>
    <w:lvl w:ilvl="3">
      <w:start w:val="1"/>
      <w:numFmt w:val="decimal"/>
      <w:lvlText w:val="(%4)"/>
      <w:lvlJc w:val="left"/>
      <w:pPr>
        <w:tabs>
          <w:tab w:val="num" w:pos="2268"/>
        </w:tabs>
        <w:ind w:left="2268" w:hanging="567"/>
      </w:pPr>
      <w:rPr>
        <w:rFonts w:cs="Times New Roman" w:hint="default"/>
      </w:rPr>
    </w:lvl>
    <w:lvl w:ilvl="4">
      <w:start w:val="1"/>
      <w:numFmt w:val="lowerLetter"/>
      <w:lvlText w:val="(%5)"/>
      <w:lvlJc w:val="left"/>
      <w:pPr>
        <w:tabs>
          <w:tab w:val="num" w:pos="2835"/>
        </w:tabs>
        <w:ind w:left="2835" w:hanging="567"/>
      </w:pPr>
      <w:rPr>
        <w:rFonts w:cs="Times New Roman"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cs="Times New Roman"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cs="Times New Roman"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cs="Times New Roman"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518F"/>
    <w:rsid w:val="0001526F"/>
    <w:rsid w:val="00026DC4"/>
    <w:rsid w:val="00040FEB"/>
    <w:rsid w:val="00075D5C"/>
    <w:rsid w:val="000B62C5"/>
    <w:rsid w:val="00117BB7"/>
    <w:rsid w:val="00120EEB"/>
    <w:rsid w:val="0012469B"/>
    <w:rsid w:val="00137121"/>
    <w:rsid w:val="00165B97"/>
    <w:rsid w:val="001A20B2"/>
    <w:rsid w:val="001E1FC8"/>
    <w:rsid w:val="001E50C0"/>
    <w:rsid w:val="002764A3"/>
    <w:rsid w:val="002A0D9E"/>
    <w:rsid w:val="002A30C0"/>
    <w:rsid w:val="002A6ED3"/>
    <w:rsid w:val="002B5C2A"/>
    <w:rsid w:val="003374F2"/>
    <w:rsid w:val="003A72D0"/>
    <w:rsid w:val="0041477D"/>
    <w:rsid w:val="00453528"/>
    <w:rsid w:val="00453F53"/>
    <w:rsid w:val="00461A9C"/>
    <w:rsid w:val="00472A71"/>
    <w:rsid w:val="004B5BB0"/>
    <w:rsid w:val="00593DF6"/>
    <w:rsid w:val="005B15FD"/>
    <w:rsid w:val="005B56FA"/>
    <w:rsid w:val="005B6C08"/>
    <w:rsid w:val="005B7711"/>
    <w:rsid w:val="005E2F0C"/>
    <w:rsid w:val="0064482D"/>
    <w:rsid w:val="006963BC"/>
    <w:rsid w:val="006E1B32"/>
    <w:rsid w:val="00736F47"/>
    <w:rsid w:val="00740107"/>
    <w:rsid w:val="00774F9B"/>
    <w:rsid w:val="007C0ACA"/>
    <w:rsid w:val="007D0AF3"/>
    <w:rsid w:val="007D0ED2"/>
    <w:rsid w:val="007E75FE"/>
    <w:rsid w:val="007F08C3"/>
    <w:rsid w:val="00842406"/>
    <w:rsid w:val="0084326F"/>
    <w:rsid w:val="008C6F21"/>
    <w:rsid w:val="00907CF8"/>
    <w:rsid w:val="009178AA"/>
    <w:rsid w:val="00927173"/>
    <w:rsid w:val="009426B9"/>
    <w:rsid w:val="009A382E"/>
    <w:rsid w:val="009B47A5"/>
    <w:rsid w:val="00A172DF"/>
    <w:rsid w:val="00A559E8"/>
    <w:rsid w:val="00AB0FC8"/>
    <w:rsid w:val="00AE260A"/>
    <w:rsid w:val="00B71B23"/>
    <w:rsid w:val="00BA754F"/>
    <w:rsid w:val="00BF0884"/>
    <w:rsid w:val="00C070A4"/>
    <w:rsid w:val="00C65C7A"/>
    <w:rsid w:val="00D21401"/>
    <w:rsid w:val="00D36005"/>
    <w:rsid w:val="00D41714"/>
    <w:rsid w:val="00D72C96"/>
    <w:rsid w:val="00D744AF"/>
    <w:rsid w:val="00DB2132"/>
    <w:rsid w:val="00DC2BA8"/>
    <w:rsid w:val="00DC4238"/>
    <w:rsid w:val="00DF518F"/>
    <w:rsid w:val="00E14C81"/>
    <w:rsid w:val="00E25F52"/>
    <w:rsid w:val="00E320BA"/>
    <w:rsid w:val="00E3773C"/>
    <w:rsid w:val="00E64514"/>
    <w:rsid w:val="00EA25E1"/>
    <w:rsid w:val="00EB279B"/>
    <w:rsid w:val="00F250B3"/>
    <w:rsid w:val="00F503F6"/>
    <w:rsid w:val="00F54289"/>
    <w:rsid w:val="00F65C82"/>
    <w:rsid w:val="00FB1E96"/>
    <w:rsid w:val="00FE1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  <w14:docId w14:val="498A40A4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F518F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F518F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rsid w:val="00DF518F"/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Footer">
    <w:name w:val="footer"/>
    <w:basedOn w:val="Normal"/>
    <w:link w:val="FooterChar"/>
    <w:rsid w:val="00DF518F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rsid w:val="00DF518F"/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PageNumber">
    <w:name w:val="page number"/>
    <w:rsid w:val="00DF518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64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764A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1112</Words>
  <Characters>6342</Characters>
  <Application>Microsoft Office Word</Application>
  <DocSecurity>0</DocSecurity>
  <Lines>52</Lines>
  <Paragraphs>14</Paragraphs>
  <ScaleCrop>false</ScaleCrop>
  <Company/>
  <LinksUpToDate>false</LinksUpToDate>
  <CharactersWithSpaces>7440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2018-07-26T12:07:00Z</dcterms:created>
  <dcterms:modified xsi:type="dcterms:W3CDTF">2018-07-26T12:07:00Z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