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931FFE" w:rsidRDefault="004B0E3F" w:rsidP="0050388A">
      <w:pPr>
        <w:jc w:val="center"/>
        <w:rPr>
          <w:rFonts w:ascii="Book Antiqua" w:hAnsi="Book Antiqua" w:cs="Arial"/>
          <w:caps/>
          <w:color w:val="000000"/>
          <w:sz w:val="16"/>
          <w:szCs w:val="16"/>
        </w:rPr>
      </w:pPr>
      <w:r w:rsidRPr="00931FFE">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931FFE"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B254A7">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B254A7">
        <w:rPr>
          <w:rFonts w:ascii="Book Antiqua" w:hAnsi="Book Antiqua" w:cs="Arial"/>
          <w:caps/>
          <w:color w:val="000000"/>
        </w:rPr>
        <w:t>hu/05166/2017</w:t>
      </w:r>
    </w:p>
    <w:p w:rsidR="00B254A7" w:rsidRPr="00AE6DDE" w:rsidRDefault="00B254A7" w:rsidP="00780F86">
      <w:pPr>
        <w:tabs>
          <w:tab w:val="right" w:pos="9720"/>
        </w:tabs>
        <w:ind w:right="-82"/>
        <w:rPr>
          <w:rFonts w:ascii="Book Antiqua" w:hAnsi="Book Antiqua" w:cs="Arial"/>
          <w:color w:val="000000"/>
        </w:rPr>
      </w:pPr>
      <w:r>
        <w:rPr>
          <w:rFonts w:ascii="Book Antiqua" w:hAnsi="Book Antiqua" w:cs="Arial"/>
          <w:caps/>
          <w:color w:val="000000"/>
        </w:rPr>
        <w:tab/>
      </w:r>
      <w:bookmarkStart w:id="0" w:name="_GoBack"/>
      <w:r>
        <w:rPr>
          <w:rFonts w:ascii="Book Antiqua" w:hAnsi="Book Antiqua" w:cs="Arial"/>
          <w:caps/>
          <w:color w:val="000000"/>
        </w:rPr>
        <w:t>hu/05456/2017</w:t>
      </w:r>
      <w:bookmarkEnd w:id="0"/>
    </w:p>
    <w:p w:rsidR="00C345E1" w:rsidRDefault="00C345E1" w:rsidP="00C345E1">
      <w:pPr>
        <w:jc w:val="center"/>
        <w:rPr>
          <w:rFonts w:ascii="Book Antiqua" w:hAnsi="Book Antiqua" w:cs="Arial"/>
          <w:color w:val="000000"/>
        </w:rPr>
      </w:pPr>
    </w:p>
    <w:p w:rsidR="00931FFE" w:rsidRPr="00AE6DDE" w:rsidRDefault="00931FFE"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rsidTr="00847259">
        <w:tc>
          <w:tcPr>
            <w:tcW w:w="586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B254A7">
              <w:rPr>
                <w:rFonts w:ascii="Book Antiqua" w:hAnsi="Book Antiqua" w:cs="Arial"/>
                <w:b/>
              </w:rPr>
              <w:t>Field House</w:t>
            </w:r>
          </w:p>
        </w:tc>
        <w:tc>
          <w:tcPr>
            <w:tcW w:w="3960" w:type="dxa"/>
          </w:tcPr>
          <w:p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847259">
        <w:tc>
          <w:tcPr>
            <w:tcW w:w="586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B254A7">
              <w:rPr>
                <w:rFonts w:ascii="Book Antiqua" w:hAnsi="Book Antiqua" w:cs="Arial"/>
                <w:b/>
              </w:rPr>
              <w:t>18 July 2018</w:t>
            </w:r>
          </w:p>
        </w:tc>
        <w:tc>
          <w:tcPr>
            <w:tcW w:w="3960" w:type="dxa"/>
          </w:tcPr>
          <w:p w:rsidR="00D22636" w:rsidRPr="00AE6DDE" w:rsidRDefault="002F357E" w:rsidP="004A1848">
            <w:pPr>
              <w:jc w:val="both"/>
              <w:rPr>
                <w:rFonts w:ascii="Book Antiqua" w:hAnsi="Book Antiqua" w:cs="Arial"/>
                <w:b/>
              </w:rPr>
            </w:pPr>
            <w:r>
              <w:rPr>
                <w:rFonts w:ascii="Book Antiqua" w:hAnsi="Book Antiqua" w:cs="Arial"/>
                <w:b/>
              </w:rPr>
              <w:t>On 31 July 2018</w:t>
            </w:r>
          </w:p>
        </w:tc>
      </w:tr>
      <w:tr w:rsidR="00D22636" w:rsidRPr="00AE6DDE" w:rsidTr="00847259">
        <w:tc>
          <w:tcPr>
            <w:tcW w:w="5868" w:type="dxa"/>
          </w:tcPr>
          <w:p w:rsidR="00D22636" w:rsidRPr="00AE6DDE" w:rsidRDefault="00D22636" w:rsidP="004A1848">
            <w:pPr>
              <w:jc w:val="both"/>
              <w:rPr>
                <w:rFonts w:ascii="Book Antiqua" w:hAnsi="Book Antiqua" w:cs="Arial"/>
                <w:b/>
              </w:rPr>
            </w:pPr>
          </w:p>
        </w:tc>
        <w:tc>
          <w:tcPr>
            <w:tcW w:w="3960"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347A9C" w:rsidP="00B254A7">
      <w:pPr>
        <w:jc w:val="center"/>
        <w:rPr>
          <w:rFonts w:ascii="Book Antiqua" w:hAnsi="Book Antiqua" w:cs="Arial"/>
          <w:b/>
          <w:color w:val="000000"/>
        </w:rPr>
      </w:pPr>
      <w:r>
        <w:rPr>
          <w:rFonts w:ascii="Book Antiqua" w:hAnsi="Book Antiqua" w:cs="Arial"/>
          <w:b/>
          <w:color w:val="000000"/>
        </w:rPr>
        <w:t xml:space="preserve">DEPUTY UPPER TRIBUNAL JUDGE </w:t>
      </w:r>
      <w:r w:rsidR="00143A28">
        <w:rPr>
          <w:rFonts w:ascii="Book Antiqua" w:hAnsi="Book Antiqua" w:cs="Arial"/>
          <w:b/>
          <w:color w:val="000000"/>
        </w:rPr>
        <w:t>HILL QC</w:t>
      </w:r>
    </w:p>
    <w:p w:rsidR="00A845DC" w:rsidRDefault="00A845DC" w:rsidP="00A15234">
      <w:pPr>
        <w:jc w:val="center"/>
        <w:rPr>
          <w:rFonts w:ascii="Book Antiqua" w:hAnsi="Book Antiqua" w:cs="Arial"/>
          <w:b/>
        </w:rPr>
      </w:pPr>
    </w:p>
    <w:p w:rsidR="00931FFE" w:rsidRPr="00AE6DDE" w:rsidRDefault="00931FFE"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1369AA" w:rsidP="00A15234">
      <w:pPr>
        <w:jc w:val="center"/>
        <w:rPr>
          <w:rFonts w:ascii="Book Antiqua" w:hAnsi="Book Antiqua" w:cs="Arial"/>
          <w:b/>
          <w:caps/>
        </w:rPr>
      </w:pPr>
      <w:r>
        <w:rPr>
          <w:rFonts w:ascii="Book Antiqua" w:hAnsi="Book Antiqua" w:cs="Arial"/>
          <w:b/>
          <w:caps/>
        </w:rPr>
        <w:t>H</w:t>
      </w:r>
      <w:r w:rsidR="00B254A7">
        <w:rPr>
          <w:rFonts w:ascii="Book Antiqua" w:hAnsi="Book Antiqua" w:cs="Arial"/>
          <w:b/>
          <w:caps/>
        </w:rPr>
        <w:t xml:space="preserve"> </w:t>
      </w:r>
      <w:r>
        <w:rPr>
          <w:rFonts w:ascii="Book Antiqua" w:hAnsi="Book Antiqua" w:cs="Arial"/>
          <w:b/>
          <w:caps/>
        </w:rPr>
        <w:t>K</w:t>
      </w:r>
    </w:p>
    <w:p w:rsidR="004B0E3F" w:rsidRDefault="001369AA" w:rsidP="00A15234">
      <w:pPr>
        <w:jc w:val="center"/>
        <w:rPr>
          <w:rFonts w:ascii="Book Antiqua" w:hAnsi="Book Antiqua" w:cs="Arial"/>
          <w:b/>
          <w:caps/>
        </w:rPr>
      </w:pPr>
      <w:r>
        <w:rPr>
          <w:rFonts w:ascii="Book Antiqua" w:hAnsi="Book Antiqua" w:cs="Arial"/>
          <w:b/>
          <w:caps/>
        </w:rPr>
        <w:t>K</w:t>
      </w:r>
      <w:r w:rsidR="004B0E3F">
        <w:rPr>
          <w:rFonts w:ascii="Book Antiqua" w:hAnsi="Book Antiqua" w:cs="Arial"/>
          <w:b/>
          <w:caps/>
        </w:rPr>
        <w:t xml:space="preserve"> </w:t>
      </w:r>
      <w:r>
        <w:rPr>
          <w:rFonts w:ascii="Book Antiqua" w:hAnsi="Book Antiqua" w:cs="Arial"/>
          <w:b/>
          <w:caps/>
        </w:rPr>
        <w:t>Z</w:t>
      </w:r>
    </w:p>
    <w:p w:rsidR="00847259" w:rsidRPr="00931FFE" w:rsidRDefault="00847259" w:rsidP="00A15234">
      <w:pPr>
        <w:jc w:val="center"/>
        <w:rPr>
          <w:rFonts w:ascii="Book Antiqua" w:hAnsi="Book Antiqua" w:cs="Arial"/>
          <w:b/>
          <w:caps/>
          <w:sz w:val="22"/>
        </w:rPr>
      </w:pPr>
      <w:r w:rsidRPr="00931FFE">
        <w:rPr>
          <w:rFonts w:ascii="Book Antiqua" w:hAnsi="Book Antiqua" w:cs="Arial"/>
          <w:b/>
          <w:caps/>
          <w:sz w:val="22"/>
        </w:rPr>
        <w:t xml:space="preserve">(anonymity direction </w:t>
      </w:r>
      <w:r w:rsidR="004B0E3F" w:rsidRPr="00931FFE">
        <w:rPr>
          <w:rFonts w:ascii="Book Antiqua" w:hAnsi="Book Antiqua" w:cs="Arial"/>
          <w:b/>
          <w:caps/>
          <w:sz w:val="22"/>
        </w:rPr>
        <w:t>made</w:t>
      </w:r>
      <w:r w:rsidRPr="00931FFE">
        <w:rPr>
          <w:rFonts w:ascii="Book Antiqua" w:hAnsi="Book Antiqua" w:cs="Arial"/>
          <w:b/>
          <w:caps/>
          <w:sz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A81ADA">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4B0E3F">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Default="00DD5071" w:rsidP="00DD5071">
      <w:pPr>
        <w:rPr>
          <w:rFonts w:ascii="Book Antiqua" w:hAnsi="Book Antiqua" w:cs="Arial"/>
          <w:u w:val="single"/>
        </w:rPr>
      </w:pPr>
    </w:p>
    <w:p w:rsidR="00931FFE" w:rsidRPr="00AE6DDE" w:rsidRDefault="00931FFE"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ED0926">
        <w:rPr>
          <w:rFonts w:ascii="Book Antiqua" w:hAnsi="Book Antiqua" w:cs="Arial"/>
        </w:rPr>
        <w:t>s</w:t>
      </w:r>
      <w:r w:rsidRPr="00AE6DDE">
        <w:rPr>
          <w:rFonts w:ascii="Book Antiqua" w:hAnsi="Book Antiqua" w:cs="Arial"/>
        </w:rPr>
        <w:t>:</w:t>
      </w:r>
      <w:r w:rsidRPr="00AE6DDE">
        <w:rPr>
          <w:rFonts w:ascii="Book Antiqua" w:hAnsi="Book Antiqua" w:cs="Arial"/>
        </w:rPr>
        <w:tab/>
      </w:r>
      <w:r w:rsidR="004B0E3F">
        <w:rPr>
          <w:rFonts w:ascii="Book Antiqua" w:hAnsi="Book Antiqua" w:cs="Arial"/>
        </w:rPr>
        <w:t>Mr Raza</w:t>
      </w:r>
      <w:r w:rsidR="00422F8D">
        <w:rPr>
          <w:rFonts w:ascii="Book Antiqua" w:hAnsi="Book Antiqua" w:cs="Arial"/>
        </w:rPr>
        <w:t>, Counsel i</w:t>
      </w:r>
      <w:r w:rsidR="0030635F">
        <w:rPr>
          <w:rFonts w:ascii="Book Antiqua" w:hAnsi="Book Antiqua" w:cs="Arial"/>
        </w:rPr>
        <w:t>nstructed by Marks &amp; Marks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4B0E3F">
        <w:rPr>
          <w:rFonts w:ascii="Book Antiqua" w:hAnsi="Book Antiqua" w:cs="Arial"/>
        </w:rPr>
        <w:t>Mr A Everett,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D43776" w:rsidRDefault="004B0E3F" w:rsidP="00D43776">
      <w:pPr>
        <w:pStyle w:val="ListParagraph"/>
        <w:numPr>
          <w:ilvl w:val="0"/>
          <w:numId w:val="1"/>
        </w:numPr>
        <w:jc w:val="both"/>
        <w:rPr>
          <w:rFonts w:ascii="Book Antiqua" w:hAnsi="Book Antiqua" w:cs="Arial"/>
        </w:rPr>
      </w:pPr>
      <w:r w:rsidRPr="00D43776">
        <w:rPr>
          <w:rFonts w:ascii="Book Antiqua" w:hAnsi="Book Antiqua" w:cs="Arial"/>
        </w:rPr>
        <w:t xml:space="preserve">This is an appeal from the decision of First-tier Tribunal </w:t>
      </w:r>
      <w:r w:rsidR="004F4147" w:rsidRPr="00D43776">
        <w:rPr>
          <w:rFonts w:ascii="Book Antiqua" w:hAnsi="Book Antiqua" w:cs="Arial"/>
        </w:rPr>
        <w:t>Judge Obhi</w:t>
      </w:r>
      <w:r w:rsidRPr="00D43776">
        <w:rPr>
          <w:rFonts w:ascii="Book Antiqua" w:hAnsi="Book Antiqua" w:cs="Arial"/>
        </w:rPr>
        <w:t xml:space="preserve"> promulgated on 12 April of 20</w:t>
      </w:r>
      <w:r w:rsidR="00D43776" w:rsidRPr="00D43776">
        <w:rPr>
          <w:rFonts w:ascii="Book Antiqua" w:hAnsi="Book Antiqua" w:cs="Arial"/>
        </w:rPr>
        <w:t xml:space="preserve">18.  I </w:t>
      </w:r>
      <w:r w:rsidRPr="00D43776">
        <w:rPr>
          <w:rFonts w:ascii="Book Antiqua" w:hAnsi="Book Antiqua" w:cs="Arial"/>
        </w:rPr>
        <w:t>continue the anonymity direction that was made in the First-tier Tribunal.  T</w:t>
      </w:r>
      <w:r w:rsidR="00422F8D">
        <w:rPr>
          <w:rFonts w:ascii="Book Antiqua" w:hAnsi="Book Antiqua" w:cs="Arial"/>
        </w:rPr>
        <w:t>he two appellants are married.</w:t>
      </w:r>
    </w:p>
    <w:p w:rsidR="00931FFE" w:rsidRPr="00D43776" w:rsidRDefault="00931FFE" w:rsidP="00931FFE">
      <w:pPr>
        <w:pStyle w:val="ListParagraph"/>
        <w:ind w:left="924"/>
        <w:jc w:val="both"/>
        <w:rPr>
          <w:rFonts w:ascii="Book Antiqua" w:hAnsi="Book Antiqua" w:cs="Arial"/>
        </w:rPr>
      </w:pPr>
    </w:p>
    <w:p w:rsidR="00D43776" w:rsidRDefault="004B0E3F" w:rsidP="00D43776">
      <w:pPr>
        <w:pStyle w:val="ListParagraph"/>
        <w:numPr>
          <w:ilvl w:val="0"/>
          <w:numId w:val="1"/>
        </w:numPr>
        <w:jc w:val="both"/>
        <w:rPr>
          <w:rFonts w:ascii="Book Antiqua" w:hAnsi="Book Antiqua" w:cs="Arial"/>
        </w:rPr>
      </w:pPr>
      <w:r w:rsidRPr="00D43776">
        <w:rPr>
          <w:rFonts w:ascii="Book Antiqua" w:hAnsi="Book Antiqua" w:cs="Arial"/>
        </w:rPr>
        <w:lastRenderedPageBreak/>
        <w:t>The first appellant came to the U</w:t>
      </w:r>
      <w:r w:rsidR="00F812B9" w:rsidRPr="00D43776">
        <w:rPr>
          <w:rFonts w:ascii="Book Antiqua" w:hAnsi="Book Antiqua" w:cs="Arial"/>
        </w:rPr>
        <w:t xml:space="preserve">nited Kingdom on 8 September </w:t>
      </w:r>
      <w:r w:rsidRPr="00D43776">
        <w:rPr>
          <w:rFonts w:ascii="Book Antiqua" w:hAnsi="Book Antiqua" w:cs="Arial"/>
        </w:rPr>
        <w:t>2011 with p</w:t>
      </w:r>
      <w:r w:rsidR="00220B62">
        <w:rPr>
          <w:rFonts w:ascii="Book Antiqua" w:hAnsi="Book Antiqua" w:cs="Arial"/>
        </w:rPr>
        <w:t xml:space="preserve">ermission to enter as a student, </w:t>
      </w:r>
      <w:r w:rsidRPr="00D43776">
        <w:rPr>
          <w:rFonts w:ascii="Book Antiqua" w:hAnsi="Book Antiqua" w:cs="Arial"/>
        </w:rPr>
        <w:t>extended on 14 June 2013 until 19 April 2016, curtailed on 28 April 2014 and reinstat</w:t>
      </w:r>
      <w:r w:rsidR="00D43776">
        <w:rPr>
          <w:rFonts w:ascii="Book Antiqua" w:hAnsi="Book Antiqua" w:cs="Arial"/>
        </w:rPr>
        <w:t>ed to expire on 19 April 2016.</w:t>
      </w:r>
    </w:p>
    <w:p w:rsidR="00D43776" w:rsidRDefault="00D43776" w:rsidP="00D43776">
      <w:pPr>
        <w:pStyle w:val="ListParagraph"/>
        <w:ind w:left="924"/>
        <w:jc w:val="both"/>
        <w:rPr>
          <w:rFonts w:ascii="Book Antiqua" w:hAnsi="Book Antiqua" w:cs="Arial"/>
        </w:rPr>
      </w:pPr>
    </w:p>
    <w:p w:rsidR="00220B62" w:rsidRDefault="004B0E3F" w:rsidP="00D43776">
      <w:pPr>
        <w:pStyle w:val="ListParagraph"/>
        <w:numPr>
          <w:ilvl w:val="0"/>
          <w:numId w:val="1"/>
        </w:numPr>
        <w:jc w:val="both"/>
        <w:rPr>
          <w:rFonts w:ascii="Book Antiqua" w:hAnsi="Book Antiqua" w:cs="Arial"/>
        </w:rPr>
      </w:pPr>
      <w:r w:rsidRPr="00D43776">
        <w:rPr>
          <w:rFonts w:ascii="Book Antiqua" w:hAnsi="Book Antiqua" w:cs="Arial"/>
        </w:rPr>
        <w:t>The second appellant is also a student who entered the UK on 2 February 2011 with permission to remain until 20 May 2012</w:t>
      </w:r>
      <w:r w:rsidR="00220B62">
        <w:rPr>
          <w:rFonts w:ascii="Book Antiqua" w:hAnsi="Book Antiqua" w:cs="Arial"/>
        </w:rPr>
        <w:t>,</w:t>
      </w:r>
      <w:r w:rsidRPr="00D43776">
        <w:rPr>
          <w:rFonts w:ascii="Book Antiqua" w:hAnsi="Book Antiqua" w:cs="Arial"/>
        </w:rPr>
        <w:t xml:space="preserve"> extended until 31 June 2013 and thence to 19 March 2016</w:t>
      </w:r>
      <w:r w:rsidR="00220B62">
        <w:rPr>
          <w:rFonts w:ascii="Book Antiqua" w:hAnsi="Book Antiqua" w:cs="Arial"/>
        </w:rPr>
        <w:t>,</w:t>
      </w:r>
      <w:r w:rsidRPr="00D43776">
        <w:rPr>
          <w:rFonts w:ascii="Book Antiqua" w:hAnsi="Book Antiqua" w:cs="Arial"/>
        </w:rPr>
        <w:t xml:space="preserve"> but this was curtailed on 3 April 2014.  He has applied </w:t>
      </w:r>
      <w:r w:rsidR="002E4B80" w:rsidRPr="00D43776">
        <w:rPr>
          <w:rFonts w:ascii="Book Antiqua" w:hAnsi="Book Antiqua" w:cs="Arial"/>
        </w:rPr>
        <w:t>for leave to remain as a dependa</w:t>
      </w:r>
      <w:r w:rsidRPr="00D43776">
        <w:rPr>
          <w:rFonts w:ascii="Book Antiqua" w:hAnsi="Book Antiqua" w:cs="Arial"/>
        </w:rPr>
        <w:t>nt of his wife, the first appellant.</w:t>
      </w:r>
    </w:p>
    <w:p w:rsidR="00220B62" w:rsidRPr="00220B62" w:rsidRDefault="00220B62" w:rsidP="00220B62">
      <w:pPr>
        <w:pStyle w:val="ListParagraph"/>
        <w:rPr>
          <w:rFonts w:ascii="Book Antiqua" w:hAnsi="Book Antiqua" w:cs="Arial"/>
        </w:rPr>
      </w:pPr>
    </w:p>
    <w:p w:rsidR="00D43776" w:rsidRDefault="00175B1E" w:rsidP="00D43776">
      <w:pPr>
        <w:pStyle w:val="ListParagraph"/>
        <w:numPr>
          <w:ilvl w:val="0"/>
          <w:numId w:val="1"/>
        </w:numPr>
        <w:jc w:val="both"/>
        <w:rPr>
          <w:rFonts w:ascii="Book Antiqua" w:hAnsi="Book Antiqua" w:cs="Arial"/>
        </w:rPr>
      </w:pPr>
      <w:r w:rsidRPr="00D43776">
        <w:rPr>
          <w:rFonts w:ascii="Book Antiqua" w:hAnsi="Book Antiqua" w:cs="Arial"/>
        </w:rPr>
        <w:t>The applications were refused by the Secretary of State on 21 February 2016.</w:t>
      </w:r>
    </w:p>
    <w:p w:rsidR="00D43776" w:rsidRPr="00D43776" w:rsidRDefault="00D43776" w:rsidP="00D43776">
      <w:pPr>
        <w:pStyle w:val="ListParagraph"/>
        <w:rPr>
          <w:rFonts w:ascii="Book Antiqua" w:hAnsi="Book Antiqua" w:cs="Arial"/>
        </w:rPr>
      </w:pPr>
    </w:p>
    <w:p w:rsidR="00220B62" w:rsidRDefault="00175B1E" w:rsidP="00D43776">
      <w:pPr>
        <w:pStyle w:val="ListParagraph"/>
        <w:numPr>
          <w:ilvl w:val="0"/>
          <w:numId w:val="1"/>
        </w:numPr>
        <w:jc w:val="both"/>
        <w:rPr>
          <w:rFonts w:ascii="Book Antiqua" w:hAnsi="Book Antiqua" w:cs="Arial"/>
        </w:rPr>
      </w:pPr>
      <w:r w:rsidRPr="00D43776">
        <w:rPr>
          <w:rFonts w:ascii="Book Antiqua" w:hAnsi="Book Antiqua" w:cs="Arial"/>
        </w:rPr>
        <w:t xml:space="preserve">The substantive issues </w:t>
      </w:r>
      <w:r w:rsidR="00220B62">
        <w:rPr>
          <w:rFonts w:ascii="Book Antiqua" w:hAnsi="Book Antiqua" w:cs="Arial"/>
        </w:rPr>
        <w:t xml:space="preserve">in the ensuing appeal to </w:t>
      </w:r>
      <w:r w:rsidRPr="00D43776">
        <w:rPr>
          <w:rFonts w:ascii="Book Antiqua" w:hAnsi="Book Antiqua" w:cs="Arial"/>
        </w:rPr>
        <w:t>the First-tier Tribunal concerned Appendix FM and paragraph 276ADE of the Immigration Rules.</w:t>
      </w:r>
    </w:p>
    <w:p w:rsidR="00220B62" w:rsidRPr="00220B62" w:rsidRDefault="00220B62" w:rsidP="00220B62">
      <w:pPr>
        <w:pStyle w:val="ListParagraph"/>
        <w:rPr>
          <w:rFonts w:ascii="Book Antiqua" w:hAnsi="Book Antiqua" w:cs="Arial"/>
        </w:rPr>
      </w:pPr>
    </w:p>
    <w:p w:rsidR="00536802" w:rsidRDefault="00605A25" w:rsidP="00D43776">
      <w:pPr>
        <w:pStyle w:val="ListParagraph"/>
        <w:numPr>
          <w:ilvl w:val="0"/>
          <w:numId w:val="1"/>
        </w:numPr>
        <w:jc w:val="both"/>
        <w:rPr>
          <w:rFonts w:ascii="Book Antiqua" w:hAnsi="Book Antiqua" w:cs="Arial"/>
        </w:rPr>
      </w:pPr>
      <w:r w:rsidRPr="00D43776">
        <w:rPr>
          <w:rFonts w:ascii="Book Antiqua" w:hAnsi="Book Antiqua" w:cs="Arial"/>
        </w:rPr>
        <w:t>Put shortly</w:t>
      </w:r>
      <w:r w:rsidR="00D43776">
        <w:rPr>
          <w:rFonts w:ascii="Book Antiqua" w:hAnsi="Book Antiqua" w:cs="Arial"/>
        </w:rPr>
        <w:t>,</w:t>
      </w:r>
      <w:r w:rsidRPr="00D43776">
        <w:rPr>
          <w:rFonts w:ascii="Book Antiqua" w:hAnsi="Book Antiqua" w:cs="Arial"/>
        </w:rPr>
        <w:t xml:space="preserve"> the first app</w:t>
      </w:r>
      <w:r w:rsidR="00422F8D">
        <w:rPr>
          <w:rFonts w:ascii="Book Antiqua" w:hAnsi="Book Antiqua" w:cs="Arial"/>
        </w:rPr>
        <w:t xml:space="preserve">ellant gave evidence that in a previous </w:t>
      </w:r>
      <w:r w:rsidR="00D43776">
        <w:rPr>
          <w:rFonts w:ascii="Book Antiqua" w:hAnsi="Book Antiqua" w:cs="Arial"/>
        </w:rPr>
        <w:t>marriage her parents-in-</w:t>
      </w:r>
      <w:r w:rsidRPr="00D43776">
        <w:rPr>
          <w:rFonts w:ascii="Book Antiqua" w:hAnsi="Book Antiqua" w:cs="Arial"/>
        </w:rPr>
        <w:t>law were abusive towards her and her own parents were dismiss</w:t>
      </w:r>
      <w:r w:rsidR="00220B62">
        <w:rPr>
          <w:rFonts w:ascii="Book Antiqua" w:hAnsi="Book Antiqua" w:cs="Arial"/>
        </w:rPr>
        <w:t xml:space="preserve">ive of her </w:t>
      </w:r>
      <w:r w:rsidR="00D43776">
        <w:rPr>
          <w:rFonts w:ascii="Book Antiqua" w:hAnsi="Book Antiqua" w:cs="Arial"/>
        </w:rPr>
        <w:t>concerns. H</w:t>
      </w:r>
      <w:r w:rsidR="00536802">
        <w:rPr>
          <w:rFonts w:ascii="Book Antiqua" w:hAnsi="Book Antiqua" w:cs="Arial"/>
        </w:rPr>
        <w:t xml:space="preserve">er </w:t>
      </w:r>
      <w:r w:rsidRPr="00D43776">
        <w:rPr>
          <w:rFonts w:ascii="Book Antiqua" w:hAnsi="Book Antiqua" w:cs="Arial"/>
        </w:rPr>
        <w:t>husband continued to be abusive to her causing her ultimately to repo</w:t>
      </w:r>
      <w:r w:rsidR="00536802">
        <w:rPr>
          <w:rFonts w:ascii="Book Antiqua" w:hAnsi="Book Antiqua" w:cs="Arial"/>
        </w:rPr>
        <w:t xml:space="preserve">rt the matter to the police. </w:t>
      </w:r>
      <w:r w:rsidRPr="00D43776">
        <w:rPr>
          <w:rFonts w:ascii="Book Antiqua" w:hAnsi="Book Antiqua" w:cs="Arial"/>
        </w:rPr>
        <w:t>She says she moved out after five months and attempted to end her own li</w:t>
      </w:r>
      <w:r w:rsidR="00536802">
        <w:rPr>
          <w:rFonts w:ascii="Book Antiqua" w:hAnsi="Book Antiqua" w:cs="Arial"/>
        </w:rPr>
        <w:t>fe because of her unhappiness.</w:t>
      </w:r>
    </w:p>
    <w:p w:rsidR="00536802" w:rsidRPr="00536802" w:rsidRDefault="00536802" w:rsidP="00536802">
      <w:pPr>
        <w:pStyle w:val="ListParagraph"/>
        <w:rPr>
          <w:rFonts w:ascii="Book Antiqua" w:hAnsi="Book Antiqua" w:cs="Arial"/>
        </w:rPr>
      </w:pPr>
    </w:p>
    <w:p w:rsidR="00536802" w:rsidRDefault="00536802" w:rsidP="00D43776">
      <w:pPr>
        <w:pStyle w:val="ListParagraph"/>
        <w:numPr>
          <w:ilvl w:val="0"/>
          <w:numId w:val="1"/>
        </w:numPr>
        <w:jc w:val="both"/>
        <w:rPr>
          <w:rFonts w:ascii="Book Antiqua" w:hAnsi="Book Antiqua" w:cs="Arial"/>
        </w:rPr>
      </w:pPr>
      <w:r>
        <w:rPr>
          <w:rFonts w:ascii="Book Antiqua" w:hAnsi="Book Antiqua" w:cs="Arial"/>
        </w:rPr>
        <w:t>The first appellant</w:t>
      </w:r>
      <w:r w:rsidR="00605A25" w:rsidRPr="00D43776">
        <w:rPr>
          <w:rFonts w:ascii="Book Antiqua" w:hAnsi="Book Antiqua" w:cs="Arial"/>
        </w:rPr>
        <w:t xml:space="preserve"> met the second appellant at the college where they were studying in 2014.  She divorced her first husband in January</w:t>
      </w:r>
      <w:r w:rsidR="00791A30" w:rsidRPr="00D43776">
        <w:rPr>
          <w:rFonts w:ascii="Book Antiqua" w:hAnsi="Book Antiqua" w:cs="Arial"/>
        </w:rPr>
        <w:t xml:space="preserve"> of</w:t>
      </w:r>
      <w:r>
        <w:rPr>
          <w:rFonts w:ascii="Book Antiqua" w:hAnsi="Book Antiqua" w:cs="Arial"/>
        </w:rPr>
        <w:t xml:space="preserve"> 2015.  T</w:t>
      </w:r>
      <w:r w:rsidR="00605A25" w:rsidRPr="00D43776">
        <w:rPr>
          <w:rFonts w:ascii="Book Antiqua" w:hAnsi="Book Antiqua" w:cs="Arial"/>
        </w:rPr>
        <w:t>he appellant</w:t>
      </w:r>
      <w:r w:rsidR="00B632D8" w:rsidRPr="00D43776">
        <w:rPr>
          <w:rFonts w:ascii="Book Antiqua" w:hAnsi="Book Antiqua" w:cs="Arial"/>
        </w:rPr>
        <w:t xml:space="preserve">s are </w:t>
      </w:r>
      <w:r w:rsidR="00605A25" w:rsidRPr="00D43776">
        <w:rPr>
          <w:rFonts w:ascii="Book Antiqua" w:hAnsi="Book Antiqua" w:cs="Arial"/>
        </w:rPr>
        <w:t xml:space="preserve">now married but she is of the Sikh faith and he is of the Muslim faith and neither of their communities will accept their decision to marry. </w:t>
      </w:r>
      <w:r>
        <w:rPr>
          <w:rFonts w:ascii="Book Antiqua" w:hAnsi="Book Antiqua" w:cs="Arial"/>
        </w:rPr>
        <w:t xml:space="preserve"> Accordingly</w:t>
      </w:r>
      <w:r w:rsidR="00CD3520">
        <w:rPr>
          <w:rFonts w:ascii="Book Antiqua" w:hAnsi="Book Antiqua" w:cs="Arial"/>
        </w:rPr>
        <w:t>, it was argued,</w:t>
      </w:r>
      <w:r>
        <w:rPr>
          <w:rFonts w:ascii="Book Antiqua" w:hAnsi="Book Antiqua" w:cs="Arial"/>
        </w:rPr>
        <w:t xml:space="preserve"> they cannot settle </w:t>
      </w:r>
      <w:r w:rsidR="00605A25" w:rsidRPr="00D43776">
        <w:rPr>
          <w:rFonts w:ascii="Book Antiqua" w:hAnsi="Book Antiqua" w:cs="Arial"/>
        </w:rPr>
        <w:t xml:space="preserve">in </w:t>
      </w:r>
      <w:r>
        <w:rPr>
          <w:rFonts w:ascii="Book Antiqua" w:hAnsi="Book Antiqua" w:cs="Arial"/>
        </w:rPr>
        <w:t xml:space="preserve">either of </w:t>
      </w:r>
      <w:r w:rsidR="00605A25" w:rsidRPr="00D43776">
        <w:rPr>
          <w:rFonts w:ascii="Book Antiqua" w:hAnsi="Book Antiqua" w:cs="Arial"/>
        </w:rPr>
        <w:t>their respective countries</w:t>
      </w:r>
      <w:r>
        <w:rPr>
          <w:rFonts w:ascii="Book Antiqua" w:hAnsi="Book Antiqua" w:cs="Arial"/>
        </w:rPr>
        <w:t xml:space="preserve"> of origin.</w:t>
      </w:r>
    </w:p>
    <w:p w:rsidR="00536802" w:rsidRPr="00536802" w:rsidRDefault="00536802" w:rsidP="00536802">
      <w:pPr>
        <w:pStyle w:val="ListParagraph"/>
        <w:rPr>
          <w:rFonts w:ascii="Book Antiqua" w:hAnsi="Book Antiqua" w:cs="Arial"/>
        </w:rPr>
      </w:pPr>
    </w:p>
    <w:p w:rsidR="00E740E9" w:rsidRDefault="00605A25" w:rsidP="00E740E9">
      <w:pPr>
        <w:pStyle w:val="ListParagraph"/>
        <w:numPr>
          <w:ilvl w:val="0"/>
          <w:numId w:val="1"/>
        </w:numPr>
        <w:jc w:val="both"/>
        <w:rPr>
          <w:rFonts w:ascii="Book Antiqua" w:hAnsi="Book Antiqua" w:cs="Arial"/>
        </w:rPr>
      </w:pPr>
      <w:r w:rsidRPr="00E740E9">
        <w:rPr>
          <w:rFonts w:ascii="Book Antiqua" w:hAnsi="Book Antiqua" w:cs="Arial"/>
        </w:rPr>
        <w:t>The judge came to the conclusion that there were no very significant obstacles to the</w:t>
      </w:r>
      <w:r w:rsidR="00E740E9">
        <w:rPr>
          <w:rFonts w:ascii="Book Antiqua" w:hAnsi="Book Antiqua" w:cs="Arial"/>
        </w:rPr>
        <w:t xml:space="preserve"> appellants</w:t>
      </w:r>
      <w:r w:rsidRPr="00E740E9">
        <w:rPr>
          <w:rFonts w:ascii="Book Antiqua" w:hAnsi="Book Antiqua" w:cs="Arial"/>
        </w:rPr>
        <w:t xml:space="preserve"> return</w:t>
      </w:r>
      <w:r w:rsidR="00CD3520">
        <w:rPr>
          <w:rFonts w:ascii="Book Antiqua" w:hAnsi="Book Antiqua" w:cs="Arial"/>
        </w:rPr>
        <w:t>ing</w:t>
      </w:r>
      <w:r w:rsidRPr="00E740E9">
        <w:rPr>
          <w:rFonts w:ascii="Book Antiqua" w:hAnsi="Book Antiqua" w:cs="Arial"/>
        </w:rPr>
        <w:t xml:space="preserve"> to India as a marrie</w:t>
      </w:r>
      <w:r w:rsidR="00E740E9">
        <w:rPr>
          <w:rFonts w:ascii="Book Antiqua" w:hAnsi="Book Antiqua" w:cs="Arial"/>
        </w:rPr>
        <w:t>d couple</w:t>
      </w:r>
      <w:r w:rsidRPr="00E740E9">
        <w:rPr>
          <w:rFonts w:ascii="Book Antiqua" w:hAnsi="Book Antiqua" w:cs="Arial"/>
        </w:rPr>
        <w:t>.  In the circumstances the appeal</w:t>
      </w:r>
      <w:r w:rsidR="00114618" w:rsidRPr="00E740E9">
        <w:rPr>
          <w:rFonts w:ascii="Book Antiqua" w:hAnsi="Book Antiqua" w:cs="Arial"/>
        </w:rPr>
        <w:t>s were</w:t>
      </w:r>
      <w:r w:rsidRPr="00E740E9">
        <w:rPr>
          <w:rFonts w:ascii="Book Antiqua" w:hAnsi="Book Antiqua" w:cs="Arial"/>
        </w:rPr>
        <w:t xml:space="preserve"> dismissed both under the Immigration Rules and </w:t>
      </w:r>
      <w:r w:rsidR="00E740E9">
        <w:rPr>
          <w:rFonts w:ascii="Book Antiqua" w:hAnsi="Book Antiqua" w:cs="Arial"/>
        </w:rPr>
        <w:t>separate</w:t>
      </w:r>
      <w:r w:rsidR="00CD3520">
        <w:rPr>
          <w:rFonts w:ascii="Book Antiqua" w:hAnsi="Book Antiqua" w:cs="Arial"/>
        </w:rPr>
        <w:t xml:space="preserve"> human rights grounds</w:t>
      </w:r>
      <w:r w:rsidR="00E740E9">
        <w:rPr>
          <w:rFonts w:ascii="Book Antiqua" w:hAnsi="Book Antiqua" w:cs="Arial"/>
        </w:rPr>
        <w:t>.</w:t>
      </w:r>
    </w:p>
    <w:p w:rsidR="00E740E9" w:rsidRPr="00E740E9" w:rsidRDefault="00E740E9" w:rsidP="00E740E9">
      <w:pPr>
        <w:pStyle w:val="ListParagraph"/>
        <w:rPr>
          <w:rFonts w:ascii="Book Antiqua" w:hAnsi="Book Antiqua" w:cs="Arial"/>
        </w:rPr>
      </w:pPr>
    </w:p>
    <w:p w:rsidR="003419B9" w:rsidRDefault="003419B9" w:rsidP="00E740E9">
      <w:pPr>
        <w:pStyle w:val="ListParagraph"/>
        <w:numPr>
          <w:ilvl w:val="0"/>
          <w:numId w:val="1"/>
        </w:numPr>
        <w:jc w:val="both"/>
        <w:rPr>
          <w:rFonts w:ascii="Book Antiqua" w:hAnsi="Book Antiqua" w:cs="Arial"/>
        </w:rPr>
      </w:pPr>
      <w:r>
        <w:rPr>
          <w:rFonts w:ascii="Book Antiqua" w:hAnsi="Book Antiqua" w:cs="Arial"/>
        </w:rPr>
        <w:t xml:space="preserve">Mr Raza, </w:t>
      </w:r>
      <w:r w:rsidR="00CD3520">
        <w:rPr>
          <w:rFonts w:ascii="Book Antiqua" w:hAnsi="Book Antiqua" w:cs="Arial"/>
        </w:rPr>
        <w:t xml:space="preserve">for the appellants, </w:t>
      </w:r>
      <w:r w:rsidR="00605A25" w:rsidRPr="00E740E9">
        <w:rPr>
          <w:rFonts w:ascii="Book Antiqua" w:hAnsi="Book Antiqua" w:cs="Arial"/>
        </w:rPr>
        <w:t xml:space="preserve">also appeared </w:t>
      </w:r>
      <w:r>
        <w:rPr>
          <w:rFonts w:ascii="Book Antiqua" w:hAnsi="Book Antiqua" w:cs="Arial"/>
        </w:rPr>
        <w:t>in the First-tier Tribunal. H</w:t>
      </w:r>
      <w:r w:rsidR="00605A25" w:rsidRPr="00E740E9">
        <w:rPr>
          <w:rFonts w:ascii="Book Antiqua" w:hAnsi="Book Antiqua" w:cs="Arial"/>
        </w:rPr>
        <w:t>e sup</w:t>
      </w:r>
      <w:r>
        <w:rPr>
          <w:rFonts w:ascii="Book Antiqua" w:hAnsi="Book Antiqua" w:cs="Arial"/>
        </w:rPr>
        <w:t>plemented his written grounds in</w:t>
      </w:r>
      <w:r w:rsidR="00605A25" w:rsidRPr="00E740E9">
        <w:rPr>
          <w:rFonts w:ascii="Book Antiqua" w:hAnsi="Book Antiqua" w:cs="Arial"/>
        </w:rPr>
        <w:t xml:space="preserve"> oral submissions.  </w:t>
      </w:r>
      <w:proofErr w:type="gramStart"/>
      <w:r w:rsidR="00605A25" w:rsidRPr="00E740E9">
        <w:rPr>
          <w:rFonts w:ascii="Book Antiqua" w:hAnsi="Book Antiqua" w:cs="Arial"/>
        </w:rPr>
        <w:t>First</w:t>
      </w:r>
      <w:proofErr w:type="gramEnd"/>
      <w:r w:rsidR="00605A25" w:rsidRPr="00E740E9">
        <w:rPr>
          <w:rFonts w:ascii="Book Antiqua" w:hAnsi="Book Antiqua" w:cs="Arial"/>
        </w:rPr>
        <w:t xml:space="preserve"> he made reference to a failure on the judge’s part properly to apply the test prescribed in </w:t>
      </w:r>
      <w:proofErr w:type="spellStart"/>
      <w:r w:rsidR="00605A25" w:rsidRPr="00E740E9">
        <w:rPr>
          <w:rFonts w:ascii="Book Antiqua" w:hAnsi="Book Antiqua" w:cs="Arial"/>
          <w:b/>
          <w:u w:val="single"/>
        </w:rPr>
        <w:t>Agyarko</w:t>
      </w:r>
      <w:proofErr w:type="spellEnd"/>
      <w:r>
        <w:rPr>
          <w:rFonts w:ascii="Book Antiqua" w:hAnsi="Book Antiqua" w:cs="Arial"/>
        </w:rPr>
        <w:t>.</w:t>
      </w:r>
    </w:p>
    <w:p w:rsidR="003419B9" w:rsidRPr="003419B9" w:rsidRDefault="003419B9" w:rsidP="003419B9">
      <w:pPr>
        <w:pStyle w:val="ListParagraph"/>
        <w:rPr>
          <w:rFonts w:ascii="Book Antiqua" w:hAnsi="Book Antiqua" w:cs="Arial"/>
        </w:rPr>
      </w:pPr>
    </w:p>
    <w:p w:rsidR="00175B1E" w:rsidRPr="00E740E9" w:rsidRDefault="00605A25" w:rsidP="00E740E9">
      <w:pPr>
        <w:pStyle w:val="ListParagraph"/>
        <w:numPr>
          <w:ilvl w:val="0"/>
          <w:numId w:val="1"/>
        </w:numPr>
        <w:jc w:val="both"/>
        <w:rPr>
          <w:rFonts w:ascii="Book Antiqua" w:hAnsi="Book Antiqua" w:cs="Arial"/>
        </w:rPr>
      </w:pPr>
      <w:r w:rsidRPr="00E740E9">
        <w:rPr>
          <w:rFonts w:ascii="Book Antiqua" w:hAnsi="Book Antiqua" w:cs="Arial"/>
        </w:rPr>
        <w:t xml:space="preserve">The judge is criticised by Mr Raza for not quoting verbatim an extract from paragraph 43 of </w:t>
      </w:r>
      <w:proofErr w:type="spellStart"/>
      <w:r w:rsidRPr="00E740E9">
        <w:rPr>
          <w:rFonts w:ascii="Book Antiqua" w:hAnsi="Book Antiqua" w:cs="Arial"/>
          <w:b/>
          <w:u w:val="single"/>
        </w:rPr>
        <w:t>Agyarko</w:t>
      </w:r>
      <w:proofErr w:type="spellEnd"/>
      <w:r w:rsidR="003419B9">
        <w:rPr>
          <w:rFonts w:ascii="Book Antiqua" w:hAnsi="Book Antiqua" w:cs="Arial"/>
        </w:rPr>
        <w:t xml:space="preserve"> </w:t>
      </w:r>
      <w:r w:rsidRPr="00E740E9">
        <w:rPr>
          <w:rFonts w:ascii="Book Antiqua" w:hAnsi="Book Antiqua" w:cs="Arial"/>
        </w:rPr>
        <w:t>which reads as follows:</w:t>
      </w:r>
    </w:p>
    <w:p w:rsidR="00E5730E" w:rsidRPr="00931FFE" w:rsidRDefault="007E4E08" w:rsidP="00931FFE">
      <w:pPr>
        <w:spacing w:before="120" w:after="120"/>
        <w:ind w:left="1440" w:right="567"/>
        <w:jc w:val="both"/>
        <w:rPr>
          <w:rFonts w:ascii="Book Antiqua" w:hAnsi="Book Antiqua" w:cs="Arial"/>
          <w:sz w:val="22"/>
        </w:rPr>
      </w:pPr>
      <w:r w:rsidRPr="00931FFE">
        <w:rPr>
          <w:rFonts w:ascii="Book Antiqua" w:hAnsi="Book Antiqua" w:cs="Arial"/>
          <w:sz w:val="22"/>
        </w:rPr>
        <w:t xml:space="preserve">“It appears that the European Court intends the word ‘insurmountable obstacles’ to be understood in a practical and realistic sense rather than as referring solely to obstacles which make it literally impossible for the family to live together in the country of origin </w:t>
      </w:r>
      <w:r w:rsidR="00E5730E" w:rsidRPr="00931FFE">
        <w:rPr>
          <w:rFonts w:ascii="Book Antiqua" w:hAnsi="Book Antiqua" w:cs="Arial"/>
          <w:sz w:val="22"/>
        </w:rPr>
        <w:t>of the non-national concerned.”</w:t>
      </w:r>
    </w:p>
    <w:p w:rsidR="003419B9" w:rsidRPr="00E5730E" w:rsidRDefault="00E5730E" w:rsidP="00E5730E">
      <w:pPr>
        <w:ind w:left="924" w:firstLine="3"/>
        <w:jc w:val="both"/>
        <w:rPr>
          <w:rFonts w:ascii="Book Antiqua" w:hAnsi="Book Antiqua" w:cs="Arial"/>
        </w:rPr>
      </w:pPr>
      <w:r>
        <w:rPr>
          <w:rFonts w:ascii="Book Antiqua" w:hAnsi="Book Antiqua" w:cs="Arial"/>
        </w:rPr>
        <w:t>The grounds of appeal contend</w:t>
      </w:r>
      <w:r w:rsidR="007E4E08">
        <w:rPr>
          <w:rFonts w:ascii="Book Antiqua" w:hAnsi="Book Antiqua" w:cs="Arial"/>
        </w:rPr>
        <w:t xml:space="preserve"> that the judg</w:t>
      </w:r>
      <w:r>
        <w:rPr>
          <w:rFonts w:ascii="Book Antiqua" w:hAnsi="Book Antiqua" w:cs="Arial"/>
        </w:rPr>
        <w:t>e gave</w:t>
      </w:r>
      <w:r w:rsidR="007E4E08">
        <w:rPr>
          <w:rFonts w:ascii="Book Antiqua" w:hAnsi="Book Antiqua" w:cs="Arial"/>
        </w:rPr>
        <w:t xml:space="preserve"> no regard to this and instead set a tes</w:t>
      </w:r>
      <w:r>
        <w:rPr>
          <w:rFonts w:ascii="Book Antiqua" w:hAnsi="Book Antiqua" w:cs="Arial"/>
        </w:rPr>
        <w:t>t which went over and beyond this</w:t>
      </w:r>
      <w:r w:rsidR="007E4E08">
        <w:rPr>
          <w:rFonts w:ascii="Book Antiqua" w:hAnsi="Book Antiqua" w:cs="Arial"/>
        </w:rPr>
        <w:t xml:space="preserve"> standard.</w:t>
      </w:r>
      <w:r>
        <w:rPr>
          <w:rFonts w:ascii="Book Antiqua" w:hAnsi="Book Antiqua" w:cs="Arial"/>
        </w:rPr>
        <w:t xml:space="preserve"> </w:t>
      </w:r>
      <w:r w:rsidR="003419B9" w:rsidRPr="00E5730E">
        <w:rPr>
          <w:rFonts w:ascii="Book Antiqua" w:hAnsi="Book Antiqua" w:cs="Arial"/>
        </w:rPr>
        <w:t>Mr Raza referred</w:t>
      </w:r>
      <w:r w:rsidR="007E4E08" w:rsidRPr="00E5730E">
        <w:rPr>
          <w:rFonts w:ascii="Book Antiqua" w:hAnsi="Book Antiqua" w:cs="Arial"/>
        </w:rPr>
        <w:t xml:space="preserve"> to p</w:t>
      </w:r>
      <w:r w:rsidR="003419B9" w:rsidRPr="00E5730E">
        <w:rPr>
          <w:rFonts w:ascii="Book Antiqua" w:hAnsi="Book Antiqua" w:cs="Arial"/>
        </w:rPr>
        <w:t>aragraph 39 of judge’s decision</w:t>
      </w:r>
      <w:r>
        <w:rPr>
          <w:rFonts w:ascii="Book Antiqua" w:hAnsi="Book Antiqua" w:cs="Arial"/>
        </w:rPr>
        <w:t xml:space="preserve"> where a different </w:t>
      </w:r>
      <w:r w:rsidR="007E4E08" w:rsidRPr="00E5730E">
        <w:rPr>
          <w:rFonts w:ascii="Book Antiqua" w:hAnsi="Book Antiqua" w:cs="Arial"/>
        </w:rPr>
        <w:t>extrac</w:t>
      </w:r>
      <w:r w:rsidR="003419B9" w:rsidRPr="00E5730E">
        <w:rPr>
          <w:rFonts w:ascii="Book Antiqua" w:hAnsi="Book Antiqua" w:cs="Arial"/>
        </w:rPr>
        <w:t>t is quoted from</w:t>
      </w:r>
      <w:r w:rsidR="007E4E08" w:rsidRPr="00E5730E">
        <w:rPr>
          <w:rFonts w:ascii="Book Antiqua" w:hAnsi="Book Antiqua" w:cs="Arial"/>
        </w:rPr>
        <w:t xml:space="preserve"> </w:t>
      </w:r>
      <w:proofErr w:type="spellStart"/>
      <w:r w:rsidR="007E4E08" w:rsidRPr="00E5730E">
        <w:rPr>
          <w:rFonts w:ascii="Book Antiqua" w:hAnsi="Book Antiqua" w:cs="Arial"/>
          <w:b/>
          <w:u w:val="single"/>
        </w:rPr>
        <w:t>Agyarko</w:t>
      </w:r>
      <w:proofErr w:type="spellEnd"/>
      <w:r w:rsidR="003419B9" w:rsidRPr="00E5730E">
        <w:rPr>
          <w:rFonts w:ascii="Book Antiqua" w:hAnsi="Book Antiqua" w:cs="Arial"/>
          <w:b/>
          <w:u w:val="single"/>
        </w:rPr>
        <w:t>,</w:t>
      </w:r>
      <w:r w:rsidR="003419B9" w:rsidRPr="00E5730E">
        <w:rPr>
          <w:rFonts w:ascii="Book Antiqua" w:hAnsi="Book Antiqua" w:cs="Arial"/>
        </w:rPr>
        <w:t xml:space="preserve"> albeit</w:t>
      </w:r>
      <w:r w:rsidR="007E4E08" w:rsidRPr="00E5730E">
        <w:rPr>
          <w:rFonts w:ascii="Book Antiqua" w:hAnsi="Book Antiqua" w:cs="Arial"/>
        </w:rPr>
        <w:t xml:space="preserve"> in the context of proportionality.</w:t>
      </w:r>
      <w:r>
        <w:rPr>
          <w:rFonts w:ascii="Book Antiqua" w:hAnsi="Book Antiqua" w:cs="Arial"/>
        </w:rPr>
        <w:t xml:space="preserve"> He suggests this is indicative of the judge misunderstanding the </w:t>
      </w:r>
      <w:r w:rsidR="009A518E">
        <w:rPr>
          <w:rFonts w:ascii="Book Antiqua" w:hAnsi="Book Antiqua" w:cs="Arial"/>
        </w:rPr>
        <w:t>test to be applied.</w:t>
      </w:r>
    </w:p>
    <w:p w:rsidR="003419B9" w:rsidRDefault="003419B9" w:rsidP="003419B9">
      <w:pPr>
        <w:pStyle w:val="ListParagraph"/>
        <w:ind w:left="924"/>
        <w:jc w:val="both"/>
        <w:rPr>
          <w:rFonts w:ascii="Book Antiqua" w:hAnsi="Book Antiqua" w:cs="Arial"/>
        </w:rPr>
      </w:pPr>
    </w:p>
    <w:p w:rsidR="009A518E" w:rsidRDefault="00666D60" w:rsidP="003419B9">
      <w:pPr>
        <w:pStyle w:val="ListParagraph"/>
        <w:numPr>
          <w:ilvl w:val="0"/>
          <w:numId w:val="1"/>
        </w:numPr>
        <w:jc w:val="both"/>
        <w:rPr>
          <w:rFonts w:ascii="Book Antiqua" w:hAnsi="Book Antiqua" w:cs="Arial"/>
        </w:rPr>
      </w:pPr>
      <w:r>
        <w:rPr>
          <w:rFonts w:ascii="Book Antiqua" w:hAnsi="Book Antiqua" w:cs="Arial"/>
        </w:rPr>
        <w:t>There is nothing objectionable in not quoting verbatim extensive tracts of legal authority. Tribunal d</w:t>
      </w:r>
      <w:r w:rsidR="0095522D" w:rsidRPr="003419B9">
        <w:rPr>
          <w:rFonts w:ascii="Book Antiqua" w:hAnsi="Book Antiqua" w:cs="Arial"/>
        </w:rPr>
        <w:t>ecisions are intended to be short and comprehensible and do not of necessity have to i</w:t>
      </w:r>
      <w:r w:rsidR="00CD3520">
        <w:rPr>
          <w:rFonts w:ascii="Book Antiqua" w:hAnsi="Book Antiqua" w:cs="Arial"/>
        </w:rPr>
        <w:t>nclude swathes of narrated case</w:t>
      </w:r>
      <w:r w:rsidR="0095522D" w:rsidRPr="003419B9">
        <w:rPr>
          <w:rFonts w:ascii="Book Antiqua" w:hAnsi="Book Antiqua" w:cs="Arial"/>
        </w:rPr>
        <w:t xml:space="preserve">law.  Reading the decision </w:t>
      </w:r>
      <w:r>
        <w:rPr>
          <w:rFonts w:ascii="Book Antiqua" w:hAnsi="Book Antiqua" w:cs="Arial"/>
        </w:rPr>
        <w:t>holistically, I can detect nothing to suggest</w:t>
      </w:r>
      <w:r w:rsidR="0095522D" w:rsidRPr="003419B9">
        <w:rPr>
          <w:rFonts w:ascii="Book Antiqua" w:hAnsi="Book Antiqua" w:cs="Arial"/>
        </w:rPr>
        <w:t xml:space="preserve"> th</w:t>
      </w:r>
      <w:r>
        <w:rPr>
          <w:rFonts w:ascii="Book Antiqua" w:hAnsi="Book Antiqua" w:cs="Arial"/>
        </w:rPr>
        <w:t xml:space="preserve">at the judge misapplied </w:t>
      </w:r>
      <w:r w:rsidR="0095522D" w:rsidRPr="003419B9">
        <w:rPr>
          <w:rFonts w:ascii="Book Antiqua" w:hAnsi="Book Antiqua" w:cs="Arial"/>
        </w:rPr>
        <w:t xml:space="preserve">the test in </w:t>
      </w:r>
      <w:proofErr w:type="spellStart"/>
      <w:r w:rsidR="0095522D" w:rsidRPr="003419B9">
        <w:rPr>
          <w:rFonts w:ascii="Book Antiqua" w:hAnsi="Book Antiqua" w:cs="Arial"/>
          <w:b/>
          <w:u w:val="single"/>
        </w:rPr>
        <w:t>Agyarko</w:t>
      </w:r>
      <w:proofErr w:type="spellEnd"/>
      <w:r w:rsidR="009A518E">
        <w:rPr>
          <w:rFonts w:ascii="Book Antiqua" w:hAnsi="Book Antiqua" w:cs="Arial"/>
        </w:rPr>
        <w:t>.</w:t>
      </w:r>
    </w:p>
    <w:p w:rsidR="009A518E" w:rsidRDefault="009A518E" w:rsidP="009A518E">
      <w:pPr>
        <w:pStyle w:val="ListParagraph"/>
        <w:ind w:left="924"/>
        <w:jc w:val="both"/>
        <w:rPr>
          <w:rFonts w:ascii="Book Antiqua" w:hAnsi="Book Antiqua" w:cs="Arial"/>
        </w:rPr>
      </w:pPr>
    </w:p>
    <w:p w:rsidR="009A518E" w:rsidRDefault="0095522D" w:rsidP="009A518E">
      <w:pPr>
        <w:pStyle w:val="ListParagraph"/>
        <w:numPr>
          <w:ilvl w:val="0"/>
          <w:numId w:val="1"/>
        </w:numPr>
        <w:jc w:val="both"/>
        <w:rPr>
          <w:rFonts w:ascii="Book Antiqua" w:hAnsi="Book Antiqua" w:cs="Arial"/>
        </w:rPr>
      </w:pPr>
      <w:r w:rsidRPr="003419B9">
        <w:rPr>
          <w:rFonts w:ascii="Book Antiqua" w:hAnsi="Book Antiqua" w:cs="Arial"/>
        </w:rPr>
        <w:t xml:space="preserve">The judge looked with care at what </w:t>
      </w:r>
      <w:r w:rsidR="009A518E">
        <w:rPr>
          <w:rFonts w:ascii="Book Antiqua" w:hAnsi="Book Antiqua" w:cs="Arial"/>
        </w:rPr>
        <w:t xml:space="preserve">might </w:t>
      </w:r>
      <w:r w:rsidRPr="003419B9">
        <w:rPr>
          <w:rFonts w:ascii="Book Antiqua" w:hAnsi="Book Antiqua" w:cs="Arial"/>
        </w:rPr>
        <w:t xml:space="preserve">amount to very significant </w:t>
      </w:r>
      <w:r w:rsidR="009A518E">
        <w:rPr>
          <w:rFonts w:ascii="Book Antiqua" w:hAnsi="Book Antiqua" w:cs="Arial"/>
        </w:rPr>
        <w:t xml:space="preserve">obstacles </w:t>
      </w:r>
      <w:r w:rsidRPr="003419B9">
        <w:rPr>
          <w:rFonts w:ascii="Book Antiqua" w:hAnsi="Book Antiqua" w:cs="Arial"/>
        </w:rPr>
        <w:t xml:space="preserve">in relation to the particular </w:t>
      </w:r>
      <w:r w:rsidR="009A518E">
        <w:rPr>
          <w:rFonts w:ascii="Book Antiqua" w:hAnsi="Book Antiqua" w:cs="Arial"/>
        </w:rPr>
        <w:t xml:space="preserve">facts and </w:t>
      </w:r>
      <w:r w:rsidRPr="003419B9">
        <w:rPr>
          <w:rFonts w:ascii="Book Antiqua" w:hAnsi="Book Antiqua" w:cs="Arial"/>
        </w:rPr>
        <w:t>circumstances of this case.  The judge noted in paragraph 41 that they are a married couple and part of their own self-contained</w:t>
      </w:r>
      <w:r w:rsidR="00883878" w:rsidRPr="003419B9">
        <w:rPr>
          <w:rFonts w:ascii="Book Antiqua" w:hAnsi="Book Antiqua" w:cs="Arial"/>
        </w:rPr>
        <w:t xml:space="preserve"> </w:t>
      </w:r>
      <w:r w:rsidR="00447B3E" w:rsidRPr="003419B9">
        <w:rPr>
          <w:rFonts w:ascii="Book Antiqua" w:hAnsi="Book Antiqua" w:cs="Arial"/>
        </w:rPr>
        <w:t>famil</w:t>
      </w:r>
      <w:r w:rsidR="00883878" w:rsidRPr="003419B9">
        <w:rPr>
          <w:rFonts w:ascii="Book Antiqua" w:hAnsi="Book Antiqua" w:cs="Arial"/>
        </w:rPr>
        <w:t>y</w:t>
      </w:r>
      <w:r w:rsidRPr="003419B9">
        <w:rPr>
          <w:rFonts w:ascii="Book Antiqua" w:hAnsi="Book Antiqua" w:cs="Arial"/>
        </w:rPr>
        <w:t xml:space="preserve"> unit.  The judge also noted at paragraph 39 that they are both educated</w:t>
      </w:r>
      <w:r w:rsidR="009A518E">
        <w:rPr>
          <w:rFonts w:ascii="Book Antiqua" w:hAnsi="Book Antiqua" w:cs="Arial"/>
        </w:rPr>
        <w:t xml:space="preserve"> in the United Kingdom and </w:t>
      </w:r>
      <w:r w:rsidRPr="003419B9">
        <w:rPr>
          <w:rFonts w:ascii="Book Antiqua" w:hAnsi="Book Antiqua" w:cs="Arial"/>
        </w:rPr>
        <w:t>capable of working and setting up their family life in a country of which the first appellant is a national.  In those circumstances I do not c</w:t>
      </w:r>
      <w:r w:rsidR="009A518E">
        <w:rPr>
          <w:rFonts w:ascii="Book Antiqua" w:hAnsi="Book Antiqua" w:cs="Arial"/>
        </w:rPr>
        <w:t>onsider there to be any substance in the first ground of appeal</w:t>
      </w:r>
      <w:r w:rsidR="00453C15" w:rsidRPr="003419B9">
        <w:rPr>
          <w:rFonts w:ascii="Book Antiqua" w:hAnsi="Book Antiqua" w:cs="Arial"/>
        </w:rPr>
        <w:t>.</w:t>
      </w:r>
    </w:p>
    <w:p w:rsidR="009A518E" w:rsidRPr="009A518E" w:rsidRDefault="009A518E" w:rsidP="009A518E">
      <w:pPr>
        <w:pStyle w:val="ListParagraph"/>
        <w:rPr>
          <w:rFonts w:ascii="Book Antiqua" w:hAnsi="Book Antiqua" w:cs="Arial"/>
        </w:rPr>
      </w:pPr>
    </w:p>
    <w:p w:rsidR="00D35509" w:rsidRDefault="00D35509" w:rsidP="009A518E">
      <w:pPr>
        <w:pStyle w:val="ListParagraph"/>
        <w:numPr>
          <w:ilvl w:val="0"/>
          <w:numId w:val="1"/>
        </w:numPr>
        <w:jc w:val="both"/>
        <w:rPr>
          <w:rFonts w:ascii="Book Antiqua" w:hAnsi="Book Antiqua" w:cs="Arial"/>
        </w:rPr>
      </w:pPr>
      <w:r>
        <w:rPr>
          <w:rFonts w:ascii="Book Antiqua" w:hAnsi="Book Antiqua" w:cs="Arial"/>
        </w:rPr>
        <w:t xml:space="preserve">The second ground of appeal advanced by Mr Raza </w:t>
      </w:r>
      <w:r w:rsidR="006A317C" w:rsidRPr="009A518E">
        <w:rPr>
          <w:rFonts w:ascii="Book Antiqua" w:hAnsi="Book Antiqua" w:cs="Arial"/>
        </w:rPr>
        <w:t>relates to the manner in which the judge dealt with the country of origin information.  Although there were minor crit</w:t>
      </w:r>
      <w:r w:rsidR="000C3634" w:rsidRPr="009A518E">
        <w:rPr>
          <w:rFonts w:ascii="Book Antiqua" w:hAnsi="Book Antiqua" w:cs="Arial"/>
        </w:rPr>
        <w:t>i</w:t>
      </w:r>
      <w:r w:rsidR="006A317C" w:rsidRPr="009A518E">
        <w:rPr>
          <w:rFonts w:ascii="Book Antiqua" w:hAnsi="Book Antiqua" w:cs="Arial"/>
        </w:rPr>
        <w:t xml:space="preserve">cisms of the way in which the judge </w:t>
      </w:r>
      <w:r>
        <w:rPr>
          <w:rFonts w:ascii="Book Antiqua" w:hAnsi="Book Antiqua" w:cs="Arial"/>
        </w:rPr>
        <w:t xml:space="preserve">recorded that </w:t>
      </w:r>
      <w:r w:rsidR="006A317C" w:rsidRPr="009A518E">
        <w:rPr>
          <w:rFonts w:ascii="Book Antiqua" w:hAnsi="Book Antiqua" w:cs="Arial"/>
        </w:rPr>
        <w:t>concerning Pakistan</w:t>
      </w:r>
      <w:r>
        <w:rPr>
          <w:rFonts w:ascii="Book Antiqua" w:hAnsi="Book Antiqua" w:cs="Arial"/>
        </w:rPr>
        <w:t>,</w:t>
      </w:r>
      <w:r w:rsidR="006A317C" w:rsidRPr="009A518E">
        <w:rPr>
          <w:rFonts w:ascii="Book Antiqua" w:hAnsi="Book Antiqua" w:cs="Arial"/>
        </w:rPr>
        <w:t xml:space="preserve"> Mr Raza directed the majority of his submissions to the way in w</w:t>
      </w:r>
      <w:r>
        <w:rPr>
          <w:rFonts w:ascii="Book Antiqua" w:hAnsi="Book Antiqua" w:cs="Arial"/>
        </w:rPr>
        <w:t xml:space="preserve">hich the </w:t>
      </w:r>
      <w:r w:rsidR="00CD3520">
        <w:rPr>
          <w:rFonts w:ascii="Book Antiqua" w:hAnsi="Book Antiqua" w:cs="Arial"/>
        </w:rPr>
        <w:t>judge dealt with that relating to</w:t>
      </w:r>
      <w:r>
        <w:rPr>
          <w:rFonts w:ascii="Book Antiqua" w:hAnsi="Book Antiqua" w:cs="Arial"/>
        </w:rPr>
        <w:t xml:space="preserve"> India.</w:t>
      </w:r>
    </w:p>
    <w:p w:rsidR="00D35509" w:rsidRPr="00D35509" w:rsidRDefault="00D35509" w:rsidP="00D35509">
      <w:pPr>
        <w:pStyle w:val="ListParagraph"/>
        <w:rPr>
          <w:rFonts w:ascii="Book Antiqua" w:hAnsi="Book Antiqua" w:cs="Arial"/>
        </w:rPr>
      </w:pPr>
    </w:p>
    <w:p w:rsidR="004C3FAB" w:rsidRPr="009A518E" w:rsidRDefault="006A317C" w:rsidP="009A518E">
      <w:pPr>
        <w:pStyle w:val="ListParagraph"/>
        <w:numPr>
          <w:ilvl w:val="0"/>
          <w:numId w:val="1"/>
        </w:numPr>
        <w:jc w:val="both"/>
        <w:rPr>
          <w:rFonts w:ascii="Book Antiqua" w:hAnsi="Book Antiqua" w:cs="Arial"/>
        </w:rPr>
      </w:pPr>
      <w:r w:rsidRPr="009A518E">
        <w:rPr>
          <w:rFonts w:ascii="Book Antiqua" w:hAnsi="Book Antiqua" w:cs="Arial"/>
        </w:rPr>
        <w:t>In particular</w:t>
      </w:r>
      <w:r w:rsidR="00D35509">
        <w:rPr>
          <w:rFonts w:ascii="Book Antiqua" w:hAnsi="Book Antiqua" w:cs="Arial"/>
        </w:rPr>
        <w:t>, complaint</w:t>
      </w:r>
      <w:r w:rsidRPr="009A518E">
        <w:rPr>
          <w:rFonts w:ascii="Book Antiqua" w:hAnsi="Book Antiqua" w:cs="Arial"/>
        </w:rPr>
        <w:t xml:space="preserve"> is made that although the judge cites paragrap</w:t>
      </w:r>
      <w:r w:rsidR="00D35509">
        <w:rPr>
          <w:rFonts w:ascii="Book Antiqua" w:hAnsi="Book Antiqua" w:cs="Arial"/>
        </w:rPr>
        <w:t xml:space="preserve">h 6.1.15 of the report, </w:t>
      </w:r>
      <w:r w:rsidR="00732BC9">
        <w:rPr>
          <w:rFonts w:ascii="Book Antiqua" w:hAnsi="Book Antiqua" w:cs="Arial"/>
        </w:rPr>
        <w:t>s</w:t>
      </w:r>
      <w:r w:rsidR="00D35509">
        <w:rPr>
          <w:rFonts w:ascii="Book Antiqua" w:hAnsi="Book Antiqua" w:cs="Arial"/>
        </w:rPr>
        <w:t>he</w:t>
      </w:r>
      <w:r w:rsidRPr="009A518E">
        <w:rPr>
          <w:rFonts w:ascii="Book Antiqua" w:hAnsi="Book Antiqua" w:cs="Arial"/>
        </w:rPr>
        <w:t xml:space="preserve"> does not expressly cite </w:t>
      </w:r>
      <w:r w:rsidR="00D35509">
        <w:rPr>
          <w:rFonts w:ascii="Book Antiqua" w:hAnsi="Book Antiqua" w:cs="Arial"/>
        </w:rPr>
        <w:t xml:space="preserve">additional </w:t>
      </w:r>
      <w:r w:rsidRPr="009A518E">
        <w:rPr>
          <w:rFonts w:ascii="Book Antiqua" w:hAnsi="Book Antiqua" w:cs="Arial"/>
        </w:rPr>
        <w:t xml:space="preserve">passages dealing with </w:t>
      </w:r>
      <w:r w:rsidR="00D90C1E" w:rsidRPr="009A518E">
        <w:rPr>
          <w:rFonts w:ascii="Book Antiqua" w:hAnsi="Book Antiqua" w:cs="Arial"/>
        </w:rPr>
        <w:t>inter</w:t>
      </w:r>
      <w:r w:rsidR="0067632D">
        <w:rPr>
          <w:rFonts w:ascii="Book Antiqua" w:hAnsi="Book Antiqua" w:cs="Arial"/>
        </w:rPr>
        <w:t>-</w:t>
      </w:r>
      <w:r w:rsidR="00F36510" w:rsidRPr="009A518E">
        <w:rPr>
          <w:rFonts w:ascii="Book Antiqua" w:hAnsi="Book Antiqua" w:cs="Arial"/>
        </w:rPr>
        <w:t>religious marriages a</w:t>
      </w:r>
      <w:r w:rsidRPr="009A518E">
        <w:rPr>
          <w:rFonts w:ascii="Book Antiqua" w:hAnsi="Book Antiqua" w:cs="Arial"/>
        </w:rPr>
        <w:t>t 6.1.8</w:t>
      </w:r>
      <w:r w:rsidR="005E3778" w:rsidRPr="009A518E">
        <w:rPr>
          <w:rFonts w:ascii="Book Antiqua" w:hAnsi="Book Antiqua" w:cs="Arial"/>
        </w:rPr>
        <w:t>, 6.1.9, 6.1.10, 6.1.11 and 6.1.12</w:t>
      </w:r>
      <w:r w:rsidR="00CD3520">
        <w:rPr>
          <w:rFonts w:ascii="Book Antiqua" w:hAnsi="Book Antiqua" w:cs="Arial"/>
        </w:rPr>
        <w:t>. In p</w:t>
      </w:r>
      <w:r w:rsidR="005E3778" w:rsidRPr="009A518E">
        <w:rPr>
          <w:rFonts w:ascii="Book Antiqua" w:hAnsi="Book Antiqua" w:cs="Arial"/>
        </w:rPr>
        <w:t>articular</w:t>
      </w:r>
      <w:r w:rsidR="00CD3520">
        <w:rPr>
          <w:rFonts w:ascii="Book Antiqua" w:hAnsi="Book Antiqua" w:cs="Arial"/>
        </w:rPr>
        <w:t>,</w:t>
      </w:r>
      <w:r w:rsidR="005E3778" w:rsidRPr="009A518E">
        <w:rPr>
          <w:rFonts w:ascii="Book Antiqua" w:hAnsi="Book Antiqua" w:cs="Arial"/>
        </w:rPr>
        <w:t xml:space="preserve"> </w:t>
      </w:r>
      <w:r w:rsidR="00CD3520" w:rsidRPr="009A518E">
        <w:rPr>
          <w:rFonts w:ascii="Book Antiqua" w:hAnsi="Book Antiqua" w:cs="Arial"/>
        </w:rPr>
        <w:t xml:space="preserve">6.1.8 </w:t>
      </w:r>
      <w:r w:rsidR="00CD3520">
        <w:rPr>
          <w:rFonts w:ascii="Book Antiqua" w:hAnsi="Book Antiqua" w:cs="Arial"/>
        </w:rPr>
        <w:t>cites</w:t>
      </w:r>
      <w:r w:rsidR="0067632D">
        <w:rPr>
          <w:rFonts w:ascii="Book Antiqua" w:hAnsi="Book Antiqua" w:cs="Arial"/>
        </w:rPr>
        <w:t xml:space="preserve"> </w:t>
      </w:r>
      <w:r w:rsidR="005E3778" w:rsidRPr="009A518E">
        <w:rPr>
          <w:rFonts w:ascii="Book Antiqua" w:hAnsi="Book Antiqua" w:cs="Arial"/>
        </w:rPr>
        <w:t>the Immigrat</w:t>
      </w:r>
      <w:r w:rsidR="0067632D">
        <w:rPr>
          <w:rFonts w:ascii="Book Antiqua" w:hAnsi="Book Antiqua" w:cs="Arial"/>
        </w:rPr>
        <w:t xml:space="preserve">ion and Refugee Board of Canada, which </w:t>
      </w:r>
      <w:r w:rsidR="005E3778" w:rsidRPr="009A518E">
        <w:rPr>
          <w:rFonts w:ascii="Book Antiqua" w:hAnsi="Book Antiqua" w:cs="Arial"/>
        </w:rPr>
        <w:t>published a report on int</w:t>
      </w:r>
      <w:r w:rsidR="00005A52" w:rsidRPr="009A518E">
        <w:rPr>
          <w:rFonts w:ascii="Book Antiqua" w:hAnsi="Book Antiqua" w:cs="Arial"/>
        </w:rPr>
        <w:t>er</w:t>
      </w:r>
      <w:r w:rsidR="005E3778" w:rsidRPr="009A518E">
        <w:rPr>
          <w:rFonts w:ascii="Book Antiqua" w:hAnsi="Book Antiqua" w:cs="Arial"/>
        </w:rPr>
        <w:t>faith ma</w:t>
      </w:r>
      <w:r w:rsidR="0067632D">
        <w:rPr>
          <w:rFonts w:ascii="Book Antiqua" w:hAnsi="Book Antiqua" w:cs="Arial"/>
        </w:rPr>
        <w:t>rriages in May 2012. T</w:t>
      </w:r>
      <w:r w:rsidR="005E3778" w:rsidRPr="009A518E">
        <w:rPr>
          <w:rFonts w:ascii="Book Antiqua" w:hAnsi="Book Antiqua" w:cs="Arial"/>
        </w:rPr>
        <w:t>he IRB</w:t>
      </w:r>
      <w:r w:rsidR="002D2643" w:rsidRPr="009A518E">
        <w:rPr>
          <w:rFonts w:ascii="Book Antiqua" w:hAnsi="Book Antiqua" w:cs="Arial"/>
        </w:rPr>
        <w:t xml:space="preserve"> report</w:t>
      </w:r>
      <w:r w:rsidR="005E3778" w:rsidRPr="009A518E">
        <w:rPr>
          <w:rFonts w:ascii="Book Antiqua" w:hAnsi="Book Antiqua" w:cs="Arial"/>
        </w:rPr>
        <w:t xml:space="preserve"> quoted an external source as stating </w:t>
      </w:r>
    </w:p>
    <w:p w:rsidR="00175B1E" w:rsidRDefault="005E3778" w:rsidP="00931FFE">
      <w:pPr>
        <w:spacing w:before="120" w:after="120"/>
        <w:ind w:left="1440"/>
        <w:jc w:val="both"/>
        <w:rPr>
          <w:rFonts w:ascii="Book Antiqua" w:hAnsi="Book Antiqua" w:cs="Arial"/>
        </w:rPr>
      </w:pPr>
      <w:r>
        <w:rPr>
          <w:rFonts w:ascii="Book Antiqua" w:hAnsi="Book Antiqua" w:cs="Arial"/>
        </w:rPr>
        <w:t>“</w:t>
      </w:r>
      <w:r w:rsidR="004C3FAB">
        <w:rPr>
          <w:rFonts w:ascii="Book Antiqua" w:hAnsi="Book Antiqua" w:cs="Arial"/>
        </w:rPr>
        <w:t>W</w:t>
      </w:r>
      <w:r>
        <w:rPr>
          <w:rFonts w:ascii="Book Antiqua" w:hAnsi="Book Antiqua" w:cs="Arial"/>
        </w:rPr>
        <w:t xml:space="preserve">hile it isn’t </w:t>
      </w:r>
      <w:r w:rsidR="00005A52">
        <w:rPr>
          <w:rFonts w:ascii="Book Antiqua" w:hAnsi="Book Antiqua" w:cs="Arial"/>
        </w:rPr>
        <w:t>the norm for inter</w:t>
      </w:r>
      <w:r>
        <w:rPr>
          <w:rFonts w:ascii="Book Antiqua" w:hAnsi="Book Antiqua" w:cs="Arial"/>
        </w:rPr>
        <w:t>faith couples to be subject to violence it does happen.  The t</w:t>
      </w:r>
      <w:r w:rsidR="004C3FAB">
        <w:rPr>
          <w:rFonts w:ascii="Book Antiqua" w:hAnsi="Book Antiqua" w:cs="Arial"/>
        </w:rPr>
        <w:t>hreat of violence will exist in</w:t>
      </w:r>
      <w:r>
        <w:rPr>
          <w:rFonts w:ascii="Book Antiqua" w:hAnsi="Book Antiqua" w:cs="Arial"/>
        </w:rPr>
        <w:t xml:space="preserve"> the vast </w:t>
      </w:r>
      <w:r w:rsidR="004C3FAB">
        <w:rPr>
          <w:rFonts w:ascii="Book Antiqua" w:hAnsi="Book Antiqua" w:cs="Arial"/>
        </w:rPr>
        <w:t>majority of cases from the families involved.  Only in certain rural areas will individuals outside the family take an interest in an int</w:t>
      </w:r>
      <w:r w:rsidR="00DD482F">
        <w:rPr>
          <w:rFonts w:ascii="Book Antiqua" w:hAnsi="Book Antiqua" w:cs="Arial"/>
        </w:rPr>
        <w:t>er</w:t>
      </w:r>
      <w:r w:rsidR="004C3FAB">
        <w:rPr>
          <w:rFonts w:ascii="Book Antiqua" w:hAnsi="Book Antiqua" w:cs="Arial"/>
        </w:rPr>
        <w:t xml:space="preserve">faith marriage and take any action.  </w:t>
      </w:r>
      <w:proofErr w:type="gramStart"/>
      <w:r w:rsidR="004C3FAB">
        <w:rPr>
          <w:rFonts w:ascii="Book Antiqua" w:hAnsi="Book Antiqua" w:cs="Arial"/>
        </w:rPr>
        <w:t>However</w:t>
      </w:r>
      <w:proofErr w:type="gramEnd"/>
      <w:r w:rsidR="004C3FAB">
        <w:rPr>
          <w:rFonts w:ascii="Book Antiqua" w:hAnsi="Book Antiqua" w:cs="Arial"/>
        </w:rPr>
        <w:t xml:space="preserve"> the same report cited academic sources which noted that marriages between Hindus and Muslims particularly where the wife is Muslim could be mo</w:t>
      </w:r>
      <w:r w:rsidR="00CB5AC2">
        <w:rPr>
          <w:rFonts w:ascii="Book Antiqua" w:hAnsi="Book Antiqua" w:cs="Arial"/>
        </w:rPr>
        <w:t>re problematic than other inter</w:t>
      </w:r>
      <w:r w:rsidR="004C3FAB">
        <w:rPr>
          <w:rFonts w:ascii="Book Antiqua" w:hAnsi="Book Antiqua" w:cs="Arial"/>
        </w:rPr>
        <w:t>religious marriages.”</w:t>
      </w:r>
    </w:p>
    <w:p w:rsidR="00732BC9" w:rsidRDefault="0067632D" w:rsidP="0067632D">
      <w:pPr>
        <w:pStyle w:val="ListParagraph"/>
        <w:numPr>
          <w:ilvl w:val="0"/>
          <w:numId w:val="1"/>
        </w:numPr>
        <w:jc w:val="both"/>
        <w:rPr>
          <w:rFonts w:ascii="Book Antiqua" w:hAnsi="Book Antiqua" w:cs="Arial"/>
        </w:rPr>
      </w:pPr>
      <w:r>
        <w:rPr>
          <w:rFonts w:ascii="Book Antiqua" w:hAnsi="Book Antiqua" w:cs="Arial"/>
        </w:rPr>
        <w:t>Just</w:t>
      </w:r>
      <w:r w:rsidR="004C3FAB" w:rsidRPr="0067632D">
        <w:rPr>
          <w:rFonts w:ascii="Book Antiqua" w:hAnsi="Book Antiqua" w:cs="Arial"/>
        </w:rPr>
        <w:t xml:space="preserve"> as I do not consider it necessary for a judge to set out </w:t>
      </w:r>
      <w:r w:rsidR="002E4A47">
        <w:rPr>
          <w:rFonts w:ascii="Book Antiqua" w:hAnsi="Book Antiqua" w:cs="Arial"/>
        </w:rPr>
        <w:t>verbatim extracts from the case</w:t>
      </w:r>
      <w:r w:rsidR="004C3FAB" w:rsidRPr="0067632D">
        <w:rPr>
          <w:rFonts w:ascii="Book Antiqua" w:hAnsi="Book Antiqua" w:cs="Arial"/>
        </w:rPr>
        <w:t>law</w:t>
      </w:r>
      <w:r>
        <w:rPr>
          <w:rFonts w:ascii="Book Antiqua" w:hAnsi="Book Antiqua" w:cs="Arial"/>
        </w:rPr>
        <w:t>,</w:t>
      </w:r>
      <w:r w:rsidR="004C3FAB" w:rsidRPr="0067632D">
        <w:rPr>
          <w:rFonts w:ascii="Book Antiqua" w:hAnsi="Book Antiqua" w:cs="Arial"/>
        </w:rPr>
        <w:t xml:space="preserve"> I </w:t>
      </w:r>
      <w:r>
        <w:rPr>
          <w:rFonts w:ascii="Book Antiqua" w:hAnsi="Book Antiqua" w:cs="Arial"/>
        </w:rPr>
        <w:t xml:space="preserve">similarly </w:t>
      </w:r>
      <w:r w:rsidR="004C3FAB" w:rsidRPr="0067632D">
        <w:rPr>
          <w:rFonts w:ascii="Book Antiqua" w:hAnsi="Book Antiqua" w:cs="Arial"/>
        </w:rPr>
        <w:t xml:space="preserve">do not </w:t>
      </w:r>
      <w:r w:rsidR="002E4A47">
        <w:rPr>
          <w:rFonts w:ascii="Book Antiqua" w:hAnsi="Book Antiqua" w:cs="Arial"/>
        </w:rPr>
        <w:t xml:space="preserve">see </w:t>
      </w:r>
      <w:r>
        <w:rPr>
          <w:rFonts w:ascii="Book Antiqua" w:hAnsi="Book Antiqua" w:cs="Arial"/>
        </w:rPr>
        <w:t xml:space="preserve">cause for criticising </w:t>
      </w:r>
      <w:r w:rsidR="004C3FAB" w:rsidRPr="0067632D">
        <w:rPr>
          <w:rFonts w:ascii="Book Antiqua" w:hAnsi="Book Antiqua" w:cs="Arial"/>
        </w:rPr>
        <w:t>this judge for not sett</w:t>
      </w:r>
      <w:r>
        <w:rPr>
          <w:rFonts w:ascii="Book Antiqua" w:hAnsi="Book Antiqua" w:cs="Arial"/>
        </w:rPr>
        <w:t xml:space="preserve">ing out and rehearsing </w:t>
      </w:r>
      <w:r w:rsidR="002E4A47">
        <w:rPr>
          <w:rFonts w:ascii="Book Antiqua" w:hAnsi="Book Antiqua" w:cs="Arial"/>
        </w:rPr>
        <w:t xml:space="preserve">every </w:t>
      </w:r>
      <w:r w:rsidR="004C3FAB" w:rsidRPr="0067632D">
        <w:rPr>
          <w:rFonts w:ascii="Book Antiqua" w:hAnsi="Book Antiqua" w:cs="Arial"/>
        </w:rPr>
        <w:t>relevant extract from the country of origin inform</w:t>
      </w:r>
      <w:r w:rsidR="00732BC9">
        <w:rPr>
          <w:rFonts w:ascii="Book Antiqua" w:hAnsi="Book Antiqua" w:cs="Arial"/>
        </w:rPr>
        <w:t xml:space="preserve">ation.  It is quite clear </w:t>
      </w:r>
      <w:r w:rsidR="004C3FAB" w:rsidRPr="0067632D">
        <w:rPr>
          <w:rFonts w:ascii="Book Antiqua" w:hAnsi="Book Antiqua" w:cs="Arial"/>
        </w:rPr>
        <w:t xml:space="preserve">that the judge had that material in mind when coming to </w:t>
      </w:r>
      <w:r w:rsidR="00732BC9">
        <w:rPr>
          <w:rFonts w:ascii="Book Antiqua" w:hAnsi="Book Antiqua" w:cs="Arial"/>
        </w:rPr>
        <w:t>the conclusions which she did.</w:t>
      </w:r>
    </w:p>
    <w:p w:rsidR="00732BC9" w:rsidRDefault="00732BC9" w:rsidP="00732BC9">
      <w:pPr>
        <w:pStyle w:val="ListParagraph"/>
        <w:ind w:left="924"/>
        <w:jc w:val="both"/>
        <w:rPr>
          <w:rFonts w:ascii="Book Antiqua" w:hAnsi="Book Antiqua" w:cs="Arial"/>
        </w:rPr>
      </w:pPr>
    </w:p>
    <w:p w:rsidR="004C3FAB" w:rsidRPr="0067632D" w:rsidRDefault="002E4A47" w:rsidP="0067632D">
      <w:pPr>
        <w:pStyle w:val="ListParagraph"/>
        <w:numPr>
          <w:ilvl w:val="0"/>
          <w:numId w:val="1"/>
        </w:numPr>
        <w:jc w:val="both"/>
        <w:rPr>
          <w:rFonts w:ascii="Book Antiqua" w:hAnsi="Book Antiqua" w:cs="Arial"/>
        </w:rPr>
      </w:pPr>
      <w:r>
        <w:rPr>
          <w:rFonts w:ascii="Book Antiqua" w:hAnsi="Book Antiqua" w:cs="Arial"/>
        </w:rPr>
        <w:t>Tho</w:t>
      </w:r>
      <w:r w:rsidR="004C3FAB" w:rsidRPr="0067632D">
        <w:rPr>
          <w:rFonts w:ascii="Book Antiqua" w:hAnsi="Book Antiqua" w:cs="Arial"/>
        </w:rPr>
        <w:t>s</w:t>
      </w:r>
      <w:r>
        <w:rPr>
          <w:rFonts w:ascii="Book Antiqua" w:hAnsi="Book Antiqua" w:cs="Arial"/>
        </w:rPr>
        <w:t>e</w:t>
      </w:r>
      <w:r w:rsidR="004C3FAB" w:rsidRPr="0067632D">
        <w:rPr>
          <w:rFonts w:ascii="Book Antiqua" w:hAnsi="Book Antiqua" w:cs="Arial"/>
        </w:rPr>
        <w:t xml:space="preserve"> conclusions are careful </w:t>
      </w:r>
      <w:r w:rsidR="00732BC9">
        <w:rPr>
          <w:rFonts w:ascii="Book Antiqua" w:hAnsi="Book Antiqua" w:cs="Arial"/>
        </w:rPr>
        <w:t xml:space="preserve">and detailed. </w:t>
      </w:r>
      <w:r w:rsidR="004C3FAB" w:rsidRPr="0067632D">
        <w:rPr>
          <w:rFonts w:ascii="Book Antiqua" w:hAnsi="Book Antiqua" w:cs="Arial"/>
        </w:rPr>
        <w:t>I have particular regard to paragraph 39 which reads</w:t>
      </w:r>
    </w:p>
    <w:p w:rsidR="004C3FAB" w:rsidRPr="00931FFE" w:rsidRDefault="004C3FAB" w:rsidP="00931FFE">
      <w:pPr>
        <w:spacing w:before="120" w:after="120"/>
        <w:ind w:left="1440" w:right="567"/>
        <w:jc w:val="both"/>
        <w:rPr>
          <w:rFonts w:ascii="Book Antiqua" w:hAnsi="Book Antiqua" w:cs="Arial"/>
          <w:sz w:val="22"/>
        </w:rPr>
      </w:pPr>
      <w:r w:rsidRPr="00931FFE">
        <w:rPr>
          <w:rFonts w:ascii="Book Antiqua" w:hAnsi="Book Antiqua" w:cs="Arial"/>
          <w:sz w:val="22"/>
        </w:rPr>
        <w:t xml:space="preserve">“I am satisfied that although there may be prejudice towards the couple’s union that there are areas outside the Punjab such a Delhi and Mumbai where the couple could live without great hardship.  They are both educated in the UK </w:t>
      </w:r>
      <w:r w:rsidRPr="00931FFE">
        <w:rPr>
          <w:rFonts w:ascii="Book Antiqua" w:hAnsi="Book Antiqua" w:cs="Arial"/>
          <w:sz w:val="22"/>
        </w:rPr>
        <w:lastRenderedPageBreak/>
        <w:t xml:space="preserve">and are both capable of working and setting up their family life in the country of which the </w:t>
      </w:r>
      <w:r w:rsidR="00732BC9" w:rsidRPr="00931FFE">
        <w:rPr>
          <w:rFonts w:ascii="Book Antiqua" w:hAnsi="Book Antiqua" w:cs="Arial"/>
          <w:sz w:val="22"/>
        </w:rPr>
        <w:t xml:space="preserve">first appellant is a national. </w:t>
      </w:r>
      <w:r w:rsidRPr="00931FFE">
        <w:rPr>
          <w:rFonts w:ascii="Book Antiqua" w:hAnsi="Book Antiqua" w:cs="Arial"/>
          <w:sz w:val="22"/>
        </w:rPr>
        <w:t xml:space="preserve">In considering the insurmountable obstacles I have had regard to the case of </w:t>
      </w:r>
      <w:r w:rsidRPr="00931FFE">
        <w:rPr>
          <w:rFonts w:ascii="Book Antiqua" w:hAnsi="Book Antiqua" w:cs="Arial"/>
          <w:b/>
          <w:sz w:val="22"/>
          <w:u w:val="single"/>
        </w:rPr>
        <w:t>Agyarko</w:t>
      </w:r>
      <w:r w:rsidRPr="00931FFE">
        <w:rPr>
          <w:rFonts w:ascii="Book Antiqua" w:hAnsi="Book Antiqua" w:cs="Arial"/>
          <w:sz w:val="22"/>
        </w:rPr>
        <w:t xml:space="preserve"> in which the Supreme Court set out the position generally in relation to Article 8.</w:t>
      </w:r>
      <w:r w:rsidR="00FD08C9" w:rsidRPr="00931FFE">
        <w:rPr>
          <w:rFonts w:ascii="Book Antiqua" w:hAnsi="Book Antiqua" w:cs="Arial"/>
          <w:sz w:val="22"/>
        </w:rPr>
        <w:t>”</w:t>
      </w:r>
    </w:p>
    <w:p w:rsidR="000C3634" w:rsidRPr="00732BC9" w:rsidRDefault="00732BC9" w:rsidP="00732BC9">
      <w:pPr>
        <w:pStyle w:val="ListParagraph"/>
        <w:numPr>
          <w:ilvl w:val="0"/>
          <w:numId w:val="1"/>
        </w:numPr>
        <w:tabs>
          <w:tab w:val="left" w:pos="567"/>
        </w:tabs>
        <w:jc w:val="both"/>
        <w:rPr>
          <w:rFonts w:ascii="Book Antiqua" w:hAnsi="Book Antiqua" w:cs="Arial"/>
        </w:rPr>
      </w:pPr>
      <w:r>
        <w:rPr>
          <w:rFonts w:ascii="Book Antiqua" w:hAnsi="Book Antiqua" w:cs="Arial"/>
        </w:rPr>
        <w:t>Further,</w:t>
      </w:r>
      <w:r w:rsidR="000C3634" w:rsidRPr="00732BC9">
        <w:rPr>
          <w:rFonts w:ascii="Book Antiqua" w:hAnsi="Book Antiqua" w:cs="Arial"/>
        </w:rPr>
        <w:t xml:space="preserve"> the judge says </w:t>
      </w:r>
      <w:r w:rsidR="0078067A" w:rsidRPr="00732BC9">
        <w:rPr>
          <w:rFonts w:ascii="Book Antiqua" w:hAnsi="Book Antiqua" w:cs="Arial"/>
        </w:rPr>
        <w:t>at paragraph 44</w:t>
      </w:r>
      <w:r w:rsidR="000C3634" w:rsidRPr="00732BC9">
        <w:rPr>
          <w:rFonts w:ascii="Book Antiqua" w:hAnsi="Book Antiqua" w:cs="Arial"/>
        </w:rPr>
        <w:t xml:space="preserve"> </w:t>
      </w:r>
    </w:p>
    <w:p w:rsidR="00175B1E" w:rsidRPr="00931FFE" w:rsidRDefault="000C3634" w:rsidP="00931FFE">
      <w:pPr>
        <w:spacing w:before="120" w:after="120"/>
        <w:ind w:left="1440" w:right="567"/>
        <w:jc w:val="both"/>
        <w:rPr>
          <w:rFonts w:ascii="Book Antiqua" w:hAnsi="Book Antiqua" w:cs="Arial"/>
          <w:sz w:val="22"/>
        </w:rPr>
      </w:pPr>
      <w:r w:rsidRPr="00931FFE">
        <w:rPr>
          <w:rFonts w:ascii="Book Antiqua" w:hAnsi="Book Antiqua" w:cs="Arial"/>
          <w:sz w:val="22"/>
        </w:rPr>
        <w:t>“I am satisfied that once in India the couple will be able to live in relative peace in any of the larger cosmopolitan areas of India.  They do not need to live in the Punjab where the first appellant’s family live if</w:t>
      </w:r>
      <w:r w:rsidR="00732BC9" w:rsidRPr="00931FFE">
        <w:rPr>
          <w:rFonts w:ascii="Book Antiqua" w:hAnsi="Book Antiqua" w:cs="Arial"/>
          <w:sz w:val="22"/>
        </w:rPr>
        <w:t>,</w:t>
      </w:r>
      <w:r w:rsidRPr="00931FFE">
        <w:rPr>
          <w:rFonts w:ascii="Book Antiqua" w:hAnsi="Book Antiqua" w:cs="Arial"/>
          <w:sz w:val="22"/>
        </w:rPr>
        <w:t xml:space="preserve"> as she claims</w:t>
      </w:r>
      <w:r w:rsidR="00732BC9" w:rsidRPr="00931FFE">
        <w:rPr>
          <w:rFonts w:ascii="Book Antiqua" w:hAnsi="Book Antiqua" w:cs="Arial"/>
          <w:sz w:val="22"/>
        </w:rPr>
        <w:t>,</w:t>
      </w:r>
      <w:r w:rsidRPr="00931FFE">
        <w:rPr>
          <w:rFonts w:ascii="Book Antiqua" w:hAnsi="Book Antiqua" w:cs="Arial"/>
          <w:sz w:val="22"/>
        </w:rPr>
        <w:t xml:space="preserve"> her family are opposed to the union.  I have balanced that hardship with the public interest and I am satisfied that the maintenance of a fair and effective immigration policy outweighs the temporary hardship that the couple may face in moving to India.”</w:t>
      </w:r>
    </w:p>
    <w:p w:rsidR="00F11097" w:rsidRDefault="00732BC9" w:rsidP="00F11097">
      <w:pPr>
        <w:pStyle w:val="ListParagraph"/>
        <w:numPr>
          <w:ilvl w:val="0"/>
          <w:numId w:val="1"/>
        </w:numPr>
        <w:tabs>
          <w:tab w:val="left" w:pos="567"/>
        </w:tabs>
        <w:jc w:val="both"/>
        <w:rPr>
          <w:rFonts w:ascii="Book Antiqua" w:hAnsi="Book Antiqua" w:cs="Arial"/>
        </w:rPr>
      </w:pPr>
      <w:r>
        <w:rPr>
          <w:rFonts w:ascii="Book Antiqua" w:hAnsi="Book Antiqua" w:cs="Arial"/>
        </w:rPr>
        <w:t>I</w:t>
      </w:r>
      <w:r w:rsidR="000B266F" w:rsidRPr="00732BC9">
        <w:rPr>
          <w:rFonts w:ascii="Book Antiqua" w:hAnsi="Book Antiqua" w:cs="Arial"/>
        </w:rPr>
        <w:t>t can</w:t>
      </w:r>
      <w:r>
        <w:rPr>
          <w:rFonts w:ascii="Book Antiqua" w:hAnsi="Book Antiqua" w:cs="Arial"/>
        </w:rPr>
        <w:t>not</w:t>
      </w:r>
      <w:r w:rsidR="000B266F" w:rsidRPr="00732BC9">
        <w:rPr>
          <w:rFonts w:ascii="Book Antiqua" w:hAnsi="Book Antiqua" w:cs="Arial"/>
        </w:rPr>
        <w:t xml:space="preserve"> be said that the judge did not have regard to the totality of the country of origi</w:t>
      </w:r>
      <w:r>
        <w:rPr>
          <w:rFonts w:ascii="Book Antiqua" w:hAnsi="Book Antiqua" w:cs="Arial"/>
        </w:rPr>
        <w:t>n information merely because the</w:t>
      </w:r>
      <w:r w:rsidR="000B266F" w:rsidRPr="00732BC9">
        <w:rPr>
          <w:rFonts w:ascii="Book Antiqua" w:hAnsi="Book Antiqua" w:cs="Arial"/>
        </w:rPr>
        <w:t xml:space="preserve"> dire</w:t>
      </w:r>
      <w:r w:rsidR="002E4A47">
        <w:rPr>
          <w:rFonts w:ascii="Book Antiqua" w:hAnsi="Book Antiqua" w:cs="Arial"/>
        </w:rPr>
        <w:t>ct quot</w:t>
      </w:r>
      <w:r w:rsidR="000B266F" w:rsidRPr="00732BC9">
        <w:rPr>
          <w:rFonts w:ascii="Book Antiqua" w:hAnsi="Book Antiqua" w:cs="Arial"/>
        </w:rPr>
        <w:t>ation was limited in its content.</w:t>
      </w:r>
      <w:r>
        <w:rPr>
          <w:rFonts w:ascii="Book Antiqua" w:hAnsi="Book Antiqua" w:cs="Arial"/>
        </w:rPr>
        <w:t xml:space="preserve"> On the contrary, the tenor of the decision makes plain that </w:t>
      </w:r>
      <w:r w:rsidR="00F11097">
        <w:rPr>
          <w:rFonts w:ascii="Book Antiqua" w:hAnsi="Book Antiqua" w:cs="Arial"/>
        </w:rPr>
        <w:t>the judge gave proper scrutiny to the totality of the contrary of origin material and its application to the particular facts as found by the judge.</w:t>
      </w:r>
    </w:p>
    <w:p w:rsidR="00F11097" w:rsidRDefault="00F11097" w:rsidP="00F11097">
      <w:pPr>
        <w:pStyle w:val="ListParagraph"/>
        <w:tabs>
          <w:tab w:val="left" w:pos="567"/>
        </w:tabs>
        <w:ind w:left="924"/>
        <w:jc w:val="both"/>
        <w:rPr>
          <w:rFonts w:ascii="Book Antiqua" w:hAnsi="Book Antiqua" w:cs="Arial"/>
        </w:rPr>
      </w:pPr>
    </w:p>
    <w:p w:rsidR="000603E1" w:rsidRDefault="000B266F" w:rsidP="00F11097">
      <w:pPr>
        <w:pStyle w:val="ListParagraph"/>
        <w:numPr>
          <w:ilvl w:val="0"/>
          <w:numId w:val="1"/>
        </w:numPr>
        <w:tabs>
          <w:tab w:val="left" w:pos="567"/>
        </w:tabs>
        <w:jc w:val="both"/>
        <w:rPr>
          <w:rFonts w:ascii="Book Antiqua" w:hAnsi="Book Antiqua" w:cs="Arial"/>
        </w:rPr>
      </w:pPr>
      <w:r w:rsidRPr="00F11097">
        <w:rPr>
          <w:rFonts w:ascii="Book Antiqua" w:hAnsi="Book Antiqua" w:cs="Arial"/>
        </w:rPr>
        <w:t xml:space="preserve">The </w:t>
      </w:r>
      <w:r w:rsidR="007423FB" w:rsidRPr="00F11097">
        <w:rPr>
          <w:rFonts w:ascii="Book Antiqua" w:hAnsi="Book Antiqua" w:cs="Arial"/>
        </w:rPr>
        <w:t>final matters</w:t>
      </w:r>
      <w:r w:rsidRPr="00F11097">
        <w:rPr>
          <w:rFonts w:ascii="Book Antiqua" w:hAnsi="Book Antiqua" w:cs="Arial"/>
        </w:rPr>
        <w:t xml:space="preserve"> </w:t>
      </w:r>
      <w:r w:rsidR="00F11097">
        <w:rPr>
          <w:rFonts w:ascii="Book Antiqua" w:hAnsi="Book Antiqua" w:cs="Arial"/>
        </w:rPr>
        <w:t xml:space="preserve">which Mr Raza raises </w:t>
      </w:r>
      <w:r w:rsidRPr="00F11097">
        <w:rPr>
          <w:rFonts w:ascii="Book Antiqua" w:hAnsi="Book Antiqua" w:cs="Arial"/>
        </w:rPr>
        <w:t>go to the proportionality assessment and in particular the argumen</w:t>
      </w:r>
      <w:r w:rsidR="00F11097">
        <w:rPr>
          <w:rFonts w:ascii="Book Antiqua" w:hAnsi="Book Antiqua" w:cs="Arial"/>
        </w:rPr>
        <w:t xml:space="preserve">t that the judge gave no or insufficient weight (i) </w:t>
      </w:r>
      <w:r w:rsidR="002E4A47">
        <w:rPr>
          <w:rFonts w:ascii="Book Antiqua" w:hAnsi="Book Antiqua" w:cs="Arial"/>
        </w:rPr>
        <w:t xml:space="preserve">to the fact </w:t>
      </w:r>
      <w:r w:rsidRPr="00F11097">
        <w:rPr>
          <w:rFonts w:ascii="Book Antiqua" w:hAnsi="Book Antiqua" w:cs="Arial"/>
        </w:rPr>
        <w:t>that the second appe</w:t>
      </w:r>
      <w:r w:rsidR="002E4A47">
        <w:rPr>
          <w:rFonts w:ascii="Book Antiqua" w:hAnsi="Book Antiqua" w:cs="Arial"/>
        </w:rPr>
        <w:t>llant’s leave to remain had been</w:t>
      </w:r>
      <w:r w:rsidR="00F11097">
        <w:rPr>
          <w:rFonts w:ascii="Book Antiqua" w:hAnsi="Book Antiqua" w:cs="Arial"/>
        </w:rPr>
        <w:t xml:space="preserve"> incorrectly curtailed at an earlier stage and (ii) </w:t>
      </w:r>
      <w:r w:rsidR="008D6308" w:rsidRPr="00F11097">
        <w:rPr>
          <w:rFonts w:ascii="Book Antiqua" w:hAnsi="Book Antiqua" w:cs="Arial"/>
        </w:rPr>
        <w:t xml:space="preserve">that the first appellant had attempted to take her own life as a consequence of being </w:t>
      </w:r>
      <w:r w:rsidR="00F11097">
        <w:rPr>
          <w:rFonts w:ascii="Book Antiqua" w:hAnsi="Book Antiqua" w:cs="Arial"/>
        </w:rPr>
        <w:t>a victim of domestic violence.</w:t>
      </w:r>
    </w:p>
    <w:p w:rsidR="000603E1" w:rsidRPr="000603E1" w:rsidRDefault="000603E1" w:rsidP="000603E1">
      <w:pPr>
        <w:pStyle w:val="ListParagraph"/>
        <w:rPr>
          <w:rFonts w:ascii="Book Antiqua" w:hAnsi="Book Antiqua" w:cs="Arial"/>
        </w:rPr>
      </w:pPr>
    </w:p>
    <w:p w:rsidR="008312C2" w:rsidRPr="00F11097" w:rsidRDefault="000603E1" w:rsidP="00F11097">
      <w:pPr>
        <w:pStyle w:val="ListParagraph"/>
        <w:numPr>
          <w:ilvl w:val="0"/>
          <w:numId w:val="1"/>
        </w:numPr>
        <w:tabs>
          <w:tab w:val="left" w:pos="567"/>
        </w:tabs>
        <w:jc w:val="both"/>
        <w:rPr>
          <w:rFonts w:ascii="Book Antiqua" w:hAnsi="Book Antiqua" w:cs="Arial"/>
        </w:rPr>
      </w:pPr>
      <w:r>
        <w:rPr>
          <w:rFonts w:ascii="Book Antiqua" w:hAnsi="Book Antiqua" w:cs="Arial"/>
        </w:rPr>
        <w:t xml:space="preserve">I consider Mr Raza’s criticism </w:t>
      </w:r>
      <w:r w:rsidR="002E4A47">
        <w:rPr>
          <w:rFonts w:ascii="Book Antiqua" w:hAnsi="Book Antiqua" w:cs="Arial"/>
        </w:rPr>
        <w:t xml:space="preserve">in this regard </w:t>
      </w:r>
      <w:r>
        <w:rPr>
          <w:rFonts w:ascii="Book Antiqua" w:hAnsi="Book Antiqua" w:cs="Arial"/>
        </w:rPr>
        <w:t>to be misplaced. Th</w:t>
      </w:r>
      <w:r w:rsidR="008D6308" w:rsidRPr="00F11097">
        <w:rPr>
          <w:rFonts w:ascii="Book Antiqua" w:hAnsi="Book Antiqua" w:cs="Arial"/>
        </w:rPr>
        <w:t xml:space="preserve">e matters </w:t>
      </w:r>
      <w:r>
        <w:rPr>
          <w:rFonts w:ascii="Book Antiqua" w:hAnsi="Book Antiqua" w:cs="Arial"/>
        </w:rPr>
        <w:t xml:space="preserve">to which he refers </w:t>
      </w:r>
      <w:r w:rsidR="008D6308" w:rsidRPr="00F11097">
        <w:rPr>
          <w:rFonts w:ascii="Book Antiqua" w:hAnsi="Book Antiqua" w:cs="Arial"/>
        </w:rPr>
        <w:t>were clearly within the con</w:t>
      </w:r>
      <w:r>
        <w:rPr>
          <w:rFonts w:ascii="Book Antiqua" w:hAnsi="Book Antiqua" w:cs="Arial"/>
        </w:rPr>
        <w:t>templation of the judge and we</w:t>
      </w:r>
      <w:r w:rsidR="00AF5BAB" w:rsidRPr="00F11097">
        <w:rPr>
          <w:rFonts w:ascii="Book Antiqua" w:hAnsi="Book Antiqua" w:cs="Arial"/>
        </w:rPr>
        <w:t>re properly summarised</w:t>
      </w:r>
      <w:r>
        <w:rPr>
          <w:rFonts w:ascii="Book Antiqua" w:hAnsi="Book Antiqua" w:cs="Arial"/>
        </w:rPr>
        <w:t xml:space="preserve"> in the course of a full, thoughtful and balanced decision</w:t>
      </w:r>
      <w:r w:rsidR="00AF5BAB" w:rsidRPr="00F11097">
        <w:rPr>
          <w:rFonts w:ascii="Book Antiqua" w:hAnsi="Book Antiqua" w:cs="Arial"/>
        </w:rPr>
        <w:t xml:space="preserve">. </w:t>
      </w:r>
      <w:r w:rsidR="008D6308" w:rsidRPr="00F11097">
        <w:rPr>
          <w:rFonts w:ascii="Book Antiqua" w:hAnsi="Book Antiqua" w:cs="Arial"/>
        </w:rPr>
        <w:t>I cannot see how in the particular circumstances of this ca</w:t>
      </w:r>
      <w:r w:rsidR="002E4A47">
        <w:rPr>
          <w:rFonts w:ascii="Book Antiqua" w:hAnsi="Book Antiqua" w:cs="Arial"/>
        </w:rPr>
        <w:t>se the proportionality argument</w:t>
      </w:r>
      <w:r w:rsidR="008D6308" w:rsidRPr="00F11097">
        <w:rPr>
          <w:rFonts w:ascii="Book Antiqua" w:hAnsi="Book Antiqua" w:cs="Arial"/>
        </w:rPr>
        <w:t xml:space="preserve"> would have been</w:t>
      </w:r>
      <w:r w:rsidR="002D7B41">
        <w:rPr>
          <w:rFonts w:ascii="Book Antiqua" w:hAnsi="Book Antiqua" w:cs="Arial"/>
        </w:rPr>
        <w:t xml:space="preserve"> differently resolved. The judge’s c</w:t>
      </w:r>
      <w:r w:rsidR="008D6308" w:rsidRPr="00F11097">
        <w:rPr>
          <w:rFonts w:ascii="Book Antiqua" w:hAnsi="Book Antiqua" w:cs="Arial"/>
        </w:rPr>
        <w:t>ar</w:t>
      </w:r>
      <w:r>
        <w:rPr>
          <w:rFonts w:ascii="Book Antiqua" w:hAnsi="Book Antiqua" w:cs="Arial"/>
        </w:rPr>
        <w:t xml:space="preserve">eful </w:t>
      </w:r>
      <w:r w:rsidR="008D6308" w:rsidRPr="00F11097">
        <w:rPr>
          <w:rFonts w:ascii="Book Antiqua" w:hAnsi="Book Antiqua" w:cs="Arial"/>
        </w:rPr>
        <w:t xml:space="preserve">analysis </w:t>
      </w:r>
      <w:r w:rsidR="002D7B41">
        <w:rPr>
          <w:rFonts w:ascii="Book Antiqua" w:hAnsi="Book Antiqua" w:cs="Arial"/>
        </w:rPr>
        <w:t>is the embodiment of best practice. In</w:t>
      </w:r>
      <w:r w:rsidR="008D6308" w:rsidRPr="00F11097">
        <w:rPr>
          <w:rFonts w:ascii="Book Antiqua" w:hAnsi="Book Antiqua" w:cs="Arial"/>
        </w:rPr>
        <w:t xml:space="preserve"> paragraph 43 she states</w:t>
      </w:r>
      <w:r w:rsidR="002D7B41">
        <w:rPr>
          <w:rFonts w:ascii="Book Antiqua" w:hAnsi="Book Antiqua" w:cs="Arial"/>
        </w:rPr>
        <w:t>:</w:t>
      </w:r>
      <w:r w:rsidR="008D6308" w:rsidRPr="00F11097">
        <w:rPr>
          <w:rFonts w:ascii="Book Antiqua" w:hAnsi="Book Antiqua" w:cs="Arial"/>
        </w:rPr>
        <w:t xml:space="preserve"> </w:t>
      </w:r>
    </w:p>
    <w:p w:rsidR="00175B1E" w:rsidRPr="00931FFE" w:rsidRDefault="0006699D" w:rsidP="00931FFE">
      <w:pPr>
        <w:spacing w:before="120" w:after="120"/>
        <w:ind w:left="1440" w:right="567"/>
        <w:jc w:val="both"/>
        <w:rPr>
          <w:rFonts w:ascii="Book Antiqua" w:hAnsi="Book Antiqua" w:cs="Arial"/>
          <w:sz w:val="22"/>
        </w:rPr>
      </w:pPr>
      <w:r w:rsidRPr="00931FFE">
        <w:rPr>
          <w:rFonts w:ascii="Book Antiqua" w:hAnsi="Book Antiqua" w:cs="Arial"/>
          <w:sz w:val="22"/>
        </w:rPr>
        <w:t>“</w:t>
      </w:r>
      <w:r w:rsidR="008312C2" w:rsidRPr="00931FFE">
        <w:rPr>
          <w:rFonts w:ascii="Book Antiqua" w:hAnsi="Book Antiqua" w:cs="Arial"/>
          <w:sz w:val="22"/>
        </w:rPr>
        <w:t>I</w:t>
      </w:r>
      <w:r w:rsidR="008D6308" w:rsidRPr="00931FFE">
        <w:rPr>
          <w:rFonts w:ascii="Book Antiqua" w:hAnsi="Book Antiqua" w:cs="Arial"/>
          <w:sz w:val="22"/>
        </w:rPr>
        <w:t>n considering proportionality I have regard to the established case law and to the reasons why the appellant’s claim that their private and family lives cannot be established in the country of origin</w:t>
      </w:r>
      <w:r w:rsidR="002D7B41" w:rsidRPr="00931FFE">
        <w:rPr>
          <w:rFonts w:ascii="Book Antiqua" w:hAnsi="Book Antiqua" w:cs="Arial"/>
          <w:sz w:val="22"/>
        </w:rPr>
        <w:t xml:space="preserve">s. </w:t>
      </w:r>
      <w:r w:rsidR="008D6308" w:rsidRPr="00931FFE">
        <w:rPr>
          <w:rFonts w:ascii="Book Antiqua" w:hAnsi="Book Antiqua" w:cs="Arial"/>
          <w:sz w:val="22"/>
        </w:rPr>
        <w:t>I refer back to my assessment of the country situation in Pakistan and</w:t>
      </w:r>
      <w:r w:rsidR="003B2DF0" w:rsidRPr="00931FFE">
        <w:rPr>
          <w:rFonts w:ascii="Book Antiqua" w:hAnsi="Book Antiqua" w:cs="Arial"/>
          <w:sz w:val="22"/>
        </w:rPr>
        <w:t xml:space="preserve"> in</w:t>
      </w:r>
      <w:r w:rsidR="002D7B41" w:rsidRPr="00931FFE">
        <w:rPr>
          <w:rFonts w:ascii="Book Antiqua" w:hAnsi="Book Antiqua" w:cs="Arial"/>
          <w:sz w:val="22"/>
        </w:rPr>
        <w:t xml:space="preserve"> India. </w:t>
      </w:r>
      <w:r w:rsidR="008D6308" w:rsidRPr="00931FFE">
        <w:rPr>
          <w:rFonts w:ascii="Book Antiqua" w:hAnsi="Book Antiqua" w:cs="Arial"/>
          <w:sz w:val="22"/>
        </w:rPr>
        <w:t xml:space="preserve">I am satisfied there are no very great hurdles to the first appellant returning to </w:t>
      </w:r>
      <w:r w:rsidR="0007563E" w:rsidRPr="00931FFE">
        <w:rPr>
          <w:rFonts w:ascii="Book Antiqua" w:hAnsi="Book Antiqua" w:cs="Arial"/>
          <w:sz w:val="22"/>
        </w:rPr>
        <w:t>her country of origin and</w:t>
      </w:r>
      <w:r w:rsidR="008D6308" w:rsidRPr="00931FFE">
        <w:rPr>
          <w:rFonts w:ascii="Book Antiqua" w:hAnsi="Book Antiqua" w:cs="Arial"/>
          <w:sz w:val="22"/>
        </w:rPr>
        <w:t xml:space="preserve"> support</w:t>
      </w:r>
      <w:r w:rsidR="0007563E" w:rsidRPr="00931FFE">
        <w:rPr>
          <w:rFonts w:ascii="Book Antiqua" w:hAnsi="Book Antiqua" w:cs="Arial"/>
          <w:sz w:val="22"/>
        </w:rPr>
        <w:t xml:space="preserve">ing </w:t>
      </w:r>
      <w:r w:rsidR="008D6308" w:rsidRPr="00931FFE">
        <w:rPr>
          <w:rFonts w:ascii="Book Antiqua" w:hAnsi="Book Antiqua" w:cs="Arial"/>
          <w:sz w:val="22"/>
        </w:rPr>
        <w:t xml:space="preserve">the second appellant’s application for entry clearance as her husband.  There is a large Muslim community in India and a more </w:t>
      </w:r>
      <w:r w:rsidR="007B1C44" w:rsidRPr="00931FFE">
        <w:rPr>
          <w:rFonts w:ascii="Book Antiqua" w:hAnsi="Book Antiqua" w:cs="Arial"/>
          <w:sz w:val="22"/>
        </w:rPr>
        <w:t>tolerant attitude towards inter</w:t>
      </w:r>
      <w:r w:rsidR="008D6308" w:rsidRPr="00931FFE">
        <w:rPr>
          <w:rFonts w:ascii="Book Antiqua" w:hAnsi="Book Antiqua" w:cs="Arial"/>
          <w:sz w:val="22"/>
        </w:rPr>
        <w:t>fai</w:t>
      </w:r>
      <w:r w:rsidR="002D7B41" w:rsidRPr="00931FFE">
        <w:rPr>
          <w:rFonts w:ascii="Book Antiqua" w:hAnsi="Book Antiqua" w:cs="Arial"/>
          <w:sz w:val="22"/>
        </w:rPr>
        <w:t xml:space="preserve">th marriages than in Pakistan. </w:t>
      </w:r>
      <w:r w:rsidR="008D6308" w:rsidRPr="00931FFE">
        <w:rPr>
          <w:rFonts w:ascii="Book Antiqua" w:hAnsi="Book Antiqua" w:cs="Arial"/>
          <w:sz w:val="22"/>
        </w:rPr>
        <w:t>I accept that there continues to be an element of prejudice within the Sikh community in relation to Sikh Muslim marriages but as the first appellant herself comments that is no different to what exists in the m</w:t>
      </w:r>
      <w:r w:rsidR="002D7B41" w:rsidRPr="00931FFE">
        <w:rPr>
          <w:rFonts w:ascii="Book Antiqua" w:hAnsi="Book Antiqua" w:cs="Arial"/>
          <w:sz w:val="22"/>
        </w:rPr>
        <w:t xml:space="preserve">inority communities of the UK. </w:t>
      </w:r>
      <w:r w:rsidR="008D6308" w:rsidRPr="00931FFE">
        <w:rPr>
          <w:rFonts w:ascii="Book Antiqua" w:hAnsi="Book Antiqua" w:cs="Arial"/>
          <w:sz w:val="22"/>
        </w:rPr>
        <w:t xml:space="preserve">There are in my view no exceptional circumstances which prevents the couple from living in the country of origin of at least one of them.  As I have commented earlier I believe I have insufficient evidence in relation to the claim that they could not </w:t>
      </w:r>
      <w:r w:rsidR="002D7B41" w:rsidRPr="00931FFE">
        <w:rPr>
          <w:rFonts w:ascii="Book Antiqua" w:hAnsi="Book Antiqua" w:cs="Arial"/>
          <w:sz w:val="22"/>
        </w:rPr>
        <w:t xml:space="preserve">live in Pakistan. </w:t>
      </w:r>
      <w:r w:rsidR="0072055E" w:rsidRPr="00931FFE">
        <w:rPr>
          <w:rFonts w:ascii="Book Antiqua" w:hAnsi="Book Antiqua" w:cs="Arial"/>
          <w:sz w:val="22"/>
        </w:rPr>
        <w:t>Whilst inter</w:t>
      </w:r>
      <w:r w:rsidR="008D6308" w:rsidRPr="00931FFE">
        <w:rPr>
          <w:rFonts w:ascii="Book Antiqua" w:hAnsi="Book Antiqua" w:cs="Arial"/>
          <w:sz w:val="22"/>
        </w:rPr>
        <w:t>faith marriages are illegal and cannot be conducted or</w:t>
      </w:r>
      <w:r w:rsidR="0007563E" w:rsidRPr="00931FFE">
        <w:rPr>
          <w:rFonts w:ascii="Book Antiqua" w:hAnsi="Book Antiqua" w:cs="Arial"/>
          <w:sz w:val="22"/>
        </w:rPr>
        <w:t xml:space="preserve"> registered </w:t>
      </w:r>
      <w:r w:rsidR="008D6308" w:rsidRPr="00931FFE">
        <w:rPr>
          <w:rFonts w:ascii="Book Antiqua" w:hAnsi="Book Antiqua" w:cs="Arial"/>
          <w:sz w:val="22"/>
        </w:rPr>
        <w:t xml:space="preserve">in Pakistan their marriage has already taken place.  There is no evidence that an </w:t>
      </w:r>
      <w:r w:rsidR="008D6308" w:rsidRPr="00931FFE">
        <w:rPr>
          <w:rFonts w:ascii="Book Antiqua" w:hAnsi="Book Antiqua" w:cs="Arial"/>
          <w:sz w:val="22"/>
        </w:rPr>
        <w:lastRenderedPageBreak/>
        <w:t>existing marriage will not be recognised.  There is evidence of a high</w:t>
      </w:r>
      <w:r w:rsidR="003213D0" w:rsidRPr="00931FFE">
        <w:rPr>
          <w:rFonts w:ascii="Book Antiqua" w:hAnsi="Book Antiqua" w:cs="Arial"/>
          <w:sz w:val="22"/>
        </w:rPr>
        <w:t xml:space="preserve"> profile inter</w:t>
      </w:r>
      <w:r w:rsidR="008D6308" w:rsidRPr="00931FFE">
        <w:rPr>
          <w:rFonts w:ascii="Book Antiqua" w:hAnsi="Book Antiqua" w:cs="Arial"/>
          <w:sz w:val="22"/>
        </w:rPr>
        <w:t>faith marriages having taken place.</w:t>
      </w:r>
      <w:r w:rsidR="0007563E" w:rsidRPr="00931FFE">
        <w:rPr>
          <w:rFonts w:ascii="Book Antiqua" w:hAnsi="Book Antiqua" w:cs="Arial"/>
          <w:sz w:val="22"/>
        </w:rPr>
        <w:t>”</w:t>
      </w:r>
      <w:r w:rsidR="008D6308" w:rsidRPr="00931FFE">
        <w:rPr>
          <w:rFonts w:ascii="Book Antiqua" w:hAnsi="Book Antiqua" w:cs="Arial"/>
          <w:sz w:val="22"/>
        </w:rPr>
        <w:t xml:space="preserve"> </w:t>
      </w:r>
    </w:p>
    <w:p w:rsidR="00422F8D" w:rsidRDefault="00B85F65" w:rsidP="00B85F65">
      <w:pPr>
        <w:pStyle w:val="ListParagraph"/>
        <w:numPr>
          <w:ilvl w:val="0"/>
          <w:numId w:val="1"/>
        </w:numPr>
        <w:tabs>
          <w:tab w:val="left" w:pos="567"/>
        </w:tabs>
        <w:jc w:val="both"/>
        <w:rPr>
          <w:rFonts w:ascii="Book Antiqua" w:hAnsi="Book Antiqua" w:cs="Arial"/>
        </w:rPr>
      </w:pPr>
      <w:r w:rsidRPr="00B85F65">
        <w:rPr>
          <w:rFonts w:ascii="Book Antiqua" w:hAnsi="Book Antiqua" w:cs="Arial"/>
        </w:rPr>
        <w:t>The g</w:t>
      </w:r>
      <w:r w:rsidR="0007563E" w:rsidRPr="00B85F65">
        <w:rPr>
          <w:rFonts w:ascii="Book Antiqua" w:hAnsi="Book Antiqua" w:cs="Arial"/>
        </w:rPr>
        <w:t>rounds of appe</w:t>
      </w:r>
      <w:r w:rsidRPr="00B85F65">
        <w:rPr>
          <w:rFonts w:ascii="Book Antiqua" w:hAnsi="Book Antiqua" w:cs="Arial"/>
        </w:rPr>
        <w:t xml:space="preserve">al, </w:t>
      </w:r>
      <w:r w:rsidR="0007563E" w:rsidRPr="00B85F65">
        <w:rPr>
          <w:rFonts w:ascii="Book Antiqua" w:hAnsi="Book Antiqua" w:cs="Arial"/>
        </w:rPr>
        <w:t>carefully crafted and pursued with tenacity by Mr Raza</w:t>
      </w:r>
      <w:r w:rsidRPr="00B85F65">
        <w:rPr>
          <w:rFonts w:ascii="Book Antiqua" w:hAnsi="Book Antiqua" w:cs="Arial"/>
        </w:rPr>
        <w:t xml:space="preserve">, amount to </w:t>
      </w:r>
      <w:r w:rsidR="0007563E" w:rsidRPr="00B85F65">
        <w:rPr>
          <w:rFonts w:ascii="Book Antiqua" w:hAnsi="Book Antiqua" w:cs="Arial"/>
        </w:rPr>
        <w:t>no more than a dis</w:t>
      </w:r>
      <w:r>
        <w:rPr>
          <w:rFonts w:ascii="Book Antiqua" w:hAnsi="Book Antiqua" w:cs="Arial"/>
        </w:rPr>
        <w:t>agreement with the disposal</w:t>
      </w:r>
      <w:r w:rsidR="0007563E" w:rsidRPr="00B85F65">
        <w:rPr>
          <w:rFonts w:ascii="Book Antiqua" w:hAnsi="Book Antiqua" w:cs="Arial"/>
        </w:rPr>
        <w:t xml:space="preserve"> of </w:t>
      </w:r>
      <w:r w:rsidR="00091AAD">
        <w:rPr>
          <w:rFonts w:ascii="Book Antiqua" w:hAnsi="Book Antiqua" w:cs="Arial"/>
        </w:rPr>
        <w:t>the appeal by</w:t>
      </w:r>
      <w:r>
        <w:rPr>
          <w:rFonts w:ascii="Book Antiqua" w:hAnsi="Book Antiqua" w:cs="Arial"/>
        </w:rPr>
        <w:t xml:space="preserve"> the First-tier Tribunal</w:t>
      </w:r>
      <w:r w:rsidRPr="00B85F65">
        <w:rPr>
          <w:rFonts w:ascii="Book Antiqua" w:hAnsi="Book Antiqua" w:cs="Arial"/>
        </w:rPr>
        <w:t>.  T</w:t>
      </w:r>
      <w:r w:rsidR="0007563E" w:rsidRPr="00B85F65">
        <w:rPr>
          <w:rFonts w:ascii="Book Antiqua" w:hAnsi="Book Antiqua" w:cs="Arial"/>
        </w:rPr>
        <w:t xml:space="preserve">he test in </w:t>
      </w:r>
      <w:proofErr w:type="spellStart"/>
      <w:r w:rsidR="0007563E" w:rsidRPr="00B85F65">
        <w:rPr>
          <w:rFonts w:ascii="Book Antiqua" w:hAnsi="Book Antiqua" w:cs="Arial"/>
          <w:b/>
          <w:u w:val="single"/>
        </w:rPr>
        <w:t>Agyarko</w:t>
      </w:r>
      <w:proofErr w:type="spellEnd"/>
      <w:r w:rsidR="002D0AEE" w:rsidRPr="00B85F65">
        <w:rPr>
          <w:rFonts w:ascii="Book Antiqua" w:hAnsi="Book Antiqua" w:cs="Arial"/>
        </w:rPr>
        <w:t xml:space="preserve"> w</w:t>
      </w:r>
      <w:r w:rsidR="0007563E" w:rsidRPr="00B85F65">
        <w:rPr>
          <w:rFonts w:ascii="Book Antiqua" w:hAnsi="Book Antiqua" w:cs="Arial"/>
        </w:rPr>
        <w:t>as properly applied</w:t>
      </w:r>
      <w:r>
        <w:rPr>
          <w:rFonts w:ascii="Book Antiqua" w:hAnsi="Book Antiqua" w:cs="Arial"/>
        </w:rPr>
        <w:t>,</w:t>
      </w:r>
      <w:r w:rsidR="0007563E" w:rsidRPr="00B85F65">
        <w:rPr>
          <w:rFonts w:ascii="Book Antiqua" w:hAnsi="Book Antiqua" w:cs="Arial"/>
        </w:rPr>
        <w:t xml:space="preserve"> the judge </w:t>
      </w:r>
      <w:r>
        <w:rPr>
          <w:rFonts w:ascii="Book Antiqua" w:hAnsi="Book Antiqua" w:cs="Arial"/>
        </w:rPr>
        <w:t xml:space="preserve">undoubtedly </w:t>
      </w:r>
      <w:r w:rsidR="0007563E" w:rsidRPr="00B85F65">
        <w:rPr>
          <w:rFonts w:ascii="Book Antiqua" w:hAnsi="Book Antiqua" w:cs="Arial"/>
        </w:rPr>
        <w:t>had the country of origin information firmly in mind</w:t>
      </w:r>
      <w:r>
        <w:rPr>
          <w:rFonts w:ascii="Book Antiqua" w:hAnsi="Book Antiqua" w:cs="Arial"/>
        </w:rPr>
        <w:t>,</w:t>
      </w:r>
      <w:r w:rsidR="0007563E" w:rsidRPr="00B85F65">
        <w:rPr>
          <w:rFonts w:ascii="Book Antiqua" w:hAnsi="Book Antiqua" w:cs="Arial"/>
        </w:rPr>
        <w:t xml:space="preserve"> and </w:t>
      </w:r>
      <w:r>
        <w:rPr>
          <w:rFonts w:ascii="Book Antiqua" w:hAnsi="Book Antiqua" w:cs="Arial"/>
        </w:rPr>
        <w:t>the proportionality assessment cannot be impugned. There is no reason why the</w:t>
      </w:r>
      <w:r w:rsidR="0007563E" w:rsidRPr="00B85F65">
        <w:rPr>
          <w:rFonts w:ascii="Book Antiqua" w:hAnsi="Book Antiqua" w:cs="Arial"/>
        </w:rPr>
        <w:t xml:space="preserve"> First-tier Tribunal</w:t>
      </w:r>
      <w:r w:rsidR="00422F8D">
        <w:rPr>
          <w:rFonts w:ascii="Book Antiqua" w:hAnsi="Book Antiqua" w:cs="Arial"/>
        </w:rPr>
        <w:t xml:space="preserve"> decision should be set aside.</w:t>
      </w:r>
    </w:p>
    <w:p w:rsidR="00BE3EBC" w:rsidRDefault="00BE3EBC" w:rsidP="00422F8D">
      <w:pPr>
        <w:tabs>
          <w:tab w:val="left" w:pos="567"/>
        </w:tabs>
        <w:ind w:left="360"/>
        <w:jc w:val="both"/>
        <w:rPr>
          <w:rFonts w:ascii="Book Antiqua" w:hAnsi="Book Antiqua" w:cs="Arial"/>
          <w:b/>
          <w:u w:val="single"/>
        </w:rPr>
      </w:pPr>
    </w:p>
    <w:p w:rsidR="00422F8D" w:rsidRDefault="00422F8D" w:rsidP="00BE3EBC">
      <w:pPr>
        <w:tabs>
          <w:tab w:val="left" w:pos="567"/>
        </w:tabs>
        <w:jc w:val="both"/>
        <w:rPr>
          <w:rFonts w:ascii="Book Antiqua" w:hAnsi="Book Antiqua" w:cs="Arial"/>
          <w:b/>
          <w:u w:val="single"/>
        </w:rPr>
      </w:pPr>
      <w:r>
        <w:rPr>
          <w:rFonts w:ascii="Book Antiqua" w:hAnsi="Book Antiqua" w:cs="Arial"/>
          <w:b/>
          <w:u w:val="single"/>
        </w:rPr>
        <w:t xml:space="preserve">Notice of </w:t>
      </w:r>
      <w:r w:rsidRPr="00422F8D">
        <w:rPr>
          <w:rFonts w:ascii="Book Antiqua" w:hAnsi="Book Antiqua" w:cs="Arial"/>
          <w:b/>
          <w:u w:val="single"/>
        </w:rPr>
        <w:t>Decision</w:t>
      </w:r>
    </w:p>
    <w:p w:rsidR="00BE3EBC" w:rsidRDefault="00BE3EBC" w:rsidP="00422F8D">
      <w:pPr>
        <w:tabs>
          <w:tab w:val="left" w:pos="567"/>
        </w:tabs>
        <w:ind w:left="360"/>
        <w:jc w:val="both"/>
        <w:rPr>
          <w:rFonts w:ascii="Book Antiqua" w:hAnsi="Book Antiqua" w:cs="Arial"/>
        </w:rPr>
      </w:pPr>
    </w:p>
    <w:p w:rsidR="00BE3EBC" w:rsidRPr="00BE3EBC" w:rsidRDefault="00422F8D" w:rsidP="00BE3EBC">
      <w:pPr>
        <w:tabs>
          <w:tab w:val="left" w:pos="567"/>
        </w:tabs>
        <w:jc w:val="both"/>
        <w:rPr>
          <w:rFonts w:ascii="Book Antiqua" w:hAnsi="Book Antiqua" w:cs="Arial"/>
        </w:rPr>
      </w:pPr>
      <w:r w:rsidRPr="00BE3EBC">
        <w:rPr>
          <w:rFonts w:ascii="Book Antiqua" w:hAnsi="Book Antiqua" w:cs="Arial"/>
        </w:rPr>
        <w:t>A</w:t>
      </w:r>
      <w:r w:rsidR="00BE3EBC" w:rsidRPr="00BE3EBC">
        <w:rPr>
          <w:rFonts w:ascii="Book Antiqua" w:hAnsi="Book Antiqua" w:cs="Arial"/>
        </w:rPr>
        <w:t xml:space="preserve">ppeal </w:t>
      </w:r>
      <w:r w:rsidR="0007563E" w:rsidRPr="00BE3EBC">
        <w:rPr>
          <w:rFonts w:ascii="Book Antiqua" w:hAnsi="Book Antiqua" w:cs="Arial"/>
        </w:rPr>
        <w:t>dismissed</w:t>
      </w:r>
      <w:r w:rsidR="00BE3EBC" w:rsidRPr="00BE3EBC">
        <w:rPr>
          <w:rFonts w:ascii="Book Antiqua" w:hAnsi="Book Antiqua" w:cs="Arial"/>
        </w:rPr>
        <w:t xml:space="preserve"> and decision of First-tier Tribunal affirmed</w:t>
      </w:r>
    </w:p>
    <w:p w:rsidR="00175B1E" w:rsidRPr="00BE3EBC" w:rsidRDefault="00175B1E" w:rsidP="00BE3EBC">
      <w:pPr>
        <w:tabs>
          <w:tab w:val="left" w:pos="567"/>
        </w:tabs>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47259" w:rsidRDefault="00847259" w:rsidP="00847259">
      <w:pPr>
        <w:jc w:val="both"/>
        <w:rPr>
          <w:rFonts w:ascii="Book Antiqua" w:hAnsi="Book Antiqua" w:cs="Arial"/>
        </w:rPr>
      </w:pPr>
    </w:p>
    <w:p w:rsidR="009F5220" w:rsidRPr="00AE6DDE" w:rsidRDefault="00847259" w:rsidP="0084725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140067">
        <w:rPr>
          <w:rFonts w:ascii="Book Antiqua" w:hAnsi="Book Antiqua"/>
        </w:rPr>
        <w:t>a</w:t>
      </w:r>
      <w:r w:rsidR="00D83B86">
        <w:rPr>
          <w:rFonts w:ascii="Book Antiqua" w:hAnsi="Book Antiqua"/>
        </w:rPr>
        <w:t>ppellant</w:t>
      </w:r>
      <w:r>
        <w:rPr>
          <w:rFonts w:ascii="Book Antiqua" w:hAnsi="Book Antiqua"/>
        </w:rPr>
        <w:t xml:space="preserve">s </w:t>
      </w:r>
      <w:r w:rsidR="00D83B86">
        <w:rPr>
          <w:rFonts w:ascii="Book Antiqua" w:hAnsi="Book Antiqua"/>
        </w:rPr>
        <w:t xml:space="preserve">are </w:t>
      </w:r>
      <w:r>
        <w:rPr>
          <w:rFonts w:ascii="Book Antiqua" w:hAnsi="Book Antiqua"/>
        </w:rPr>
        <w:t>granted anonymity.  No report of these proceedings shall dir</w:t>
      </w:r>
      <w:r w:rsidR="00D83B86">
        <w:rPr>
          <w:rFonts w:ascii="Book Antiqua" w:hAnsi="Book Antiqua"/>
        </w:rPr>
        <w:t>ectly or indirectly identify either of or any member of their families</w:t>
      </w:r>
      <w:r>
        <w:rPr>
          <w:rFonts w:ascii="Book Antiqua" w:hAnsi="Book Antiqua"/>
        </w:rPr>
        <w:t xml:space="preserve">.  This direction applies both to the </w:t>
      </w:r>
      <w:r w:rsidR="00140067">
        <w:rPr>
          <w:rFonts w:ascii="Book Antiqua" w:hAnsi="Book Antiqua"/>
        </w:rPr>
        <w:t>a</w:t>
      </w:r>
      <w:r>
        <w:rPr>
          <w:rFonts w:ascii="Book Antiqua" w:hAnsi="Book Antiqua"/>
        </w:rPr>
        <w:t>ppellant</w:t>
      </w:r>
      <w:r w:rsidR="00D83B86">
        <w:rPr>
          <w:rFonts w:ascii="Book Antiqua" w:hAnsi="Book Antiqua"/>
        </w:rPr>
        <w:t>s</w:t>
      </w:r>
      <w:r>
        <w:rPr>
          <w:rFonts w:ascii="Book Antiqua" w:hAnsi="Book Antiqua"/>
        </w:rPr>
        <w:t xml:space="preserve"> and to the </w:t>
      </w:r>
      <w:r w:rsidR="00140067">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BE3EBC">
        <w:rPr>
          <w:rFonts w:ascii="Book Antiqua" w:hAnsi="Book Antiqua" w:cs="Arial"/>
          <w:i/>
        </w:rPr>
        <w:t xml:space="preserve">Mark Hill </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BE3EBC">
        <w:rPr>
          <w:rFonts w:ascii="Book Antiqua" w:hAnsi="Book Antiqua" w:cs="Arial"/>
        </w:rPr>
        <w:tab/>
      </w:r>
      <w:r w:rsidR="00BE3EBC">
        <w:rPr>
          <w:rFonts w:ascii="Book Antiqua" w:hAnsi="Book Antiqua" w:cs="Arial"/>
        </w:rPr>
        <w:tab/>
        <w:t>25 July 2018</w:t>
      </w:r>
    </w:p>
    <w:p w:rsidR="001F2716" w:rsidRPr="00AE6DDE" w:rsidRDefault="001F2716" w:rsidP="00847259">
      <w:pPr>
        <w:jc w:val="both"/>
        <w:rPr>
          <w:rFonts w:ascii="Book Antiqua" w:hAnsi="Book Antiqua" w:cs="Arial"/>
        </w:rPr>
      </w:pPr>
    </w:p>
    <w:p w:rsidR="0062078F" w:rsidRDefault="00347A9C" w:rsidP="00847259">
      <w:pPr>
        <w:jc w:val="both"/>
        <w:rPr>
          <w:rFonts w:ascii="Book Antiqua" w:hAnsi="Book Antiqua" w:cs="Arial"/>
          <w:color w:val="000000"/>
        </w:rPr>
      </w:pPr>
      <w:r>
        <w:rPr>
          <w:rFonts w:ascii="Book Antiqua" w:hAnsi="Book Antiqua" w:cs="Arial"/>
          <w:color w:val="000000"/>
        </w:rPr>
        <w:t xml:space="preserve">Deputy Upper Tribunal Judge </w:t>
      </w:r>
      <w:r w:rsidR="00143A28">
        <w:rPr>
          <w:rFonts w:ascii="Book Antiqua" w:hAnsi="Book Antiqua" w:cs="Arial"/>
          <w:color w:val="000000"/>
        </w:rPr>
        <w:t>Hill QC</w:t>
      </w:r>
      <w:r w:rsidR="005E761F">
        <w:rPr>
          <w:rFonts w:ascii="Book Antiqua" w:hAnsi="Book Antiqua" w:cs="Arial"/>
          <w:color w:val="000000"/>
        </w:rPr>
        <w:t xml:space="preserve"> </w:t>
      </w:r>
    </w:p>
    <w:p w:rsidR="00847259" w:rsidRDefault="00847259" w:rsidP="00847259">
      <w:pPr>
        <w:jc w:val="both"/>
        <w:rPr>
          <w:rFonts w:ascii="Book Antiqua" w:hAnsi="Book Antiqua" w:cs="Arial"/>
          <w:color w:val="000000"/>
        </w:rPr>
      </w:pPr>
    </w:p>
    <w:sectPr w:rsidR="0084725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A28" w:rsidRDefault="00E64A28">
      <w:r>
        <w:separator/>
      </w:r>
    </w:p>
  </w:endnote>
  <w:endnote w:type="continuationSeparator" w:id="0">
    <w:p w:rsidR="00E64A28" w:rsidRDefault="00E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9D414A">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A28" w:rsidRDefault="00E64A28">
      <w:r>
        <w:separator/>
      </w:r>
    </w:p>
  </w:footnote>
  <w:footnote w:type="continuationSeparator" w:id="0">
    <w:p w:rsidR="00E64A28" w:rsidRDefault="00E64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B254A7">
      <w:rPr>
        <w:rFonts w:ascii="Book Antiqua" w:hAnsi="Book Antiqua" w:cs="Arial"/>
        <w:sz w:val="16"/>
        <w:szCs w:val="16"/>
      </w:rPr>
      <w:t>s</w:t>
    </w:r>
    <w:r w:rsidRPr="00AE6DDE">
      <w:rPr>
        <w:rFonts w:ascii="Book Antiqua" w:hAnsi="Book Antiqua" w:cs="Arial"/>
        <w:sz w:val="16"/>
        <w:szCs w:val="16"/>
      </w:rPr>
      <w:t xml:space="preserve">: </w:t>
    </w:r>
    <w:r w:rsidR="00B254A7">
      <w:rPr>
        <w:rFonts w:ascii="Book Antiqua" w:hAnsi="Book Antiqua" w:cs="Arial"/>
        <w:sz w:val="16"/>
        <w:szCs w:val="16"/>
      </w:rPr>
      <w:t>HU/05166/2017</w:t>
    </w:r>
  </w:p>
  <w:p w:rsidR="00B254A7" w:rsidRPr="00AE6DDE" w:rsidRDefault="00B254A7" w:rsidP="00593795">
    <w:pPr>
      <w:pStyle w:val="Header"/>
      <w:jc w:val="right"/>
      <w:rPr>
        <w:rFonts w:ascii="Book Antiqua" w:hAnsi="Book Antiqua" w:cs="Arial"/>
        <w:sz w:val="16"/>
        <w:szCs w:val="16"/>
      </w:rPr>
    </w:pPr>
    <w:r>
      <w:rPr>
        <w:rFonts w:ascii="Book Antiqua" w:hAnsi="Book Antiqua" w:cs="Arial"/>
        <w:sz w:val="16"/>
        <w:szCs w:val="16"/>
      </w:rPr>
      <w:t>HU/05456/2017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B4C"/>
    <w:multiLevelType w:val="hybridMultilevel"/>
    <w:tmpl w:val="9C3EA640"/>
    <w:lvl w:ilvl="0" w:tplc="C86C6A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D90F5F"/>
    <w:multiLevelType w:val="hybridMultilevel"/>
    <w:tmpl w:val="E3CA696C"/>
    <w:lvl w:ilvl="0" w:tplc="A71C6090">
      <w:start w:val="1"/>
      <w:numFmt w:val="decimal"/>
      <w:lvlText w:val="%1."/>
      <w:lvlJc w:val="left"/>
      <w:pPr>
        <w:ind w:left="924" w:hanging="56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A7"/>
    <w:rsid w:val="00000621"/>
    <w:rsid w:val="000036C2"/>
    <w:rsid w:val="00005A52"/>
    <w:rsid w:val="000154B5"/>
    <w:rsid w:val="00033D3D"/>
    <w:rsid w:val="00036302"/>
    <w:rsid w:val="000603E1"/>
    <w:rsid w:val="00062F02"/>
    <w:rsid w:val="0006699D"/>
    <w:rsid w:val="00071A7E"/>
    <w:rsid w:val="00073F0E"/>
    <w:rsid w:val="00074184"/>
    <w:rsid w:val="000746C0"/>
    <w:rsid w:val="00074D1D"/>
    <w:rsid w:val="0007563E"/>
    <w:rsid w:val="00091AAD"/>
    <w:rsid w:val="00092580"/>
    <w:rsid w:val="00093D4D"/>
    <w:rsid w:val="000B24F7"/>
    <w:rsid w:val="000B266F"/>
    <w:rsid w:val="000B2B51"/>
    <w:rsid w:val="000C3634"/>
    <w:rsid w:val="000C4CC2"/>
    <w:rsid w:val="000D5D94"/>
    <w:rsid w:val="000F1A0E"/>
    <w:rsid w:val="00114618"/>
    <w:rsid w:val="001156C7"/>
    <w:rsid w:val="001165A7"/>
    <w:rsid w:val="001369AA"/>
    <w:rsid w:val="00140067"/>
    <w:rsid w:val="00143A28"/>
    <w:rsid w:val="00167D3A"/>
    <w:rsid w:val="00173946"/>
    <w:rsid w:val="00173A2D"/>
    <w:rsid w:val="00175B1E"/>
    <w:rsid w:val="001A3082"/>
    <w:rsid w:val="001B186A"/>
    <w:rsid w:val="001B2F75"/>
    <w:rsid w:val="001F2716"/>
    <w:rsid w:val="001F34F6"/>
    <w:rsid w:val="00207617"/>
    <w:rsid w:val="00220B62"/>
    <w:rsid w:val="00224D49"/>
    <w:rsid w:val="0023134B"/>
    <w:rsid w:val="002376E5"/>
    <w:rsid w:val="0025207D"/>
    <w:rsid w:val="00252EB7"/>
    <w:rsid w:val="00253D70"/>
    <w:rsid w:val="00254DBC"/>
    <w:rsid w:val="00283659"/>
    <w:rsid w:val="00297B74"/>
    <w:rsid w:val="002C6BD4"/>
    <w:rsid w:val="002D083B"/>
    <w:rsid w:val="002D0AEE"/>
    <w:rsid w:val="002D2643"/>
    <w:rsid w:val="002D5A77"/>
    <w:rsid w:val="002D68BF"/>
    <w:rsid w:val="002D7B41"/>
    <w:rsid w:val="002E4A47"/>
    <w:rsid w:val="002E4B80"/>
    <w:rsid w:val="002F357E"/>
    <w:rsid w:val="002F6B98"/>
    <w:rsid w:val="0030635F"/>
    <w:rsid w:val="00312688"/>
    <w:rsid w:val="003133AE"/>
    <w:rsid w:val="003213D0"/>
    <w:rsid w:val="00336CBF"/>
    <w:rsid w:val="003419B9"/>
    <w:rsid w:val="00343FE3"/>
    <w:rsid w:val="00347A9C"/>
    <w:rsid w:val="003546C8"/>
    <w:rsid w:val="00360529"/>
    <w:rsid w:val="003A0375"/>
    <w:rsid w:val="003A7CF2"/>
    <w:rsid w:val="003B22E1"/>
    <w:rsid w:val="003B2DF0"/>
    <w:rsid w:val="003C4109"/>
    <w:rsid w:val="003C5CE5"/>
    <w:rsid w:val="003E267B"/>
    <w:rsid w:val="003E7CD1"/>
    <w:rsid w:val="003F4C61"/>
    <w:rsid w:val="00402B9E"/>
    <w:rsid w:val="00422F8D"/>
    <w:rsid w:val="004249CB"/>
    <w:rsid w:val="0044038E"/>
    <w:rsid w:val="0044127D"/>
    <w:rsid w:val="004448DB"/>
    <w:rsid w:val="00446C9A"/>
    <w:rsid w:val="00447988"/>
    <w:rsid w:val="00447B3E"/>
    <w:rsid w:val="00452F2B"/>
    <w:rsid w:val="00453C15"/>
    <w:rsid w:val="00464451"/>
    <w:rsid w:val="00471E3C"/>
    <w:rsid w:val="00477193"/>
    <w:rsid w:val="004A0254"/>
    <w:rsid w:val="004A1848"/>
    <w:rsid w:val="004A6F4A"/>
    <w:rsid w:val="004B0E3F"/>
    <w:rsid w:val="004C3FAB"/>
    <w:rsid w:val="004E1F64"/>
    <w:rsid w:val="004E4717"/>
    <w:rsid w:val="004F4147"/>
    <w:rsid w:val="004F672C"/>
    <w:rsid w:val="0050388A"/>
    <w:rsid w:val="00507FEC"/>
    <w:rsid w:val="00510F0E"/>
    <w:rsid w:val="00536802"/>
    <w:rsid w:val="005420FD"/>
    <w:rsid w:val="005473D4"/>
    <w:rsid w:val="005479E1"/>
    <w:rsid w:val="00553E0A"/>
    <w:rsid w:val="005570FD"/>
    <w:rsid w:val="005575EA"/>
    <w:rsid w:val="0057790C"/>
    <w:rsid w:val="00593795"/>
    <w:rsid w:val="00596130"/>
    <w:rsid w:val="005A75FF"/>
    <w:rsid w:val="005C2B9C"/>
    <w:rsid w:val="005D10AB"/>
    <w:rsid w:val="005D4D25"/>
    <w:rsid w:val="005E3778"/>
    <w:rsid w:val="005E3B61"/>
    <w:rsid w:val="005E761F"/>
    <w:rsid w:val="00601D8F"/>
    <w:rsid w:val="00605A25"/>
    <w:rsid w:val="0062078F"/>
    <w:rsid w:val="00631A4C"/>
    <w:rsid w:val="00653E97"/>
    <w:rsid w:val="00666D60"/>
    <w:rsid w:val="0067632D"/>
    <w:rsid w:val="00684A74"/>
    <w:rsid w:val="00690B8A"/>
    <w:rsid w:val="006A317C"/>
    <w:rsid w:val="006E47C4"/>
    <w:rsid w:val="006F2CF1"/>
    <w:rsid w:val="00703184"/>
    <w:rsid w:val="007038ED"/>
    <w:rsid w:val="00703BC3"/>
    <w:rsid w:val="00704B61"/>
    <w:rsid w:val="00711415"/>
    <w:rsid w:val="0072055E"/>
    <w:rsid w:val="00732BC9"/>
    <w:rsid w:val="007423FB"/>
    <w:rsid w:val="007552A9"/>
    <w:rsid w:val="00761858"/>
    <w:rsid w:val="00767D59"/>
    <w:rsid w:val="00776E97"/>
    <w:rsid w:val="0078067A"/>
    <w:rsid w:val="00780F86"/>
    <w:rsid w:val="007912AD"/>
    <w:rsid w:val="00791A30"/>
    <w:rsid w:val="007A0794"/>
    <w:rsid w:val="007A63E3"/>
    <w:rsid w:val="007B0824"/>
    <w:rsid w:val="007B1C44"/>
    <w:rsid w:val="007B5D3C"/>
    <w:rsid w:val="007C1029"/>
    <w:rsid w:val="007E4E08"/>
    <w:rsid w:val="007E5366"/>
    <w:rsid w:val="00821B72"/>
    <w:rsid w:val="00823EF2"/>
    <w:rsid w:val="00827025"/>
    <w:rsid w:val="008303B8"/>
    <w:rsid w:val="008312C2"/>
    <w:rsid w:val="00833DCE"/>
    <w:rsid w:val="008453BF"/>
    <w:rsid w:val="00847259"/>
    <w:rsid w:val="008478F6"/>
    <w:rsid w:val="00854534"/>
    <w:rsid w:val="00871D34"/>
    <w:rsid w:val="00874D45"/>
    <w:rsid w:val="00883878"/>
    <w:rsid w:val="0089041A"/>
    <w:rsid w:val="008B270C"/>
    <w:rsid w:val="008B5078"/>
    <w:rsid w:val="008C3D3D"/>
    <w:rsid w:val="008D0BCD"/>
    <w:rsid w:val="008D4131"/>
    <w:rsid w:val="008D6308"/>
    <w:rsid w:val="008D7A3D"/>
    <w:rsid w:val="008F1932"/>
    <w:rsid w:val="00921062"/>
    <w:rsid w:val="00931FFE"/>
    <w:rsid w:val="00942BEE"/>
    <w:rsid w:val="00947565"/>
    <w:rsid w:val="0095522D"/>
    <w:rsid w:val="009722BC"/>
    <w:rsid w:val="009727A3"/>
    <w:rsid w:val="00984E64"/>
    <w:rsid w:val="00987774"/>
    <w:rsid w:val="009A11E8"/>
    <w:rsid w:val="009A518E"/>
    <w:rsid w:val="009B443B"/>
    <w:rsid w:val="009D1EA3"/>
    <w:rsid w:val="009D414A"/>
    <w:rsid w:val="009F5220"/>
    <w:rsid w:val="009F6BAB"/>
    <w:rsid w:val="00A1330C"/>
    <w:rsid w:val="00A15234"/>
    <w:rsid w:val="00A201AB"/>
    <w:rsid w:val="00A31C8B"/>
    <w:rsid w:val="00A509FA"/>
    <w:rsid w:val="00A57B5D"/>
    <w:rsid w:val="00A81ADA"/>
    <w:rsid w:val="00A845DC"/>
    <w:rsid w:val="00A92942"/>
    <w:rsid w:val="00AD30EF"/>
    <w:rsid w:val="00AD5231"/>
    <w:rsid w:val="00AE6DDE"/>
    <w:rsid w:val="00AE7D4D"/>
    <w:rsid w:val="00AF5BAB"/>
    <w:rsid w:val="00B254A7"/>
    <w:rsid w:val="00B26AA2"/>
    <w:rsid w:val="00B3524D"/>
    <w:rsid w:val="00B40F69"/>
    <w:rsid w:val="00B46616"/>
    <w:rsid w:val="00B55BD0"/>
    <w:rsid w:val="00B632D8"/>
    <w:rsid w:val="00B7040A"/>
    <w:rsid w:val="00B83391"/>
    <w:rsid w:val="00B85F65"/>
    <w:rsid w:val="00B87C01"/>
    <w:rsid w:val="00B95326"/>
    <w:rsid w:val="00B97AAF"/>
    <w:rsid w:val="00BA3238"/>
    <w:rsid w:val="00BC31CE"/>
    <w:rsid w:val="00BD4196"/>
    <w:rsid w:val="00BE3EBC"/>
    <w:rsid w:val="00BE6840"/>
    <w:rsid w:val="00BF22CA"/>
    <w:rsid w:val="00BF23BB"/>
    <w:rsid w:val="00C26032"/>
    <w:rsid w:val="00C345E1"/>
    <w:rsid w:val="00C43BFD"/>
    <w:rsid w:val="00C520FF"/>
    <w:rsid w:val="00C53074"/>
    <w:rsid w:val="00C612EB"/>
    <w:rsid w:val="00CB5AC2"/>
    <w:rsid w:val="00CB6E35"/>
    <w:rsid w:val="00CD3520"/>
    <w:rsid w:val="00CD3634"/>
    <w:rsid w:val="00CD58CE"/>
    <w:rsid w:val="00CD59AC"/>
    <w:rsid w:val="00CE1A46"/>
    <w:rsid w:val="00D0497E"/>
    <w:rsid w:val="00D20757"/>
    <w:rsid w:val="00D22636"/>
    <w:rsid w:val="00D35509"/>
    <w:rsid w:val="00D36D7D"/>
    <w:rsid w:val="00D40DDC"/>
    <w:rsid w:val="00D40FD9"/>
    <w:rsid w:val="00D43776"/>
    <w:rsid w:val="00D45631"/>
    <w:rsid w:val="00D53769"/>
    <w:rsid w:val="00D5396E"/>
    <w:rsid w:val="00D83B86"/>
    <w:rsid w:val="00D85C13"/>
    <w:rsid w:val="00D87AF7"/>
    <w:rsid w:val="00D90C1E"/>
    <w:rsid w:val="00D9111A"/>
    <w:rsid w:val="00D91BE3"/>
    <w:rsid w:val="00D94AFC"/>
    <w:rsid w:val="00DB70AE"/>
    <w:rsid w:val="00DD1BBC"/>
    <w:rsid w:val="00DD482F"/>
    <w:rsid w:val="00DD5071"/>
    <w:rsid w:val="00DD5C39"/>
    <w:rsid w:val="00DE7DB7"/>
    <w:rsid w:val="00DF09E9"/>
    <w:rsid w:val="00E00973"/>
    <w:rsid w:val="00E00A0A"/>
    <w:rsid w:val="00E066DE"/>
    <w:rsid w:val="00E07F57"/>
    <w:rsid w:val="00E272FA"/>
    <w:rsid w:val="00E30683"/>
    <w:rsid w:val="00E331F2"/>
    <w:rsid w:val="00E429B1"/>
    <w:rsid w:val="00E453D8"/>
    <w:rsid w:val="00E46FAB"/>
    <w:rsid w:val="00E50BCE"/>
    <w:rsid w:val="00E5730E"/>
    <w:rsid w:val="00E574BF"/>
    <w:rsid w:val="00E61292"/>
    <w:rsid w:val="00E64A28"/>
    <w:rsid w:val="00E65272"/>
    <w:rsid w:val="00E67616"/>
    <w:rsid w:val="00E740E9"/>
    <w:rsid w:val="00E77C4D"/>
    <w:rsid w:val="00E81D01"/>
    <w:rsid w:val="00E845A5"/>
    <w:rsid w:val="00ED0926"/>
    <w:rsid w:val="00EE45D8"/>
    <w:rsid w:val="00F11097"/>
    <w:rsid w:val="00F22EDA"/>
    <w:rsid w:val="00F336DC"/>
    <w:rsid w:val="00F36510"/>
    <w:rsid w:val="00F731FB"/>
    <w:rsid w:val="00F74FA7"/>
    <w:rsid w:val="00F812B9"/>
    <w:rsid w:val="00FB0ECD"/>
    <w:rsid w:val="00FB6DB1"/>
    <w:rsid w:val="00FC244D"/>
    <w:rsid w:val="00FD0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422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D43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1836</Words>
  <Characters>9125</Characters>
  <Application>Microsoft Office Word</Application>
  <DocSecurity>0</DocSecurity>
  <Lines>76</Lines>
  <Paragraphs>21</Paragraphs>
  <ScaleCrop>false</ScaleCrop>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2018-08-14T13:36:00Z</dcterms:created>
  <dcterms:modified xsi:type="dcterms:W3CDTF">2018-08-14T13:36:00Z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