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2216A8" w:rsidP="00643BFC">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EC3261"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1208E1">
        <w:rPr>
          <w:rFonts w:ascii="Book Antiqua" w:hAnsi="Book Antiqua" w:cs="Arial"/>
          <w:b/>
          <w:color w:val="000000"/>
        </w:rPr>
        <w:t xml:space="preserve">   </w:t>
      </w:r>
      <w:proofErr w:type="gramEnd"/>
      <w:r w:rsidR="001208E1">
        <w:rPr>
          <w:rFonts w:ascii="Book Antiqua" w:hAnsi="Book Antiqua" w:cs="Arial"/>
          <w:b/>
          <w:color w:val="000000"/>
        </w:rPr>
        <w:t xml:space="preserve">                     </w:t>
      </w:r>
      <w:r w:rsidR="00B3524D" w:rsidRPr="001208E1">
        <w:rPr>
          <w:rFonts w:ascii="Book Antiqua" w:hAnsi="Book Antiqua" w:cs="Arial"/>
          <w:b/>
          <w:color w:val="000000"/>
        </w:rPr>
        <w:t>Appeal Number</w:t>
      </w:r>
      <w:r w:rsidR="00D53769" w:rsidRPr="001208E1">
        <w:rPr>
          <w:rFonts w:ascii="Book Antiqua" w:hAnsi="Book Antiqua" w:cs="Arial"/>
          <w:b/>
          <w:color w:val="000000"/>
        </w:rPr>
        <w:t>:</w:t>
      </w:r>
      <w:r w:rsidR="00B3524D" w:rsidRPr="001208E1">
        <w:rPr>
          <w:rFonts w:ascii="Book Antiqua" w:hAnsi="Book Antiqua" w:cs="Arial"/>
          <w:b/>
          <w:color w:val="000000"/>
        </w:rPr>
        <w:t xml:space="preserve"> </w:t>
      </w:r>
      <w:r w:rsidR="00EC3261" w:rsidRPr="001208E1">
        <w:rPr>
          <w:rFonts w:ascii="Book Antiqua" w:hAnsi="Book Antiqua" w:cs="Arial"/>
          <w:b/>
          <w:caps/>
          <w:color w:val="000000"/>
        </w:rPr>
        <w:t>HU/05520/2016</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803"/>
        <w:gridCol w:w="3960"/>
      </w:tblGrid>
      <w:tr w:rsidR="00D22636" w:rsidRPr="000704BB" w:rsidTr="001208E1">
        <w:tc>
          <w:tcPr>
            <w:tcW w:w="5245"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EC3261">
              <w:rPr>
                <w:rFonts w:ascii="Book Antiqua" w:hAnsi="Book Antiqua" w:cs="Arial"/>
                <w:b/>
              </w:rPr>
              <w:t xml:space="preserve">Field House </w:t>
            </w:r>
          </w:p>
        </w:tc>
        <w:tc>
          <w:tcPr>
            <w:tcW w:w="4763" w:type="dxa"/>
            <w:gridSpan w:val="2"/>
          </w:tcPr>
          <w:p w:rsidR="00D22636" w:rsidRPr="000704BB" w:rsidRDefault="001208E1" w:rsidP="00093D4D">
            <w:pPr>
              <w:jc w:val="both"/>
              <w:rPr>
                <w:rFonts w:ascii="Book Antiqua" w:hAnsi="Book Antiqua" w:cs="Arial"/>
                <w:b/>
                <w:color w:val="000000"/>
              </w:rPr>
            </w:pPr>
            <w:r>
              <w:rPr>
                <w:rFonts w:ascii="Book Antiqua" w:hAnsi="Book Antiqua" w:cs="Arial"/>
                <w:b/>
                <w:color w:val="000000"/>
              </w:rPr>
              <w:t xml:space="preserve">  </w:t>
            </w:r>
            <w:r w:rsidR="000B0A3F">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1208E1">
        <w:tc>
          <w:tcPr>
            <w:tcW w:w="5245"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EC3261">
              <w:rPr>
                <w:rFonts w:ascii="Book Antiqua" w:hAnsi="Book Antiqua" w:cs="Arial"/>
                <w:b/>
              </w:rPr>
              <w:t xml:space="preserve">23 April 2018 </w:t>
            </w:r>
          </w:p>
        </w:tc>
        <w:tc>
          <w:tcPr>
            <w:tcW w:w="4763" w:type="dxa"/>
            <w:gridSpan w:val="2"/>
          </w:tcPr>
          <w:p w:rsidR="00D22636" w:rsidRPr="000704BB" w:rsidRDefault="001208E1" w:rsidP="004A1848">
            <w:pPr>
              <w:jc w:val="both"/>
              <w:rPr>
                <w:rFonts w:ascii="Book Antiqua" w:hAnsi="Book Antiqua" w:cs="Arial"/>
                <w:b/>
              </w:rPr>
            </w:pPr>
            <w:r>
              <w:rPr>
                <w:rFonts w:ascii="Book Antiqua" w:hAnsi="Book Antiqua" w:cs="Arial"/>
                <w:b/>
              </w:rPr>
              <w:t xml:space="preserve">  </w:t>
            </w:r>
            <w:r w:rsidR="00975125">
              <w:rPr>
                <w:rFonts w:ascii="Book Antiqua" w:hAnsi="Book Antiqua" w:cs="Arial"/>
                <w:b/>
              </w:rPr>
              <w:t>On 5 June 2018</w:t>
            </w:r>
          </w:p>
        </w:tc>
      </w:tr>
      <w:tr w:rsidR="00D22636" w:rsidRPr="000704BB" w:rsidTr="000B0A3F">
        <w:tc>
          <w:tcPr>
            <w:tcW w:w="6048" w:type="dxa"/>
            <w:gridSpan w:val="2"/>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UPPER TRIBUNAL JUDGE DAVEY</w:t>
      </w:r>
    </w:p>
    <w:p w:rsidR="001B186A" w:rsidRPr="000704BB" w:rsidRDefault="001B186A" w:rsidP="00A15234">
      <w:pPr>
        <w:jc w:val="center"/>
        <w:rPr>
          <w:rFonts w:ascii="Book Antiqua" w:hAnsi="Book Antiqua" w:cs="Arial"/>
          <w:b/>
          <w:color w:val="000000"/>
        </w:rPr>
      </w:pP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0B0A3F" w:rsidRDefault="00EC3261" w:rsidP="000B0A3F">
      <w:pPr>
        <w:jc w:val="center"/>
        <w:rPr>
          <w:rFonts w:ascii="Book Antiqua" w:hAnsi="Book Antiqua" w:cs="Arial"/>
          <w:b/>
          <w:caps/>
        </w:rPr>
      </w:pPr>
      <w:r>
        <w:rPr>
          <w:rFonts w:ascii="Book Antiqua" w:hAnsi="Book Antiqua" w:cs="Arial"/>
          <w:b/>
          <w:caps/>
        </w:rPr>
        <w:t>the Secretary of State for the Home Department</w:t>
      </w:r>
    </w:p>
    <w:p w:rsidR="00704B61" w:rsidRPr="000704BB" w:rsidRDefault="00597F70" w:rsidP="00704B61">
      <w:pPr>
        <w:jc w:val="right"/>
        <w:rPr>
          <w:rFonts w:ascii="Book Antiqua" w:hAnsi="Book Antiqua" w:cs="Arial"/>
          <w:u w:val="single"/>
        </w:rPr>
      </w:pPr>
      <w:r>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EC3261" w:rsidRPr="00EC3261" w:rsidRDefault="00054CFA" w:rsidP="00EC3261">
      <w:pPr>
        <w:jc w:val="center"/>
        <w:rPr>
          <w:rFonts w:ascii="Book Antiqua" w:hAnsi="Book Antiqua" w:cs="Arial"/>
          <w:b/>
          <w:caps/>
        </w:rPr>
      </w:pPr>
      <w:r>
        <w:rPr>
          <w:rFonts w:ascii="Book Antiqua" w:hAnsi="Book Antiqua" w:cs="Arial"/>
          <w:b/>
          <w:caps/>
        </w:rPr>
        <w:t xml:space="preserve">mr </w:t>
      </w:r>
      <w:r w:rsidR="00EC3261" w:rsidRPr="00EC3261">
        <w:rPr>
          <w:rFonts w:ascii="Book Antiqua" w:hAnsi="Book Antiqua" w:cs="Arial"/>
          <w:b/>
          <w:caps/>
        </w:rPr>
        <w:t>Ranasingha Arachchige Buddhima</w:t>
      </w:r>
      <w:r w:rsidR="00EC3261">
        <w:rPr>
          <w:rFonts w:ascii="Book Antiqua" w:hAnsi="Book Antiqua" w:cs="Arial"/>
          <w:b/>
          <w:caps/>
        </w:rPr>
        <w:t xml:space="preserve"> silva</w:t>
      </w:r>
    </w:p>
    <w:p w:rsidR="00DD5071" w:rsidRPr="001208E1" w:rsidRDefault="00EC3261" w:rsidP="00704B61">
      <w:pPr>
        <w:jc w:val="center"/>
        <w:rPr>
          <w:rFonts w:ascii="Book Antiqua" w:hAnsi="Book Antiqua" w:cs="Arial"/>
        </w:rPr>
      </w:pPr>
      <w:r w:rsidRPr="001208E1">
        <w:rPr>
          <w:rFonts w:ascii="Book Antiqua" w:hAnsi="Book Antiqua" w:cs="Arial"/>
          <w:caps/>
        </w:rPr>
        <w:t>(ANONYMITY DIRECTION not made)</w:t>
      </w:r>
    </w:p>
    <w:p w:rsidR="00DD5071" w:rsidRPr="000704BB" w:rsidRDefault="00597F70" w:rsidP="00DD5071">
      <w:pPr>
        <w:jc w:val="right"/>
        <w:rPr>
          <w:rFonts w:ascii="Book Antiqua" w:hAnsi="Book Antiqua" w:cs="Arial"/>
          <w:u w:val="single"/>
        </w:rPr>
      </w:pPr>
      <w:r>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597F70">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EC3261">
        <w:rPr>
          <w:rFonts w:ascii="Book Antiqua" w:hAnsi="Book Antiqua" w:cs="Arial"/>
        </w:rPr>
        <w:t xml:space="preserve">Mr N Bramble, </w:t>
      </w:r>
      <w:r w:rsidR="00D945A3">
        <w:rPr>
          <w:rFonts w:ascii="Book Antiqua" w:hAnsi="Book Antiqua" w:cs="Arial"/>
        </w:rPr>
        <w:t>Senior</w:t>
      </w:r>
      <w:r w:rsidR="00054CFA">
        <w:rPr>
          <w:rFonts w:ascii="Book Antiqua" w:hAnsi="Book Antiqua" w:cs="Arial"/>
        </w:rPr>
        <w:t xml:space="preserve"> </w:t>
      </w:r>
      <w:r w:rsidR="00EC3261">
        <w:rPr>
          <w:rFonts w:ascii="Book Antiqua" w:hAnsi="Book Antiqua" w:cs="Arial"/>
        </w:rPr>
        <w:t xml:space="preserve">Presenting Officer </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597F70">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EC3261">
        <w:rPr>
          <w:rFonts w:ascii="Book Antiqua" w:hAnsi="Book Antiqua" w:cs="Arial"/>
        </w:rPr>
        <w:t>Mr D Sell</w:t>
      </w:r>
      <w:r w:rsidR="00054CFA">
        <w:rPr>
          <w:rFonts w:ascii="Book Antiqua" w:hAnsi="Book Antiqua" w:cs="Arial"/>
        </w:rPr>
        <w:t>w</w:t>
      </w:r>
      <w:r w:rsidR="00EC3261">
        <w:rPr>
          <w:rFonts w:ascii="Book Antiqua" w:hAnsi="Book Antiqua" w:cs="Arial"/>
        </w:rPr>
        <w:t xml:space="preserve">ood, </w:t>
      </w:r>
      <w:r w:rsidR="00054CFA">
        <w:rPr>
          <w:rFonts w:ascii="Book Antiqua" w:hAnsi="Book Antiqua" w:cs="Arial"/>
        </w:rPr>
        <w:t xml:space="preserve">counsel instructed by </w:t>
      </w:r>
      <w:r w:rsidR="00EC3261">
        <w:rPr>
          <w:rFonts w:ascii="Book Antiqua" w:hAnsi="Book Antiqua" w:cs="Arial"/>
        </w:rPr>
        <w:t>Wilson Solicitors LLP</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Pr="000704BB" w:rsidRDefault="00402B9E" w:rsidP="00402B9E">
      <w:pPr>
        <w:tabs>
          <w:tab w:val="left" w:pos="2520"/>
        </w:tabs>
        <w:jc w:val="both"/>
        <w:rPr>
          <w:rFonts w:ascii="Book Antiqua" w:hAnsi="Book Antiqua" w:cs="Arial"/>
        </w:rPr>
      </w:pPr>
    </w:p>
    <w:p w:rsidR="00402B9E" w:rsidRDefault="00402B9E" w:rsidP="00402B9E">
      <w:pPr>
        <w:tabs>
          <w:tab w:val="left" w:pos="2520"/>
        </w:tabs>
        <w:jc w:val="both"/>
        <w:rPr>
          <w:rFonts w:ascii="Book Antiqua" w:hAnsi="Book Antiqua" w:cs="Arial"/>
        </w:rPr>
      </w:pPr>
    </w:p>
    <w:p w:rsidR="00BF23BB" w:rsidRPr="001208E1" w:rsidRDefault="00054CFA" w:rsidP="001208E1">
      <w:pPr>
        <w:pStyle w:val="ListParagraph"/>
        <w:numPr>
          <w:ilvl w:val="0"/>
          <w:numId w:val="2"/>
        </w:numPr>
        <w:tabs>
          <w:tab w:val="left" w:pos="567"/>
        </w:tabs>
        <w:spacing w:line="360" w:lineRule="auto"/>
        <w:ind w:left="567" w:hanging="709"/>
        <w:jc w:val="both"/>
        <w:rPr>
          <w:rFonts w:ascii="Book Antiqua" w:hAnsi="Book Antiqua" w:cs="Arial"/>
        </w:rPr>
      </w:pPr>
      <w:r w:rsidRPr="001208E1">
        <w:rPr>
          <w:rFonts w:ascii="Book Antiqua" w:hAnsi="Book Antiqua" w:cs="Arial"/>
        </w:rPr>
        <w:t xml:space="preserve">In this Decision and </w:t>
      </w:r>
      <w:proofErr w:type="gramStart"/>
      <w:r w:rsidRPr="001208E1">
        <w:rPr>
          <w:rFonts w:ascii="Book Antiqua" w:hAnsi="Book Antiqua" w:cs="Arial"/>
        </w:rPr>
        <w:t>Reasons</w:t>
      </w:r>
      <w:proofErr w:type="gramEnd"/>
      <w:r w:rsidRPr="001208E1">
        <w:rPr>
          <w:rFonts w:ascii="Book Antiqua" w:hAnsi="Book Antiqua" w:cs="Arial"/>
        </w:rPr>
        <w:t xml:space="preserve"> the </w:t>
      </w:r>
      <w:r w:rsidR="00597F70" w:rsidRPr="001208E1">
        <w:rPr>
          <w:rFonts w:ascii="Book Antiqua" w:hAnsi="Book Antiqua" w:cs="Arial"/>
        </w:rPr>
        <w:t>Appellant</w:t>
      </w:r>
      <w:r w:rsidRPr="001208E1">
        <w:rPr>
          <w:rFonts w:ascii="Book Antiqua" w:hAnsi="Book Antiqua" w:cs="Arial"/>
        </w:rPr>
        <w:t xml:space="preserve"> is referred to as “the Secretary of State” and the </w:t>
      </w:r>
      <w:r w:rsidR="00597F70" w:rsidRPr="001208E1">
        <w:rPr>
          <w:rFonts w:ascii="Book Antiqua" w:hAnsi="Book Antiqua" w:cs="Arial"/>
        </w:rPr>
        <w:t>Respondent</w:t>
      </w:r>
      <w:r w:rsidRPr="001208E1">
        <w:rPr>
          <w:rFonts w:ascii="Book Antiqua" w:hAnsi="Book Antiqua" w:cs="Arial"/>
        </w:rPr>
        <w:t xml:space="preserve"> is referred to as “the </w:t>
      </w:r>
      <w:r w:rsidR="00D945A3" w:rsidRPr="001208E1">
        <w:rPr>
          <w:rFonts w:ascii="Book Antiqua" w:hAnsi="Book Antiqua" w:cs="Arial"/>
        </w:rPr>
        <w:t>Claimant</w:t>
      </w:r>
      <w:r w:rsidRPr="001208E1">
        <w:rPr>
          <w:rFonts w:ascii="Book Antiqua" w:hAnsi="Book Antiqua" w:cs="Arial"/>
        </w:rPr>
        <w:t xml:space="preserve">”.  </w:t>
      </w:r>
    </w:p>
    <w:p w:rsidR="001208E1" w:rsidRPr="001208E1" w:rsidRDefault="001208E1" w:rsidP="001208E1">
      <w:pPr>
        <w:tabs>
          <w:tab w:val="left" w:pos="567"/>
        </w:tabs>
        <w:spacing w:line="360" w:lineRule="auto"/>
        <w:ind w:left="360"/>
        <w:jc w:val="both"/>
        <w:rPr>
          <w:rFonts w:ascii="Book Antiqua" w:hAnsi="Book Antiqua" w:cs="Arial"/>
        </w:rPr>
      </w:pPr>
    </w:p>
    <w:p w:rsidR="00054CFA" w:rsidRDefault="005648CB" w:rsidP="000B0A3F">
      <w:pPr>
        <w:tabs>
          <w:tab w:val="left" w:pos="567"/>
        </w:tabs>
        <w:spacing w:line="360" w:lineRule="auto"/>
        <w:ind w:left="567" w:hanging="567"/>
        <w:jc w:val="both"/>
        <w:rPr>
          <w:rFonts w:ascii="Book Antiqua" w:hAnsi="Book Antiqua" w:cs="Arial"/>
        </w:rPr>
      </w:pPr>
      <w:r>
        <w:rPr>
          <w:rFonts w:ascii="Book Antiqua" w:hAnsi="Book Antiqua" w:cs="Arial"/>
        </w:rPr>
        <w:t>2</w:t>
      </w:r>
      <w:r w:rsidR="00054CFA">
        <w:rPr>
          <w:rFonts w:ascii="Book Antiqua" w:hAnsi="Book Antiqua" w:cs="Arial"/>
        </w:rPr>
        <w:t>.</w:t>
      </w:r>
      <w:r w:rsidR="00054CFA">
        <w:rPr>
          <w:rFonts w:ascii="Book Antiqua" w:hAnsi="Book Antiqua" w:cs="Arial"/>
        </w:rPr>
        <w:tab/>
        <w:t xml:space="preserve">The </w:t>
      </w:r>
      <w:r w:rsidR="00D945A3">
        <w:rPr>
          <w:rFonts w:ascii="Book Antiqua" w:hAnsi="Book Antiqua" w:cs="Arial"/>
        </w:rPr>
        <w:t>Claimant</w:t>
      </w:r>
      <w:r w:rsidR="00054CFA">
        <w:rPr>
          <w:rFonts w:ascii="Book Antiqua" w:hAnsi="Book Antiqua" w:cs="Arial"/>
        </w:rPr>
        <w:t xml:space="preserve">, a national of </w:t>
      </w:r>
      <w:smartTag w:uri="urn:schemas-microsoft-com:office:smarttags" w:element="place">
        <w:smartTag w:uri="urn:schemas-microsoft-com:office:smarttags" w:element="country-region">
          <w:r w:rsidR="00054CFA">
            <w:rPr>
              <w:rFonts w:ascii="Book Antiqua" w:hAnsi="Book Antiqua" w:cs="Arial"/>
            </w:rPr>
            <w:t>Sri Lanka</w:t>
          </w:r>
        </w:smartTag>
      </w:smartTag>
      <w:r w:rsidR="00054CFA">
        <w:rPr>
          <w:rFonts w:ascii="Book Antiqua" w:hAnsi="Book Antiqua" w:cs="Arial"/>
        </w:rPr>
        <w:t xml:space="preserve">, date of birth 2 July 1967, appealed against the Secretary of State’s decision dated 4 February 2016 to refuse leave to remain.  His appeal was made on human rights grounds against the Secretary of State’s decision </w:t>
      </w:r>
      <w:r w:rsidR="00054CFA">
        <w:rPr>
          <w:rFonts w:ascii="Book Antiqua" w:hAnsi="Book Antiqua" w:cs="Arial"/>
        </w:rPr>
        <w:lastRenderedPageBreak/>
        <w:t>and the matter came before First-tier Tribunal Judge Eames (the Judge) who, on 16 June 2017, promulgated his decision (D) in which he allowed the appeal on Article 8 ECHR grounds.</w:t>
      </w:r>
      <w:r w:rsidR="00AA6F22">
        <w:rPr>
          <w:rFonts w:ascii="Book Antiqua" w:hAnsi="Book Antiqua" w:cs="Arial"/>
        </w:rPr>
        <w:t xml:space="preserve">  </w:t>
      </w:r>
      <w:r w:rsidR="00D945A3">
        <w:rPr>
          <w:rFonts w:ascii="Book Antiqua" w:hAnsi="Book Antiqua" w:cs="Arial"/>
        </w:rPr>
        <w:t>Permission</w:t>
      </w:r>
      <w:r w:rsidR="00054CFA">
        <w:rPr>
          <w:rFonts w:ascii="Book Antiqua" w:hAnsi="Book Antiqua" w:cs="Arial"/>
        </w:rPr>
        <w:t xml:space="preserve"> to appeal was granted by First-tier Tribunal Judge F Farrelly</w:t>
      </w:r>
      <w:r w:rsidR="00AA6F22">
        <w:rPr>
          <w:rFonts w:ascii="Book Antiqua" w:hAnsi="Book Antiqua" w:cs="Arial"/>
        </w:rPr>
        <w:t xml:space="preserve"> on 23 August 2018.</w:t>
      </w:r>
    </w:p>
    <w:p w:rsidR="00AA6F22" w:rsidRDefault="00AA6F22" w:rsidP="000B0A3F">
      <w:pPr>
        <w:tabs>
          <w:tab w:val="left" w:pos="567"/>
        </w:tabs>
        <w:spacing w:line="360" w:lineRule="auto"/>
        <w:ind w:left="567" w:hanging="567"/>
        <w:jc w:val="both"/>
        <w:rPr>
          <w:rFonts w:ascii="Book Antiqua" w:hAnsi="Book Antiqua" w:cs="Arial"/>
        </w:rPr>
      </w:pPr>
    </w:p>
    <w:p w:rsidR="00AA6F22" w:rsidRDefault="005648CB" w:rsidP="000B0A3F">
      <w:pPr>
        <w:tabs>
          <w:tab w:val="left" w:pos="567"/>
        </w:tabs>
        <w:spacing w:line="360" w:lineRule="auto"/>
        <w:ind w:left="567" w:hanging="567"/>
        <w:jc w:val="both"/>
        <w:rPr>
          <w:rFonts w:ascii="Book Antiqua" w:hAnsi="Book Antiqua" w:cs="Arial"/>
        </w:rPr>
      </w:pPr>
      <w:r>
        <w:rPr>
          <w:rFonts w:ascii="Book Antiqua" w:hAnsi="Book Antiqua" w:cs="Arial"/>
        </w:rPr>
        <w:t>3</w:t>
      </w:r>
      <w:r w:rsidR="00AA6F22">
        <w:rPr>
          <w:rFonts w:ascii="Book Antiqua" w:hAnsi="Book Antiqua" w:cs="Arial"/>
        </w:rPr>
        <w:t>.</w:t>
      </w:r>
      <w:r w:rsidR="00AA6F22">
        <w:rPr>
          <w:rFonts w:ascii="Book Antiqua" w:hAnsi="Book Antiqua" w:cs="Arial"/>
        </w:rPr>
        <w:tab/>
        <w:t xml:space="preserve">The matter </w:t>
      </w:r>
      <w:r w:rsidR="00D945A3">
        <w:rPr>
          <w:rFonts w:ascii="Book Antiqua" w:hAnsi="Book Antiqua" w:cs="Arial"/>
        </w:rPr>
        <w:t>came</w:t>
      </w:r>
      <w:r w:rsidR="00AA6F22">
        <w:rPr>
          <w:rFonts w:ascii="Book Antiqua" w:hAnsi="Book Antiqua" w:cs="Arial"/>
        </w:rPr>
        <w:t xml:space="preserve"> before me on 10 November 2017 in which, at that stage I concluded that there had not been power to grant permission, given the absence of an application </w:t>
      </w:r>
      <w:r w:rsidR="00597F70">
        <w:rPr>
          <w:rFonts w:ascii="Book Antiqua" w:hAnsi="Book Antiqua" w:cs="Arial"/>
        </w:rPr>
        <w:t>on</w:t>
      </w:r>
      <w:r w:rsidR="00AA6F22">
        <w:rPr>
          <w:rFonts w:ascii="Book Antiqua" w:hAnsi="Book Antiqua" w:cs="Arial"/>
        </w:rPr>
        <w:t xml:space="preserve"> the appropriate matters submitted.  On reflection I concluded that in fact once the Judge had given permission to appeal it was not a decision </w:t>
      </w:r>
      <w:r w:rsidR="00D945A3">
        <w:rPr>
          <w:rFonts w:ascii="Book Antiqua" w:hAnsi="Book Antiqua" w:cs="Arial"/>
        </w:rPr>
        <w:t>which</w:t>
      </w:r>
      <w:r w:rsidR="00AA6F22">
        <w:rPr>
          <w:rFonts w:ascii="Book Antiqua" w:hAnsi="Book Antiqua" w:cs="Arial"/>
        </w:rPr>
        <w:t xml:space="preserve"> was open to me to amend or vary.  Accordingly, the matter was restored for rehearing on 23 April 2018.  At that hearing Mr Bramble has carefully presented the arguments in relation to the grounds which were not drafted by him and which perhaps might have been more concisely summarised on the critical points.  </w:t>
      </w:r>
    </w:p>
    <w:p w:rsidR="00AA6F22" w:rsidRDefault="00AA6F22" w:rsidP="000B0A3F">
      <w:pPr>
        <w:tabs>
          <w:tab w:val="left" w:pos="567"/>
        </w:tabs>
        <w:spacing w:line="360" w:lineRule="auto"/>
        <w:ind w:left="567" w:hanging="567"/>
        <w:jc w:val="both"/>
        <w:rPr>
          <w:rFonts w:ascii="Book Antiqua" w:hAnsi="Book Antiqua" w:cs="Arial"/>
        </w:rPr>
      </w:pPr>
    </w:p>
    <w:p w:rsidR="00AA6F22" w:rsidRDefault="005648CB" w:rsidP="000B0A3F">
      <w:pPr>
        <w:tabs>
          <w:tab w:val="left" w:pos="567"/>
        </w:tabs>
        <w:spacing w:line="360" w:lineRule="auto"/>
        <w:ind w:left="567" w:hanging="567"/>
        <w:jc w:val="both"/>
        <w:rPr>
          <w:rFonts w:ascii="Book Antiqua" w:hAnsi="Book Antiqua" w:cs="Arial"/>
        </w:rPr>
      </w:pPr>
      <w:r>
        <w:rPr>
          <w:rFonts w:ascii="Book Antiqua" w:hAnsi="Book Antiqua" w:cs="Arial"/>
        </w:rPr>
        <w:t>4</w:t>
      </w:r>
      <w:r w:rsidR="00AA6F22">
        <w:rPr>
          <w:rFonts w:ascii="Book Antiqua" w:hAnsi="Book Antiqua" w:cs="Arial"/>
        </w:rPr>
        <w:t>.</w:t>
      </w:r>
      <w:r w:rsidR="00AA6F22">
        <w:rPr>
          <w:rFonts w:ascii="Book Antiqua" w:hAnsi="Book Antiqua" w:cs="Arial"/>
        </w:rPr>
        <w:tab/>
      </w:r>
      <w:r w:rsidR="00D945A3">
        <w:rPr>
          <w:rFonts w:ascii="Book Antiqua" w:hAnsi="Book Antiqua" w:cs="Arial"/>
        </w:rPr>
        <w:t>The long</w:t>
      </w:r>
      <w:r w:rsidR="00B827D3">
        <w:rPr>
          <w:rFonts w:ascii="Book Antiqua" w:hAnsi="Book Antiqua" w:cs="Arial"/>
        </w:rPr>
        <w:t xml:space="preserve"> and the short of it is </w:t>
      </w:r>
      <w:r w:rsidR="00AA6F22">
        <w:rPr>
          <w:rFonts w:ascii="Book Antiqua" w:hAnsi="Book Antiqua" w:cs="Arial"/>
        </w:rPr>
        <w:t xml:space="preserve">that it is said that the Judge erred in that first he evidently applied the wrong standard of proof, namely to something lower than the balance of probabilities, and the findings </w:t>
      </w:r>
      <w:r w:rsidR="00C33136">
        <w:rPr>
          <w:rFonts w:ascii="Book Antiqua" w:hAnsi="Book Antiqua" w:cs="Arial"/>
        </w:rPr>
        <w:t>made infected the conclusion</w:t>
      </w:r>
      <w:r w:rsidR="00AA6F22">
        <w:rPr>
          <w:rFonts w:ascii="Book Antiqua" w:hAnsi="Book Antiqua" w:cs="Arial"/>
        </w:rPr>
        <w:t xml:space="preserve"> that the Judge reached that there were very </w:t>
      </w:r>
      <w:r w:rsidR="00D945A3">
        <w:rPr>
          <w:rFonts w:ascii="Book Antiqua" w:hAnsi="Book Antiqua" w:cs="Arial"/>
        </w:rPr>
        <w:t>significant</w:t>
      </w:r>
      <w:r w:rsidR="00AA6F22">
        <w:rPr>
          <w:rFonts w:ascii="Book Antiqua" w:hAnsi="Book Antiqua" w:cs="Arial"/>
        </w:rPr>
        <w:t xml:space="preserve"> </w:t>
      </w:r>
      <w:r w:rsidR="00D945A3">
        <w:rPr>
          <w:rFonts w:ascii="Book Antiqua" w:hAnsi="Book Antiqua" w:cs="Arial"/>
        </w:rPr>
        <w:t>obstacles</w:t>
      </w:r>
      <w:r w:rsidR="00AA6F22">
        <w:rPr>
          <w:rFonts w:ascii="Book Antiqua" w:hAnsi="Book Antiqua" w:cs="Arial"/>
        </w:rPr>
        <w:t xml:space="preserve"> to the </w:t>
      </w:r>
      <w:r w:rsidR="00D945A3">
        <w:rPr>
          <w:rFonts w:ascii="Book Antiqua" w:hAnsi="Book Antiqua" w:cs="Arial"/>
        </w:rPr>
        <w:t>Claimant</w:t>
      </w:r>
      <w:r w:rsidR="00AA6F22">
        <w:rPr>
          <w:rFonts w:ascii="Book Antiqua" w:hAnsi="Book Antiqua" w:cs="Arial"/>
        </w:rPr>
        <w:t xml:space="preserve">’s integration on return to Sri Lanka; and in relation to Article 8 proportionality findings.  </w:t>
      </w:r>
    </w:p>
    <w:p w:rsidR="00AA6F22" w:rsidRDefault="00AA6F22" w:rsidP="000B0A3F">
      <w:pPr>
        <w:tabs>
          <w:tab w:val="left" w:pos="567"/>
        </w:tabs>
        <w:spacing w:line="360" w:lineRule="auto"/>
        <w:ind w:left="567" w:hanging="567"/>
        <w:jc w:val="both"/>
        <w:rPr>
          <w:rFonts w:ascii="Book Antiqua" w:hAnsi="Book Antiqua" w:cs="Arial"/>
        </w:rPr>
      </w:pPr>
    </w:p>
    <w:p w:rsidR="00AA6F22" w:rsidRDefault="005648CB" w:rsidP="000B0A3F">
      <w:pPr>
        <w:tabs>
          <w:tab w:val="left" w:pos="567"/>
        </w:tabs>
        <w:spacing w:line="360" w:lineRule="auto"/>
        <w:ind w:left="567" w:hanging="567"/>
        <w:jc w:val="both"/>
        <w:rPr>
          <w:rFonts w:ascii="Book Antiqua" w:hAnsi="Book Antiqua" w:cs="Arial"/>
        </w:rPr>
      </w:pPr>
      <w:r>
        <w:rPr>
          <w:rFonts w:ascii="Book Antiqua" w:hAnsi="Book Antiqua" w:cs="Arial"/>
        </w:rPr>
        <w:t>5</w:t>
      </w:r>
      <w:r w:rsidR="00AA6F22">
        <w:rPr>
          <w:rFonts w:ascii="Book Antiqua" w:hAnsi="Book Antiqua" w:cs="Arial"/>
        </w:rPr>
        <w:t>.</w:t>
      </w:r>
      <w:r w:rsidR="00AA6F22">
        <w:rPr>
          <w:rFonts w:ascii="Book Antiqua" w:hAnsi="Book Antiqua" w:cs="Arial"/>
        </w:rPr>
        <w:tab/>
        <w:t xml:space="preserve">Mr Sellwood has through the Rule 24 response essentially argued that the findings that the Judge made were substantially unchallenged and uncontested, </w:t>
      </w:r>
      <w:proofErr w:type="gramStart"/>
      <w:r w:rsidR="00AA6F22">
        <w:rPr>
          <w:rFonts w:ascii="Book Antiqua" w:hAnsi="Book Antiqua" w:cs="Arial"/>
        </w:rPr>
        <w:t>in particular as</w:t>
      </w:r>
      <w:proofErr w:type="gramEnd"/>
      <w:r w:rsidR="00AA6F22">
        <w:rPr>
          <w:rFonts w:ascii="Book Antiqua" w:hAnsi="Book Antiqua" w:cs="Arial"/>
        </w:rPr>
        <w:t xml:space="preserve"> set out at paragraph D44(a), (b), (c), (d) and (e)</w:t>
      </w:r>
      <w:r w:rsidR="00C33136">
        <w:rPr>
          <w:rFonts w:ascii="Book Antiqua" w:hAnsi="Book Antiqua" w:cs="Arial"/>
        </w:rPr>
        <w:t xml:space="preserve">.  He, </w:t>
      </w:r>
      <w:r w:rsidR="00AA6F22">
        <w:rPr>
          <w:rFonts w:ascii="Book Antiqua" w:hAnsi="Book Antiqua" w:cs="Arial"/>
        </w:rPr>
        <w:t xml:space="preserve">I think, accepts to a limited extent that under (f), in terms of the Secretary of State’s knowledge, </w:t>
      </w:r>
      <w:r w:rsidR="00C33136">
        <w:rPr>
          <w:rFonts w:ascii="Book Antiqua" w:hAnsi="Book Antiqua" w:cs="Arial"/>
        </w:rPr>
        <w:t>the</w:t>
      </w:r>
      <w:r w:rsidR="00AA6F22">
        <w:rPr>
          <w:rFonts w:ascii="Book Antiqua" w:hAnsi="Book Antiqua" w:cs="Arial"/>
        </w:rPr>
        <w:t xml:space="preserve"> claim the Secretary of State was asserting before the Judge </w:t>
      </w:r>
      <w:r w:rsidR="00C33136">
        <w:rPr>
          <w:rFonts w:ascii="Book Antiqua" w:hAnsi="Book Antiqua" w:cs="Arial"/>
        </w:rPr>
        <w:t xml:space="preserve">was </w:t>
      </w:r>
      <w:r w:rsidR="00AA6F22">
        <w:rPr>
          <w:rFonts w:ascii="Book Antiqua" w:hAnsi="Book Antiqua" w:cs="Arial"/>
        </w:rPr>
        <w:t xml:space="preserve">that the </w:t>
      </w:r>
      <w:r w:rsidR="00D945A3">
        <w:rPr>
          <w:rFonts w:ascii="Book Antiqua" w:hAnsi="Book Antiqua" w:cs="Arial"/>
        </w:rPr>
        <w:t>Claimant</w:t>
      </w:r>
      <w:r w:rsidR="00AA6F22">
        <w:rPr>
          <w:rFonts w:ascii="Book Antiqua" w:hAnsi="Book Antiqua" w:cs="Arial"/>
        </w:rPr>
        <w:t xml:space="preserve"> had been involved in fraud and intention to deceive</w:t>
      </w:r>
      <w:r w:rsidR="00C33136">
        <w:rPr>
          <w:rFonts w:ascii="Book Antiqua" w:hAnsi="Book Antiqua" w:cs="Arial"/>
        </w:rPr>
        <w:t>.  T</w:t>
      </w:r>
      <w:r w:rsidR="00AA6F22">
        <w:rPr>
          <w:rFonts w:ascii="Book Antiqua" w:hAnsi="Book Antiqua" w:cs="Arial"/>
        </w:rPr>
        <w:t xml:space="preserve">he Judge in that respect on that narrow issue could be said </w:t>
      </w:r>
      <w:r w:rsidR="00C33136">
        <w:rPr>
          <w:rFonts w:ascii="Book Antiqua" w:hAnsi="Book Antiqua" w:cs="Arial"/>
        </w:rPr>
        <w:t>the</w:t>
      </w:r>
      <w:r w:rsidR="003B074C">
        <w:rPr>
          <w:rFonts w:ascii="Book Antiqua" w:hAnsi="Book Antiqua" w:cs="Arial"/>
        </w:rPr>
        <w:t xml:space="preserve"> </w:t>
      </w:r>
      <w:r w:rsidR="00AA6F22">
        <w:rPr>
          <w:rFonts w:ascii="Book Antiqua" w:hAnsi="Book Antiqua" w:cs="Arial"/>
        </w:rPr>
        <w:t xml:space="preserve">conclusions </w:t>
      </w:r>
      <w:r w:rsidR="00C33136">
        <w:rPr>
          <w:rFonts w:ascii="Book Antiqua" w:hAnsi="Book Antiqua" w:cs="Arial"/>
        </w:rPr>
        <w:t>we</w:t>
      </w:r>
      <w:r w:rsidR="00AA6F22">
        <w:rPr>
          <w:rFonts w:ascii="Book Antiqua" w:hAnsi="Book Antiqua" w:cs="Arial"/>
        </w:rPr>
        <w:t>re affected</w:t>
      </w:r>
      <w:r w:rsidR="00C33136">
        <w:rPr>
          <w:rFonts w:ascii="Book Antiqua" w:hAnsi="Book Antiqua" w:cs="Arial"/>
        </w:rPr>
        <w:t xml:space="preserve"> by the wrong standard of proof being applied.  U</w:t>
      </w:r>
      <w:r w:rsidR="00AA6F22">
        <w:rPr>
          <w:rFonts w:ascii="Book Antiqua" w:hAnsi="Book Antiqua" w:cs="Arial"/>
        </w:rPr>
        <w:t xml:space="preserve">ltimately the question </w:t>
      </w:r>
      <w:r w:rsidR="00C33136">
        <w:rPr>
          <w:rFonts w:ascii="Book Antiqua" w:hAnsi="Book Antiqua" w:cs="Arial"/>
        </w:rPr>
        <w:t>wa</w:t>
      </w:r>
      <w:r w:rsidR="00AA6F22">
        <w:rPr>
          <w:rFonts w:ascii="Book Antiqua" w:hAnsi="Book Antiqua" w:cs="Arial"/>
        </w:rPr>
        <w:t xml:space="preserve">s </w:t>
      </w:r>
      <w:proofErr w:type="gramStart"/>
      <w:r w:rsidR="00AA6F22">
        <w:rPr>
          <w:rFonts w:ascii="Book Antiqua" w:hAnsi="Book Antiqua" w:cs="Arial"/>
        </w:rPr>
        <w:t>whether or not</w:t>
      </w:r>
      <w:proofErr w:type="gramEnd"/>
      <w:r w:rsidR="00AA6F22">
        <w:rPr>
          <w:rFonts w:ascii="Book Antiqua" w:hAnsi="Book Antiqua" w:cs="Arial"/>
        </w:rPr>
        <w:t xml:space="preserve"> in the light of all those matters and the submissions </w:t>
      </w:r>
      <w:r w:rsidR="00D945A3">
        <w:rPr>
          <w:rFonts w:ascii="Book Antiqua" w:hAnsi="Book Antiqua" w:cs="Arial"/>
        </w:rPr>
        <w:t>made</w:t>
      </w:r>
      <w:r w:rsidR="00AA6F22">
        <w:rPr>
          <w:rFonts w:ascii="Book Antiqua" w:hAnsi="Book Antiqua" w:cs="Arial"/>
        </w:rPr>
        <w:t xml:space="preserve"> whether the Judge was entitled to conclude that there were very </w:t>
      </w:r>
      <w:r w:rsidR="00D945A3">
        <w:rPr>
          <w:rFonts w:ascii="Book Antiqua" w:hAnsi="Book Antiqua" w:cs="Arial"/>
        </w:rPr>
        <w:t>significant</w:t>
      </w:r>
      <w:r w:rsidR="00AA6F22">
        <w:rPr>
          <w:rFonts w:ascii="Book Antiqua" w:hAnsi="Book Antiqua" w:cs="Arial"/>
        </w:rPr>
        <w:t xml:space="preserve"> obstacles, and that it was disproportionate.  </w:t>
      </w:r>
    </w:p>
    <w:p w:rsidR="00AA6F22" w:rsidRDefault="00AA6F22" w:rsidP="000B0A3F">
      <w:pPr>
        <w:tabs>
          <w:tab w:val="left" w:pos="567"/>
        </w:tabs>
        <w:spacing w:line="360" w:lineRule="auto"/>
        <w:ind w:left="567" w:hanging="567"/>
        <w:jc w:val="both"/>
        <w:rPr>
          <w:rFonts w:ascii="Book Antiqua" w:hAnsi="Book Antiqua" w:cs="Arial"/>
        </w:rPr>
      </w:pPr>
    </w:p>
    <w:p w:rsidR="00AA6F22" w:rsidRDefault="005648CB" w:rsidP="000B0A3F">
      <w:pPr>
        <w:tabs>
          <w:tab w:val="left" w:pos="567"/>
        </w:tabs>
        <w:spacing w:line="360" w:lineRule="auto"/>
        <w:ind w:left="567" w:hanging="567"/>
        <w:jc w:val="both"/>
        <w:rPr>
          <w:rFonts w:ascii="Book Antiqua" w:hAnsi="Book Antiqua" w:cs="Arial"/>
        </w:rPr>
      </w:pPr>
      <w:r>
        <w:rPr>
          <w:rFonts w:ascii="Book Antiqua" w:hAnsi="Book Antiqua" w:cs="Arial"/>
        </w:rPr>
        <w:lastRenderedPageBreak/>
        <w:t>6</w:t>
      </w:r>
      <w:r w:rsidR="00AA6F22">
        <w:rPr>
          <w:rFonts w:ascii="Book Antiqua" w:hAnsi="Book Antiqua" w:cs="Arial"/>
        </w:rPr>
        <w:t>.</w:t>
      </w:r>
      <w:r w:rsidR="00AA6F22">
        <w:rPr>
          <w:rFonts w:ascii="Book Antiqua" w:hAnsi="Book Antiqua" w:cs="Arial"/>
        </w:rPr>
        <w:tab/>
        <w:t xml:space="preserve">On a fair reading of this decision </w:t>
      </w:r>
      <w:proofErr w:type="gramStart"/>
      <w:r w:rsidR="00AA6F22">
        <w:rPr>
          <w:rFonts w:ascii="Book Antiqua" w:hAnsi="Book Antiqua" w:cs="Arial"/>
        </w:rPr>
        <w:t>it is clear that the</w:t>
      </w:r>
      <w:proofErr w:type="gramEnd"/>
      <w:r w:rsidR="00AA6F22">
        <w:rPr>
          <w:rFonts w:ascii="Book Antiqua" w:hAnsi="Book Antiqua" w:cs="Arial"/>
        </w:rPr>
        <w:t xml:space="preserve"> Judge in making the findings of fact (at least in </w:t>
      </w:r>
      <w:r w:rsidR="00C33136">
        <w:rPr>
          <w:rFonts w:ascii="Book Antiqua" w:hAnsi="Book Antiqua" w:cs="Arial"/>
        </w:rPr>
        <w:t>D</w:t>
      </w:r>
      <w:r w:rsidR="00AA6F22">
        <w:rPr>
          <w:rFonts w:ascii="Book Antiqua" w:hAnsi="Book Antiqua" w:cs="Arial"/>
        </w:rPr>
        <w:t xml:space="preserve">44, and to a degree beyond) was simply reciting the submissions being made which chimed in with the evidence which had been provided, and therefore whether a lower or a higher standard of proof was being applied </w:t>
      </w:r>
      <w:r w:rsidR="00DD3665">
        <w:rPr>
          <w:rFonts w:ascii="Book Antiqua" w:hAnsi="Book Antiqua" w:cs="Arial"/>
        </w:rPr>
        <w:t xml:space="preserve">on those factual matters makes no difference.  Ultimately, the Judge concluded as I have said that there were very significant obstacles which meant that the </w:t>
      </w:r>
      <w:r w:rsidR="00597F70">
        <w:rPr>
          <w:rFonts w:ascii="Book Antiqua" w:hAnsi="Book Antiqua" w:cs="Arial"/>
        </w:rPr>
        <w:t>Appellant</w:t>
      </w:r>
      <w:r w:rsidR="00DD3665">
        <w:rPr>
          <w:rFonts w:ascii="Book Antiqua" w:hAnsi="Book Antiqua" w:cs="Arial"/>
        </w:rPr>
        <w:t xml:space="preserve"> had, as it were in principle, satisfied paragraph 276ADE(1)(vi) of the Immigration Rules, and to that extent the low standard of proof perhaps, as expressed by the Judge poorly, </w:t>
      </w:r>
      <w:r w:rsidR="00D945A3">
        <w:rPr>
          <w:rFonts w:ascii="Book Antiqua" w:hAnsi="Book Antiqua" w:cs="Arial"/>
        </w:rPr>
        <w:t>confuses</w:t>
      </w:r>
      <w:r w:rsidR="00DD3665">
        <w:rPr>
          <w:rFonts w:ascii="Book Antiqua" w:hAnsi="Book Antiqua" w:cs="Arial"/>
        </w:rPr>
        <w:t xml:space="preserve"> the issue.  It is not for me to </w:t>
      </w:r>
      <w:r w:rsidR="00D945A3">
        <w:rPr>
          <w:rFonts w:ascii="Book Antiqua" w:hAnsi="Book Antiqua" w:cs="Arial"/>
        </w:rPr>
        <w:t>substitute</w:t>
      </w:r>
      <w:r w:rsidR="00DD3665">
        <w:rPr>
          <w:rFonts w:ascii="Book Antiqua" w:hAnsi="Book Antiqua" w:cs="Arial"/>
        </w:rPr>
        <w:t xml:space="preserve"> a view as to </w:t>
      </w:r>
      <w:proofErr w:type="gramStart"/>
      <w:r w:rsidR="00DD3665">
        <w:rPr>
          <w:rFonts w:ascii="Book Antiqua" w:hAnsi="Book Antiqua" w:cs="Arial"/>
        </w:rPr>
        <w:t>whether or not</w:t>
      </w:r>
      <w:proofErr w:type="gramEnd"/>
      <w:r w:rsidR="00DD3665">
        <w:rPr>
          <w:rFonts w:ascii="Book Antiqua" w:hAnsi="Book Antiqua" w:cs="Arial"/>
        </w:rPr>
        <w:t xml:space="preserve"> I would have thought that circumstances pressed by Mr Sellwood accurately summarised by the Judge at D33 in relation to family ostracism, absence, emotional </w:t>
      </w:r>
      <w:r w:rsidR="00D945A3">
        <w:rPr>
          <w:rFonts w:ascii="Book Antiqua" w:hAnsi="Book Antiqua" w:cs="Arial"/>
        </w:rPr>
        <w:t>heartache</w:t>
      </w:r>
      <w:r w:rsidR="00DD3665">
        <w:rPr>
          <w:rFonts w:ascii="Book Antiqua" w:hAnsi="Book Antiqua" w:cs="Arial"/>
        </w:rPr>
        <w:t xml:space="preserve"> and the </w:t>
      </w:r>
      <w:r w:rsidR="00597F70">
        <w:rPr>
          <w:rFonts w:ascii="Book Antiqua" w:hAnsi="Book Antiqua" w:cs="Arial"/>
        </w:rPr>
        <w:t>Appellant</w:t>
      </w:r>
      <w:r w:rsidR="00DD3665">
        <w:rPr>
          <w:rFonts w:ascii="Book Antiqua" w:hAnsi="Book Antiqua" w:cs="Arial"/>
        </w:rPr>
        <w:t>’s mental fragility and the family dynamics woul</w:t>
      </w:r>
      <w:r w:rsidR="00C33136">
        <w:rPr>
          <w:rFonts w:ascii="Book Antiqua" w:hAnsi="Book Antiqua" w:cs="Arial"/>
        </w:rPr>
        <w:t>d have justified the conclusion of any significant obstacles,</w:t>
      </w:r>
      <w:r w:rsidR="00DD3665">
        <w:rPr>
          <w:rFonts w:ascii="Book Antiqua" w:hAnsi="Book Antiqua" w:cs="Arial"/>
        </w:rPr>
        <w:t xml:space="preserve"> but it seems to me that the grounds d</w:t>
      </w:r>
      <w:r w:rsidR="00C33136">
        <w:rPr>
          <w:rFonts w:ascii="Book Antiqua" w:hAnsi="Book Antiqua" w:cs="Arial"/>
        </w:rPr>
        <w:t>id</w:t>
      </w:r>
      <w:r w:rsidR="00DD3665">
        <w:rPr>
          <w:rFonts w:ascii="Book Antiqua" w:hAnsi="Book Antiqua" w:cs="Arial"/>
        </w:rPr>
        <w:t xml:space="preserve"> not directly </w:t>
      </w:r>
      <w:r w:rsidR="00D945A3">
        <w:rPr>
          <w:rFonts w:ascii="Book Antiqua" w:hAnsi="Book Antiqua" w:cs="Arial"/>
        </w:rPr>
        <w:t>attack</w:t>
      </w:r>
      <w:r w:rsidR="00DD3665">
        <w:rPr>
          <w:rFonts w:ascii="Book Antiqua" w:hAnsi="Book Antiqua" w:cs="Arial"/>
        </w:rPr>
        <w:t xml:space="preserve"> that finding </w:t>
      </w:r>
      <w:r w:rsidR="00D945A3">
        <w:rPr>
          <w:rFonts w:ascii="Book Antiqua" w:hAnsi="Book Antiqua" w:cs="Arial"/>
        </w:rPr>
        <w:t>which</w:t>
      </w:r>
      <w:r w:rsidR="00DD3665">
        <w:rPr>
          <w:rFonts w:ascii="Book Antiqua" w:hAnsi="Book Antiqua" w:cs="Arial"/>
        </w:rPr>
        <w:t xml:space="preserve"> Mr Bramble valiantly argue</w:t>
      </w:r>
      <w:r w:rsidR="00C33136">
        <w:rPr>
          <w:rFonts w:ascii="Book Antiqua" w:hAnsi="Book Antiqua" w:cs="Arial"/>
        </w:rPr>
        <w:t>d</w:t>
      </w:r>
      <w:r w:rsidR="00DD3665">
        <w:rPr>
          <w:rFonts w:ascii="Book Antiqua" w:hAnsi="Book Antiqua" w:cs="Arial"/>
        </w:rPr>
        <w:t xml:space="preserve"> is embraced within ground 1</w:t>
      </w:r>
      <w:r w:rsidR="00C33136">
        <w:rPr>
          <w:rFonts w:ascii="Book Antiqua" w:hAnsi="Book Antiqua" w:cs="Arial"/>
        </w:rPr>
        <w:t>.  A</w:t>
      </w:r>
      <w:r w:rsidR="00DD3665">
        <w:rPr>
          <w:rFonts w:ascii="Book Antiqua" w:hAnsi="Book Antiqua" w:cs="Arial"/>
        </w:rPr>
        <w:t>pplying the wrong standard of proof and in effect inferring that he must have applied the wrong standard of proof in relation to assessing very significant obstacles.</w:t>
      </w:r>
    </w:p>
    <w:p w:rsidR="00DD3665" w:rsidRDefault="00DD3665" w:rsidP="000B0A3F">
      <w:pPr>
        <w:tabs>
          <w:tab w:val="left" w:pos="567"/>
        </w:tabs>
        <w:spacing w:line="360" w:lineRule="auto"/>
        <w:ind w:left="567" w:hanging="567"/>
        <w:jc w:val="both"/>
        <w:rPr>
          <w:rFonts w:ascii="Book Antiqua" w:hAnsi="Book Antiqua" w:cs="Arial"/>
        </w:rPr>
      </w:pPr>
    </w:p>
    <w:p w:rsidR="00DD3665" w:rsidRDefault="005648CB" w:rsidP="000B0A3F">
      <w:pPr>
        <w:tabs>
          <w:tab w:val="left" w:pos="567"/>
        </w:tabs>
        <w:spacing w:line="360" w:lineRule="auto"/>
        <w:ind w:left="567" w:hanging="567"/>
        <w:jc w:val="both"/>
        <w:rPr>
          <w:rFonts w:ascii="Book Antiqua" w:hAnsi="Book Antiqua" w:cs="Arial"/>
        </w:rPr>
      </w:pPr>
      <w:r>
        <w:rPr>
          <w:rFonts w:ascii="Book Antiqua" w:hAnsi="Book Antiqua" w:cs="Arial"/>
        </w:rPr>
        <w:t>7</w:t>
      </w:r>
      <w:r w:rsidR="00DD3665">
        <w:rPr>
          <w:rFonts w:ascii="Book Antiqua" w:hAnsi="Book Antiqua" w:cs="Arial"/>
        </w:rPr>
        <w:t>.</w:t>
      </w:r>
      <w:r w:rsidR="00DD3665">
        <w:rPr>
          <w:rFonts w:ascii="Book Antiqua" w:hAnsi="Book Antiqua" w:cs="Arial"/>
        </w:rPr>
        <w:tab/>
        <w:t xml:space="preserve">So far as </w:t>
      </w:r>
      <w:r w:rsidR="00E6610A">
        <w:rPr>
          <w:rFonts w:ascii="Book Antiqua" w:hAnsi="Book Antiqua" w:cs="Arial"/>
        </w:rPr>
        <w:t>the Article 8 claim is concerned, Mr Sellwood argue</w:t>
      </w:r>
      <w:r w:rsidR="00C33136">
        <w:rPr>
          <w:rFonts w:ascii="Book Antiqua" w:hAnsi="Book Antiqua" w:cs="Arial"/>
        </w:rPr>
        <w:t>d</w:t>
      </w:r>
      <w:r w:rsidR="00E6610A">
        <w:rPr>
          <w:rFonts w:ascii="Book Antiqua" w:hAnsi="Book Antiqua" w:cs="Arial"/>
        </w:rPr>
        <w:t>, and to this extent Mr Bramble accept</w:t>
      </w:r>
      <w:r w:rsidR="00C33136">
        <w:rPr>
          <w:rFonts w:ascii="Book Antiqua" w:hAnsi="Book Antiqua" w:cs="Arial"/>
        </w:rPr>
        <w:t>ed</w:t>
      </w:r>
      <w:r w:rsidR="00E6610A">
        <w:rPr>
          <w:rFonts w:ascii="Book Antiqua" w:hAnsi="Book Antiqua" w:cs="Arial"/>
        </w:rPr>
        <w:t xml:space="preserve">, that the Judge set out the factors that had been </w:t>
      </w:r>
      <w:r w:rsidR="00D945A3">
        <w:rPr>
          <w:rFonts w:ascii="Book Antiqua" w:hAnsi="Book Antiqua" w:cs="Arial"/>
        </w:rPr>
        <w:t>particularly</w:t>
      </w:r>
      <w:r w:rsidR="00E6610A">
        <w:rPr>
          <w:rFonts w:ascii="Book Antiqua" w:hAnsi="Book Antiqua" w:cs="Arial"/>
        </w:rPr>
        <w:t xml:space="preserve"> advanced by the Secretary of State and by the </w:t>
      </w:r>
      <w:r w:rsidR="00D945A3">
        <w:rPr>
          <w:rFonts w:ascii="Book Antiqua" w:hAnsi="Book Antiqua" w:cs="Arial"/>
        </w:rPr>
        <w:t>Claimant</w:t>
      </w:r>
      <w:r w:rsidR="00E6610A">
        <w:rPr>
          <w:rFonts w:ascii="Book Antiqua" w:hAnsi="Book Antiqua" w:cs="Arial"/>
        </w:rPr>
        <w:t xml:space="preserve">.  </w:t>
      </w:r>
    </w:p>
    <w:p w:rsidR="00E6610A" w:rsidRDefault="00E6610A" w:rsidP="000B0A3F">
      <w:pPr>
        <w:tabs>
          <w:tab w:val="left" w:pos="567"/>
        </w:tabs>
        <w:spacing w:line="360" w:lineRule="auto"/>
        <w:ind w:left="567" w:hanging="567"/>
        <w:jc w:val="both"/>
        <w:rPr>
          <w:rFonts w:ascii="Book Antiqua" w:hAnsi="Book Antiqua" w:cs="Arial"/>
        </w:rPr>
      </w:pPr>
    </w:p>
    <w:p w:rsidR="00E6610A" w:rsidRDefault="005648CB" w:rsidP="000B0A3F">
      <w:pPr>
        <w:tabs>
          <w:tab w:val="left" w:pos="567"/>
        </w:tabs>
        <w:spacing w:line="360" w:lineRule="auto"/>
        <w:ind w:left="567" w:hanging="567"/>
        <w:jc w:val="both"/>
        <w:rPr>
          <w:rFonts w:ascii="Book Antiqua" w:hAnsi="Book Antiqua" w:cs="Arial"/>
        </w:rPr>
      </w:pPr>
      <w:r>
        <w:rPr>
          <w:rFonts w:ascii="Book Antiqua" w:hAnsi="Book Antiqua" w:cs="Arial"/>
        </w:rPr>
        <w:t>8</w:t>
      </w:r>
      <w:r w:rsidR="00E6610A">
        <w:rPr>
          <w:rFonts w:ascii="Book Antiqua" w:hAnsi="Book Antiqua" w:cs="Arial"/>
        </w:rPr>
        <w:t>.</w:t>
      </w:r>
      <w:r w:rsidR="00E6610A">
        <w:rPr>
          <w:rFonts w:ascii="Book Antiqua" w:hAnsi="Book Antiqua" w:cs="Arial"/>
        </w:rPr>
        <w:tab/>
      </w:r>
      <w:r w:rsidR="00DC7C13">
        <w:rPr>
          <w:rFonts w:ascii="Book Antiqua" w:hAnsi="Book Antiqua" w:cs="Arial"/>
        </w:rPr>
        <w:t>On that basis it seem</w:t>
      </w:r>
      <w:r w:rsidR="00C33136">
        <w:rPr>
          <w:rFonts w:ascii="Book Antiqua" w:hAnsi="Book Antiqua" w:cs="Arial"/>
        </w:rPr>
        <w:t>ed</w:t>
      </w:r>
      <w:r w:rsidR="00DC7C13">
        <w:rPr>
          <w:rFonts w:ascii="Book Antiqua" w:hAnsi="Book Antiqua" w:cs="Arial"/>
        </w:rPr>
        <w:t xml:space="preserve"> to me it was a matter for the Judge to assess and weigh those factors</w:t>
      </w:r>
      <w:r w:rsidR="00C33136">
        <w:rPr>
          <w:rFonts w:ascii="Book Antiqua" w:hAnsi="Book Antiqua" w:cs="Arial"/>
        </w:rPr>
        <w:t>.  T</w:t>
      </w:r>
      <w:r w:rsidR="00DC7C13">
        <w:rPr>
          <w:rFonts w:ascii="Book Antiqua" w:hAnsi="Book Antiqua" w:cs="Arial"/>
        </w:rPr>
        <w:t xml:space="preserve">he issue of the </w:t>
      </w:r>
      <w:r w:rsidR="003C4663">
        <w:rPr>
          <w:rFonts w:ascii="Book Antiqua" w:hAnsi="Book Antiqua" w:cs="Arial"/>
        </w:rPr>
        <w:t xml:space="preserve">Claimant’s </w:t>
      </w:r>
      <w:r w:rsidR="00C33136">
        <w:rPr>
          <w:rFonts w:ascii="Book Antiqua" w:hAnsi="Book Antiqua" w:cs="Arial"/>
        </w:rPr>
        <w:t xml:space="preserve">past </w:t>
      </w:r>
      <w:r w:rsidR="00DC7C13">
        <w:rPr>
          <w:rFonts w:ascii="Book Antiqua" w:hAnsi="Book Antiqua" w:cs="Arial"/>
        </w:rPr>
        <w:t>immigration history subsequently not an issue until raised at this appeal, is a factor, but the Judge has done enough and it seem</w:t>
      </w:r>
      <w:r w:rsidR="00C33136">
        <w:rPr>
          <w:rFonts w:ascii="Book Antiqua" w:hAnsi="Book Antiqua" w:cs="Arial"/>
        </w:rPr>
        <w:t>ed</w:t>
      </w:r>
      <w:r w:rsidR="00DC7C13">
        <w:rPr>
          <w:rFonts w:ascii="Book Antiqua" w:hAnsi="Book Antiqua" w:cs="Arial"/>
        </w:rPr>
        <w:t xml:space="preserve"> to me </w:t>
      </w:r>
      <w:r w:rsidR="004431C9">
        <w:rPr>
          <w:rFonts w:ascii="Book Antiqua" w:hAnsi="Book Antiqua" w:cs="Arial"/>
        </w:rPr>
        <w:t xml:space="preserve">wrong to interfere with the decision on the basis that the errors the Judge made in referring directly to the lower standard of proof were not actually ultimately material to the decision and do not infect it to the extent Mr Bramble seeks to argue.  </w:t>
      </w:r>
    </w:p>
    <w:p w:rsidR="00D945A3" w:rsidRDefault="00D945A3" w:rsidP="000B0A3F">
      <w:pPr>
        <w:tabs>
          <w:tab w:val="left" w:pos="567"/>
        </w:tabs>
        <w:spacing w:line="360" w:lineRule="auto"/>
        <w:ind w:left="567" w:hanging="567"/>
        <w:jc w:val="both"/>
        <w:rPr>
          <w:rFonts w:ascii="Book Antiqua" w:hAnsi="Book Antiqua" w:cs="Arial"/>
        </w:rPr>
      </w:pPr>
    </w:p>
    <w:p w:rsidR="00156B56" w:rsidRDefault="005648CB" w:rsidP="000B0A3F">
      <w:pPr>
        <w:tabs>
          <w:tab w:val="left" w:pos="567"/>
        </w:tabs>
        <w:spacing w:line="360" w:lineRule="auto"/>
        <w:ind w:left="567" w:hanging="567"/>
        <w:jc w:val="both"/>
        <w:rPr>
          <w:rFonts w:ascii="Book Antiqua" w:hAnsi="Book Antiqua" w:cs="Arial"/>
        </w:rPr>
      </w:pPr>
      <w:r>
        <w:rPr>
          <w:rFonts w:ascii="Book Antiqua" w:hAnsi="Book Antiqua" w:cs="Arial"/>
        </w:rPr>
        <w:t>9</w:t>
      </w:r>
      <w:r w:rsidR="004431C9">
        <w:rPr>
          <w:rFonts w:ascii="Book Antiqua" w:hAnsi="Book Antiqua" w:cs="Arial"/>
        </w:rPr>
        <w:t>.</w:t>
      </w:r>
      <w:r w:rsidR="004431C9">
        <w:rPr>
          <w:rFonts w:ascii="Book Antiqua" w:hAnsi="Book Antiqua" w:cs="Arial"/>
        </w:rPr>
        <w:tab/>
        <w:t xml:space="preserve">It is clear to me that the Judge’s decision is in some respects open to criticism and those criticisms might, as it were on the simple language of the decision no doubt inspired the persons settling the grounds of </w:t>
      </w:r>
      <w:r w:rsidR="00C33136">
        <w:rPr>
          <w:rFonts w:ascii="Book Antiqua" w:hAnsi="Book Antiqua" w:cs="Arial"/>
        </w:rPr>
        <w:t xml:space="preserve">appeal.  </w:t>
      </w:r>
      <w:proofErr w:type="gramStart"/>
      <w:r w:rsidR="00C33136">
        <w:rPr>
          <w:rFonts w:ascii="Book Antiqua" w:hAnsi="Book Antiqua" w:cs="Arial"/>
        </w:rPr>
        <w:t>I</w:t>
      </w:r>
      <w:r w:rsidR="004431C9">
        <w:rPr>
          <w:rFonts w:ascii="Book Antiqua" w:hAnsi="Book Antiqua" w:cs="Arial"/>
        </w:rPr>
        <w:t>ndeed</w:t>
      </w:r>
      <w:proofErr w:type="gramEnd"/>
      <w:r w:rsidR="004431C9">
        <w:rPr>
          <w:rFonts w:ascii="Book Antiqua" w:hAnsi="Book Antiqua" w:cs="Arial"/>
        </w:rPr>
        <w:t xml:space="preserve"> the Judge who read those grounds </w:t>
      </w:r>
      <w:r w:rsidR="004431C9">
        <w:rPr>
          <w:rFonts w:ascii="Book Antiqua" w:hAnsi="Book Antiqua" w:cs="Arial"/>
        </w:rPr>
        <w:lastRenderedPageBreak/>
        <w:t>and granted permission perhaps missed the point that ultimately the Judge was doing</w:t>
      </w:r>
      <w:r w:rsidR="00C33136">
        <w:rPr>
          <w:rFonts w:ascii="Book Antiqua" w:hAnsi="Book Antiqua" w:cs="Arial"/>
        </w:rPr>
        <w:t xml:space="preserve"> required the </w:t>
      </w:r>
      <w:r w:rsidR="004431C9">
        <w:rPr>
          <w:rFonts w:ascii="Book Antiqua" w:hAnsi="Book Antiqua" w:cs="Arial"/>
        </w:rPr>
        <w:t xml:space="preserve">proper exercise </w:t>
      </w:r>
      <w:r w:rsidR="00C33136">
        <w:rPr>
          <w:rFonts w:ascii="Book Antiqua" w:hAnsi="Book Antiqua" w:cs="Arial"/>
        </w:rPr>
        <w:t xml:space="preserve">to </w:t>
      </w:r>
      <w:r w:rsidR="009B1AA7">
        <w:rPr>
          <w:rFonts w:ascii="Book Antiqua" w:hAnsi="Book Antiqua" w:cs="Arial"/>
        </w:rPr>
        <w:t>reach conclusions that he could</w:t>
      </w:r>
      <w:r w:rsidR="00346AFA" w:rsidRPr="00346AFA">
        <w:rPr>
          <w:rFonts w:ascii="Book Antiqua" w:hAnsi="Book Antiqua" w:cs="Arial"/>
        </w:rPr>
        <w:t xml:space="preserve"> </w:t>
      </w:r>
      <w:r w:rsidR="00346AFA">
        <w:rPr>
          <w:rFonts w:ascii="Book Antiqua" w:hAnsi="Book Antiqua" w:cs="Arial"/>
        </w:rPr>
        <w:t>reasonably</w:t>
      </w:r>
      <w:r w:rsidR="009B1AA7">
        <w:rPr>
          <w:rFonts w:ascii="Book Antiqua" w:hAnsi="Book Antiqua" w:cs="Arial"/>
        </w:rPr>
        <w:t xml:space="preserve"> do.  </w:t>
      </w:r>
    </w:p>
    <w:p w:rsidR="00156B56" w:rsidRDefault="00156B56" w:rsidP="000B0A3F">
      <w:pPr>
        <w:tabs>
          <w:tab w:val="left" w:pos="567"/>
        </w:tabs>
        <w:spacing w:line="360" w:lineRule="auto"/>
        <w:ind w:left="567" w:hanging="567"/>
        <w:jc w:val="both"/>
        <w:rPr>
          <w:rFonts w:ascii="Book Antiqua" w:hAnsi="Book Antiqua" w:cs="Arial"/>
        </w:rPr>
      </w:pPr>
    </w:p>
    <w:p w:rsidR="00346AFA" w:rsidRDefault="009B1AA7" w:rsidP="001208E1">
      <w:pPr>
        <w:numPr>
          <w:ilvl w:val="0"/>
          <w:numId w:val="1"/>
        </w:numPr>
        <w:tabs>
          <w:tab w:val="clear" w:pos="720"/>
          <w:tab w:val="num" w:pos="567"/>
        </w:tabs>
        <w:spacing w:line="360" w:lineRule="auto"/>
        <w:ind w:left="567" w:hanging="567"/>
        <w:jc w:val="both"/>
        <w:rPr>
          <w:rFonts w:ascii="Book Antiqua" w:hAnsi="Book Antiqua" w:cs="Arial"/>
        </w:rPr>
      </w:pPr>
      <w:r>
        <w:rPr>
          <w:rFonts w:ascii="Book Antiqua" w:hAnsi="Book Antiqua" w:cs="Arial"/>
        </w:rPr>
        <w:t xml:space="preserve">To that end, therefore, I conclude that the criticisms that Mr Bramble has </w:t>
      </w:r>
      <w:r w:rsidR="00D945A3">
        <w:rPr>
          <w:rFonts w:ascii="Book Antiqua" w:hAnsi="Book Antiqua" w:cs="Arial"/>
        </w:rPr>
        <w:t>made</w:t>
      </w:r>
      <w:r>
        <w:rPr>
          <w:rFonts w:ascii="Book Antiqua" w:hAnsi="Book Antiqua" w:cs="Arial"/>
        </w:rPr>
        <w:t xml:space="preserve"> are in many respects criticisms which could show errors in the Judge’s decision, but ultimately, even if there are errors of law in the </w:t>
      </w:r>
      <w:r w:rsidR="00D945A3">
        <w:rPr>
          <w:rFonts w:ascii="Book Antiqua" w:hAnsi="Book Antiqua" w:cs="Arial"/>
        </w:rPr>
        <w:t>expression “the standard of proof”, I conclude that they are of no materiality to the ultimate decision reached.  I</w:t>
      </w:r>
      <w:r w:rsidR="00C33136">
        <w:rPr>
          <w:rFonts w:ascii="Book Antiqua" w:hAnsi="Book Antiqua" w:cs="Arial"/>
        </w:rPr>
        <w:t xml:space="preserve"> </w:t>
      </w:r>
      <w:r w:rsidR="00D945A3">
        <w:rPr>
          <w:rFonts w:ascii="Book Antiqua" w:hAnsi="Book Antiqua" w:cs="Arial"/>
        </w:rPr>
        <w:t xml:space="preserve">also </w:t>
      </w:r>
      <w:r w:rsidR="00C33136">
        <w:rPr>
          <w:rFonts w:ascii="Book Antiqua" w:hAnsi="Book Antiqua" w:cs="Arial"/>
        </w:rPr>
        <w:t xml:space="preserve">concluded </w:t>
      </w:r>
      <w:r w:rsidR="00D945A3">
        <w:rPr>
          <w:rFonts w:ascii="Book Antiqua" w:hAnsi="Book Antiqua" w:cs="Arial"/>
        </w:rPr>
        <w:t xml:space="preserve">that if another Tribunal armed with the same facts had properly expressed </w:t>
      </w:r>
      <w:r w:rsidR="00346AFA">
        <w:rPr>
          <w:rFonts w:ascii="Book Antiqua" w:hAnsi="Book Antiqua" w:cs="Arial"/>
        </w:rPr>
        <w:t>it</w:t>
      </w:r>
      <w:r w:rsidR="00D945A3">
        <w:rPr>
          <w:rFonts w:ascii="Book Antiqua" w:hAnsi="Book Antiqua" w:cs="Arial"/>
        </w:rPr>
        <w:t>self</w:t>
      </w:r>
      <w:r w:rsidR="00346AFA">
        <w:rPr>
          <w:rFonts w:ascii="Book Antiqua" w:hAnsi="Book Antiqua" w:cs="Arial"/>
        </w:rPr>
        <w:t>,</w:t>
      </w:r>
      <w:r w:rsidR="00D945A3">
        <w:rPr>
          <w:rFonts w:ascii="Book Antiqua" w:hAnsi="Book Antiqua" w:cs="Arial"/>
        </w:rPr>
        <w:t xml:space="preserve"> as the Judge</w:t>
      </w:r>
      <w:r w:rsidR="00346AFA">
        <w:rPr>
          <w:rFonts w:ascii="Book Antiqua" w:hAnsi="Book Antiqua" w:cs="Arial"/>
        </w:rPr>
        <w:t xml:space="preserve"> should have</w:t>
      </w:r>
      <w:r w:rsidR="00D945A3">
        <w:rPr>
          <w:rFonts w:ascii="Book Antiqua" w:hAnsi="Book Antiqua" w:cs="Arial"/>
        </w:rPr>
        <w:t>, the same decision is more than likely to have been reached</w:t>
      </w:r>
      <w:r w:rsidR="00C33136">
        <w:rPr>
          <w:rFonts w:ascii="Book Antiqua" w:hAnsi="Book Antiqua" w:cs="Arial"/>
        </w:rPr>
        <w:t xml:space="preserve">.  For </w:t>
      </w:r>
      <w:r w:rsidR="00D945A3">
        <w:rPr>
          <w:rFonts w:ascii="Book Antiqua" w:hAnsi="Book Antiqua" w:cs="Arial"/>
        </w:rPr>
        <w:t>that reason, it does not seem to me appropriate for me to interfere with the decision, bearing in mind the recent strictures raised by the Court of Appeal concerning the willingness of the Upper Tribunal to interfere in decisions of the First-tier with which it does not agree</w:t>
      </w:r>
      <w:r w:rsidR="00346AFA">
        <w:rPr>
          <w:rFonts w:ascii="Book Antiqua" w:hAnsi="Book Antiqua" w:cs="Arial"/>
        </w:rPr>
        <w:t xml:space="preserve">. </w:t>
      </w:r>
      <w:proofErr w:type="gramStart"/>
      <w:r w:rsidR="00346AFA">
        <w:rPr>
          <w:rFonts w:ascii="Book Antiqua" w:hAnsi="Book Antiqua" w:cs="Arial"/>
        </w:rPr>
        <w:t>S</w:t>
      </w:r>
      <w:r w:rsidR="00D945A3">
        <w:rPr>
          <w:rFonts w:ascii="Book Antiqua" w:hAnsi="Book Antiqua" w:cs="Arial"/>
        </w:rPr>
        <w:t>o</w:t>
      </w:r>
      <w:proofErr w:type="gramEnd"/>
      <w:r w:rsidR="00D945A3">
        <w:rPr>
          <w:rFonts w:ascii="Book Antiqua" w:hAnsi="Book Antiqua" w:cs="Arial"/>
        </w:rPr>
        <w:t xml:space="preserve"> for these reasons, I conclude the</w:t>
      </w:r>
      <w:r w:rsidR="00346AFA">
        <w:rPr>
          <w:rFonts w:ascii="Book Antiqua" w:hAnsi="Book Antiqua" w:cs="Arial"/>
        </w:rPr>
        <w:t xml:space="preserve"> Original Tribunal made no error of law and the decision stands.</w:t>
      </w:r>
    </w:p>
    <w:p w:rsidR="001208E1" w:rsidRDefault="001208E1" w:rsidP="001208E1">
      <w:pPr>
        <w:tabs>
          <w:tab w:val="left" w:pos="567"/>
        </w:tabs>
        <w:spacing w:line="360" w:lineRule="auto"/>
        <w:ind w:left="360"/>
        <w:jc w:val="both"/>
        <w:rPr>
          <w:rFonts w:ascii="Book Antiqua" w:hAnsi="Book Antiqua" w:cs="Arial"/>
          <w:b/>
          <w:u w:val="single"/>
        </w:rPr>
      </w:pPr>
    </w:p>
    <w:p w:rsidR="00346AFA" w:rsidRDefault="00346AFA" w:rsidP="001208E1">
      <w:pPr>
        <w:tabs>
          <w:tab w:val="left" w:pos="567"/>
        </w:tabs>
        <w:spacing w:line="360" w:lineRule="auto"/>
        <w:ind w:left="360"/>
        <w:jc w:val="both"/>
        <w:rPr>
          <w:rFonts w:ascii="Book Antiqua" w:hAnsi="Book Antiqua" w:cs="Arial"/>
          <w:b/>
          <w:u w:val="single"/>
        </w:rPr>
      </w:pPr>
      <w:r w:rsidRPr="00346AFA">
        <w:rPr>
          <w:rFonts w:ascii="Book Antiqua" w:hAnsi="Book Antiqua" w:cs="Arial"/>
          <w:b/>
          <w:u w:val="single"/>
        </w:rPr>
        <w:t xml:space="preserve"> </w:t>
      </w:r>
      <w:r w:rsidRPr="00156B56">
        <w:rPr>
          <w:rFonts w:ascii="Book Antiqua" w:hAnsi="Book Antiqua" w:cs="Arial"/>
          <w:b/>
          <w:u w:val="single"/>
        </w:rPr>
        <w:t xml:space="preserve">NOTICE OF DECISION </w:t>
      </w:r>
    </w:p>
    <w:p w:rsidR="001208E1" w:rsidRPr="00156B56" w:rsidRDefault="001208E1" w:rsidP="001208E1">
      <w:pPr>
        <w:tabs>
          <w:tab w:val="left" w:pos="567"/>
        </w:tabs>
        <w:spacing w:line="360" w:lineRule="auto"/>
        <w:ind w:left="360"/>
        <w:jc w:val="both"/>
        <w:rPr>
          <w:rFonts w:ascii="Book Antiqua" w:hAnsi="Book Antiqua" w:cs="Arial"/>
          <w:b/>
          <w:u w:val="single"/>
        </w:rPr>
      </w:pPr>
    </w:p>
    <w:p w:rsidR="004431C9" w:rsidRPr="001208E1" w:rsidRDefault="00346AFA" w:rsidP="001208E1">
      <w:pPr>
        <w:pStyle w:val="ListParagraph"/>
        <w:numPr>
          <w:ilvl w:val="0"/>
          <w:numId w:val="1"/>
        </w:numPr>
        <w:tabs>
          <w:tab w:val="left" w:pos="567"/>
        </w:tabs>
        <w:spacing w:line="360" w:lineRule="auto"/>
        <w:jc w:val="both"/>
        <w:rPr>
          <w:rFonts w:ascii="Book Antiqua" w:hAnsi="Book Antiqua" w:cs="Arial"/>
        </w:rPr>
      </w:pPr>
      <w:r w:rsidRPr="001208E1">
        <w:rPr>
          <w:rFonts w:ascii="Book Antiqua" w:hAnsi="Book Antiqua" w:cs="Arial"/>
        </w:rPr>
        <w:t xml:space="preserve">The </w:t>
      </w:r>
      <w:r w:rsidR="00D945A3" w:rsidRPr="001208E1">
        <w:rPr>
          <w:rFonts w:ascii="Book Antiqua" w:hAnsi="Book Antiqua" w:cs="Arial"/>
        </w:rPr>
        <w:t xml:space="preserve">appeal is dismissed.  </w:t>
      </w:r>
    </w:p>
    <w:p w:rsidR="00D945A3" w:rsidRDefault="00D945A3" w:rsidP="000B0A3F">
      <w:pPr>
        <w:tabs>
          <w:tab w:val="left" w:pos="567"/>
        </w:tabs>
        <w:spacing w:line="360" w:lineRule="auto"/>
        <w:ind w:left="567" w:hanging="567"/>
        <w:jc w:val="both"/>
        <w:rPr>
          <w:rFonts w:ascii="Book Antiqua" w:hAnsi="Book Antiqua" w:cs="Arial"/>
        </w:rPr>
      </w:pPr>
    </w:p>
    <w:p w:rsidR="00D945A3" w:rsidRPr="00D945A3" w:rsidRDefault="00D945A3" w:rsidP="000B0A3F">
      <w:pPr>
        <w:tabs>
          <w:tab w:val="left" w:pos="567"/>
        </w:tabs>
        <w:spacing w:line="360" w:lineRule="auto"/>
        <w:ind w:left="567" w:hanging="567"/>
        <w:jc w:val="both"/>
        <w:rPr>
          <w:rFonts w:ascii="Book Antiqua" w:hAnsi="Book Antiqua" w:cs="Arial"/>
          <w:b/>
          <w:u w:val="single"/>
        </w:rPr>
      </w:pPr>
      <w:r w:rsidRPr="00D945A3">
        <w:rPr>
          <w:rFonts w:ascii="Book Antiqua" w:hAnsi="Book Antiqua" w:cs="Arial"/>
          <w:b/>
          <w:u w:val="single"/>
        </w:rPr>
        <w:t>ANONYMITY</w:t>
      </w:r>
      <w:bookmarkStart w:id="0" w:name="_GoBack"/>
      <w:bookmarkEnd w:id="0"/>
    </w:p>
    <w:p w:rsidR="00D945A3" w:rsidRDefault="00D945A3" w:rsidP="000B0A3F">
      <w:pPr>
        <w:tabs>
          <w:tab w:val="left" w:pos="567"/>
        </w:tabs>
        <w:spacing w:line="360" w:lineRule="auto"/>
        <w:ind w:left="567" w:hanging="567"/>
        <w:jc w:val="both"/>
        <w:rPr>
          <w:rFonts w:ascii="Book Antiqua" w:hAnsi="Book Antiqua" w:cs="Arial"/>
        </w:rPr>
      </w:pPr>
    </w:p>
    <w:p w:rsidR="000B0A3F" w:rsidRPr="000B0A3F" w:rsidRDefault="00346AFA" w:rsidP="00D945A3">
      <w:pPr>
        <w:tabs>
          <w:tab w:val="left" w:pos="567"/>
        </w:tabs>
        <w:spacing w:line="360" w:lineRule="auto"/>
        <w:ind w:left="567" w:hanging="567"/>
        <w:jc w:val="both"/>
        <w:rPr>
          <w:rFonts w:ascii="Book Antiqua" w:hAnsi="Book Antiqua" w:cs="Arial"/>
        </w:rPr>
      </w:pPr>
      <w:r>
        <w:rPr>
          <w:rFonts w:ascii="Book Antiqua" w:hAnsi="Book Antiqua" w:cs="Arial"/>
        </w:rPr>
        <w:t xml:space="preserve">        </w:t>
      </w:r>
      <w:r w:rsidR="005648CB">
        <w:rPr>
          <w:rFonts w:ascii="Book Antiqua" w:hAnsi="Book Antiqua" w:cs="Arial"/>
        </w:rPr>
        <w:t>1</w:t>
      </w:r>
      <w:r>
        <w:rPr>
          <w:rFonts w:ascii="Book Antiqua" w:hAnsi="Book Antiqua" w:cs="Arial"/>
        </w:rPr>
        <w:t>2</w:t>
      </w:r>
      <w:r w:rsidR="00D945A3">
        <w:rPr>
          <w:rFonts w:ascii="Book Antiqua" w:hAnsi="Book Antiqua" w:cs="Arial"/>
        </w:rPr>
        <w:t>.</w:t>
      </w:r>
      <w:r w:rsidR="00D945A3">
        <w:rPr>
          <w:rFonts w:ascii="Book Antiqua" w:hAnsi="Book Antiqua" w:cs="Arial"/>
        </w:rPr>
        <w:tab/>
        <w:t>No anonymity direction was made and none is required.</w:t>
      </w:r>
    </w:p>
    <w:p w:rsidR="000B0A3F" w:rsidRPr="000B0A3F" w:rsidRDefault="000B0A3F" w:rsidP="000B0A3F">
      <w:pPr>
        <w:spacing w:line="360" w:lineRule="auto"/>
        <w:jc w:val="both"/>
        <w:rPr>
          <w:rFonts w:ascii="Book Antiqua" w:hAnsi="Book Antiqua" w:cs="Arial"/>
        </w:rPr>
      </w:pPr>
    </w:p>
    <w:p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346AFA">
        <w:rPr>
          <w:rFonts w:ascii="Book Antiqua" w:hAnsi="Book Antiqua" w:cs="Arial"/>
        </w:rPr>
        <w:t xml:space="preserve"> 29 April 2018</w:t>
      </w:r>
    </w:p>
    <w:p w:rsidR="006D6955" w:rsidRPr="000B0A3F" w:rsidRDefault="006D6955" w:rsidP="00780F86">
      <w:pPr>
        <w:ind w:left="540" w:hanging="540"/>
        <w:jc w:val="both"/>
        <w:rPr>
          <w:rFonts w:ascii="Book Antiqua" w:hAnsi="Book Antiqua" w:cs="Arial"/>
        </w:rPr>
      </w:pPr>
    </w:p>
    <w:p w:rsidR="006D6955" w:rsidRPr="000B0A3F" w:rsidRDefault="006D6955" w:rsidP="00780F86">
      <w:pPr>
        <w:ind w:left="540" w:hanging="540"/>
        <w:jc w:val="both"/>
        <w:rPr>
          <w:rFonts w:ascii="Book Antiqua" w:hAnsi="Book Antiqua" w:cs="Arial"/>
        </w:rPr>
      </w:pPr>
    </w:p>
    <w:p w:rsidR="00B95326" w:rsidRPr="000704BB" w:rsidRDefault="006D6955" w:rsidP="0021084D">
      <w:pPr>
        <w:tabs>
          <w:tab w:val="left" w:pos="2520"/>
        </w:tabs>
        <w:ind w:left="540" w:hanging="540"/>
        <w:jc w:val="both"/>
        <w:rPr>
          <w:rFonts w:ascii="Book Antiqua" w:hAnsi="Book Antiqua" w:cs="Arial"/>
        </w:rPr>
      </w:pPr>
      <w:r w:rsidRPr="000B0A3F">
        <w:rPr>
          <w:rFonts w:ascii="Book Antiqua" w:hAnsi="Book Antiqua" w:cs="Arial"/>
          <w:color w:val="000000"/>
        </w:rPr>
        <w:t xml:space="preserve">Deputy </w:t>
      </w:r>
      <w:r w:rsidR="00460347" w:rsidRPr="000B0A3F">
        <w:rPr>
          <w:rFonts w:ascii="Book Antiqua" w:hAnsi="Book Antiqua" w:cs="Arial"/>
          <w:color w:val="000000"/>
        </w:rPr>
        <w:t>Upper Tribunal Judge Davey</w:t>
      </w:r>
    </w:p>
    <w:sectPr w:rsidR="00B95326" w:rsidRPr="000704BB" w:rsidSect="001208E1">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E61" w:rsidRDefault="00B07E61">
      <w:r>
        <w:separator/>
      </w:r>
    </w:p>
  </w:endnote>
  <w:endnote w:type="continuationSeparator" w:id="0">
    <w:p w:rsidR="00B07E61" w:rsidRDefault="00B0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136" w:rsidRPr="001208E1" w:rsidRDefault="00C33136" w:rsidP="00593795">
    <w:pPr>
      <w:pStyle w:val="Footer"/>
      <w:jc w:val="center"/>
      <w:rPr>
        <w:rFonts w:ascii="Book Antiqua" w:hAnsi="Book Antiqua" w:cs="Arial"/>
      </w:rPr>
    </w:pPr>
    <w:r w:rsidRPr="001208E1">
      <w:rPr>
        <w:rStyle w:val="PageNumber"/>
        <w:rFonts w:ascii="Book Antiqua" w:hAnsi="Book Antiqua" w:cs="Arial"/>
      </w:rPr>
      <w:fldChar w:fldCharType="begin"/>
    </w:r>
    <w:r w:rsidRPr="001208E1">
      <w:rPr>
        <w:rStyle w:val="PageNumber"/>
        <w:rFonts w:ascii="Book Antiqua" w:hAnsi="Book Antiqua" w:cs="Arial"/>
      </w:rPr>
      <w:instrText xml:space="preserve"> PAGE </w:instrText>
    </w:r>
    <w:r w:rsidRPr="001208E1">
      <w:rPr>
        <w:rStyle w:val="PageNumber"/>
        <w:rFonts w:ascii="Book Antiqua" w:hAnsi="Book Antiqua" w:cs="Arial"/>
      </w:rPr>
      <w:fldChar w:fldCharType="separate"/>
    </w:r>
    <w:r w:rsidR="00DC3BE3">
      <w:rPr>
        <w:rStyle w:val="PageNumber"/>
        <w:rFonts w:ascii="Book Antiqua" w:hAnsi="Book Antiqua" w:cs="Arial"/>
        <w:noProof/>
      </w:rPr>
      <w:t>4</w:t>
    </w:r>
    <w:r w:rsidRPr="001208E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136" w:rsidRPr="000704BB" w:rsidRDefault="00C33136"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E61" w:rsidRDefault="00B07E61">
      <w:r>
        <w:separator/>
      </w:r>
    </w:p>
  </w:footnote>
  <w:footnote w:type="continuationSeparator" w:id="0">
    <w:p w:rsidR="00B07E61" w:rsidRDefault="00B07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136" w:rsidRDefault="00C33136"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EC3261">
      <w:rPr>
        <w:rFonts w:ascii="Book Antiqua" w:hAnsi="Book Antiqua" w:cs="Arial"/>
        <w:sz w:val="16"/>
        <w:szCs w:val="16"/>
      </w:rPr>
      <w:t>HU/05520/2016</w:t>
    </w:r>
  </w:p>
  <w:p w:rsidR="001208E1" w:rsidRPr="00EC3261" w:rsidRDefault="001208E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136" w:rsidRPr="000704BB" w:rsidRDefault="00C33136">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04049"/>
    <w:multiLevelType w:val="hybridMultilevel"/>
    <w:tmpl w:val="C30E91A6"/>
    <w:lvl w:ilvl="0" w:tplc="0809000F">
      <w:start w:val="10"/>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71F773EB"/>
    <w:multiLevelType w:val="hybridMultilevel"/>
    <w:tmpl w:val="B400EC86"/>
    <w:lvl w:ilvl="0" w:tplc="7A5A39C2">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6E6"/>
    <w:rsid w:val="00000621"/>
    <w:rsid w:val="000036C2"/>
    <w:rsid w:val="00033D3D"/>
    <w:rsid w:val="00054CFA"/>
    <w:rsid w:val="00062F02"/>
    <w:rsid w:val="000704BB"/>
    <w:rsid w:val="00071A7E"/>
    <w:rsid w:val="000746C0"/>
    <w:rsid w:val="00074D1D"/>
    <w:rsid w:val="00092580"/>
    <w:rsid w:val="00093D4D"/>
    <w:rsid w:val="000B0A3F"/>
    <w:rsid w:val="000D5D94"/>
    <w:rsid w:val="000E6A72"/>
    <w:rsid w:val="000F1A0E"/>
    <w:rsid w:val="000F52D4"/>
    <w:rsid w:val="001165A7"/>
    <w:rsid w:val="001208E1"/>
    <w:rsid w:val="00125938"/>
    <w:rsid w:val="00150C5F"/>
    <w:rsid w:val="00151389"/>
    <w:rsid w:val="00156B56"/>
    <w:rsid w:val="001621EF"/>
    <w:rsid w:val="00167D3A"/>
    <w:rsid w:val="00190911"/>
    <w:rsid w:val="001A3082"/>
    <w:rsid w:val="001B186A"/>
    <w:rsid w:val="001B2F75"/>
    <w:rsid w:val="001B659F"/>
    <w:rsid w:val="001C2D96"/>
    <w:rsid w:val="001C5B44"/>
    <w:rsid w:val="001F2716"/>
    <w:rsid w:val="00203FB0"/>
    <w:rsid w:val="00207617"/>
    <w:rsid w:val="0021084D"/>
    <w:rsid w:val="002216A8"/>
    <w:rsid w:val="0023134B"/>
    <w:rsid w:val="00283081"/>
    <w:rsid w:val="00283659"/>
    <w:rsid w:val="00285760"/>
    <w:rsid w:val="002A1607"/>
    <w:rsid w:val="002C6BD4"/>
    <w:rsid w:val="002D68BF"/>
    <w:rsid w:val="002F4275"/>
    <w:rsid w:val="002F6B98"/>
    <w:rsid w:val="003352EA"/>
    <w:rsid w:val="00336CBF"/>
    <w:rsid w:val="00343FE3"/>
    <w:rsid w:val="00346AFA"/>
    <w:rsid w:val="003546C8"/>
    <w:rsid w:val="00365F5E"/>
    <w:rsid w:val="003A7CF2"/>
    <w:rsid w:val="003B074C"/>
    <w:rsid w:val="003C2CDB"/>
    <w:rsid w:val="003C4663"/>
    <w:rsid w:val="003C5CE5"/>
    <w:rsid w:val="003E092F"/>
    <w:rsid w:val="003E267B"/>
    <w:rsid w:val="003E7CD1"/>
    <w:rsid w:val="00402B9E"/>
    <w:rsid w:val="004243E8"/>
    <w:rsid w:val="004249CB"/>
    <w:rsid w:val="004319AE"/>
    <w:rsid w:val="0044127D"/>
    <w:rsid w:val="004431C9"/>
    <w:rsid w:val="004448DB"/>
    <w:rsid w:val="00446C9A"/>
    <w:rsid w:val="00452F2B"/>
    <w:rsid w:val="00460347"/>
    <w:rsid w:val="00477193"/>
    <w:rsid w:val="00491F91"/>
    <w:rsid w:val="004A1848"/>
    <w:rsid w:val="004A6F4A"/>
    <w:rsid w:val="004E08A9"/>
    <w:rsid w:val="004E0F3D"/>
    <w:rsid w:val="004E4717"/>
    <w:rsid w:val="00507FEC"/>
    <w:rsid w:val="00510F0E"/>
    <w:rsid w:val="005479E1"/>
    <w:rsid w:val="00550648"/>
    <w:rsid w:val="00553E0A"/>
    <w:rsid w:val="005570FD"/>
    <w:rsid w:val="005575EA"/>
    <w:rsid w:val="0056234C"/>
    <w:rsid w:val="005648CB"/>
    <w:rsid w:val="0057790C"/>
    <w:rsid w:val="005826E6"/>
    <w:rsid w:val="00593795"/>
    <w:rsid w:val="00596FD5"/>
    <w:rsid w:val="00597F70"/>
    <w:rsid w:val="005A75FF"/>
    <w:rsid w:val="005C7C69"/>
    <w:rsid w:val="005D10AB"/>
    <w:rsid w:val="00601D8F"/>
    <w:rsid w:val="00625051"/>
    <w:rsid w:val="00643BFC"/>
    <w:rsid w:val="00653E97"/>
    <w:rsid w:val="006701F7"/>
    <w:rsid w:val="00674FB9"/>
    <w:rsid w:val="00684A74"/>
    <w:rsid w:val="00690B8A"/>
    <w:rsid w:val="006D0A2D"/>
    <w:rsid w:val="006D203F"/>
    <w:rsid w:val="006D3D44"/>
    <w:rsid w:val="006D6955"/>
    <w:rsid w:val="006F2CF1"/>
    <w:rsid w:val="007038ED"/>
    <w:rsid w:val="00703BC3"/>
    <w:rsid w:val="00704B61"/>
    <w:rsid w:val="00731F9D"/>
    <w:rsid w:val="007552A9"/>
    <w:rsid w:val="00761858"/>
    <w:rsid w:val="00767D59"/>
    <w:rsid w:val="00776E97"/>
    <w:rsid w:val="00780F86"/>
    <w:rsid w:val="007912AD"/>
    <w:rsid w:val="00797649"/>
    <w:rsid w:val="007B0824"/>
    <w:rsid w:val="007B5D3C"/>
    <w:rsid w:val="007F2A46"/>
    <w:rsid w:val="007F78A9"/>
    <w:rsid w:val="00806249"/>
    <w:rsid w:val="00821B72"/>
    <w:rsid w:val="00823EF2"/>
    <w:rsid w:val="008262CB"/>
    <w:rsid w:val="008303B8"/>
    <w:rsid w:val="00833DCE"/>
    <w:rsid w:val="00855C07"/>
    <w:rsid w:val="00871D34"/>
    <w:rsid w:val="00876E37"/>
    <w:rsid w:val="00883D05"/>
    <w:rsid w:val="008B270C"/>
    <w:rsid w:val="008B5078"/>
    <w:rsid w:val="008C3D3D"/>
    <w:rsid w:val="008D4131"/>
    <w:rsid w:val="008F1932"/>
    <w:rsid w:val="00921062"/>
    <w:rsid w:val="00931A34"/>
    <w:rsid w:val="009722BC"/>
    <w:rsid w:val="009727A3"/>
    <w:rsid w:val="00975125"/>
    <w:rsid w:val="00976910"/>
    <w:rsid w:val="00987774"/>
    <w:rsid w:val="009A11E8"/>
    <w:rsid w:val="009B1AA7"/>
    <w:rsid w:val="009F5220"/>
    <w:rsid w:val="00A15234"/>
    <w:rsid w:val="00A201AB"/>
    <w:rsid w:val="00A31C8B"/>
    <w:rsid w:val="00A509FA"/>
    <w:rsid w:val="00A705A8"/>
    <w:rsid w:val="00A71C11"/>
    <w:rsid w:val="00A845DC"/>
    <w:rsid w:val="00AA6F22"/>
    <w:rsid w:val="00B07E61"/>
    <w:rsid w:val="00B26AA2"/>
    <w:rsid w:val="00B3524D"/>
    <w:rsid w:val="00B40F69"/>
    <w:rsid w:val="00B46616"/>
    <w:rsid w:val="00B7040A"/>
    <w:rsid w:val="00B827D3"/>
    <w:rsid w:val="00B83391"/>
    <w:rsid w:val="00B95326"/>
    <w:rsid w:val="00BC4F94"/>
    <w:rsid w:val="00BD4196"/>
    <w:rsid w:val="00BF0C4C"/>
    <w:rsid w:val="00BF22CA"/>
    <w:rsid w:val="00BF23BB"/>
    <w:rsid w:val="00C26032"/>
    <w:rsid w:val="00C33136"/>
    <w:rsid w:val="00C345E1"/>
    <w:rsid w:val="00C43BFD"/>
    <w:rsid w:val="00C53CFE"/>
    <w:rsid w:val="00C77BDD"/>
    <w:rsid w:val="00CB6E35"/>
    <w:rsid w:val="00CC6356"/>
    <w:rsid w:val="00CD488E"/>
    <w:rsid w:val="00CE1A46"/>
    <w:rsid w:val="00D20757"/>
    <w:rsid w:val="00D22636"/>
    <w:rsid w:val="00D40FD9"/>
    <w:rsid w:val="00D53769"/>
    <w:rsid w:val="00D85C13"/>
    <w:rsid w:val="00D9111A"/>
    <w:rsid w:val="00D91BE3"/>
    <w:rsid w:val="00D945A3"/>
    <w:rsid w:val="00D94AFC"/>
    <w:rsid w:val="00DB70AE"/>
    <w:rsid w:val="00DC3BE3"/>
    <w:rsid w:val="00DC3F2C"/>
    <w:rsid w:val="00DC69F1"/>
    <w:rsid w:val="00DC7C13"/>
    <w:rsid w:val="00DD3665"/>
    <w:rsid w:val="00DD5071"/>
    <w:rsid w:val="00DD5C39"/>
    <w:rsid w:val="00DE5E10"/>
    <w:rsid w:val="00DE7DB7"/>
    <w:rsid w:val="00E00A0A"/>
    <w:rsid w:val="00E066DE"/>
    <w:rsid w:val="00E07F57"/>
    <w:rsid w:val="00E16EDD"/>
    <w:rsid w:val="00E30683"/>
    <w:rsid w:val="00E453D8"/>
    <w:rsid w:val="00E50BCE"/>
    <w:rsid w:val="00E574BF"/>
    <w:rsid w:val="00E61292"/>
    <w:rsid w:val="00E6610A"/>
    <w:rsid w:val="00E74E7B"/>
    <w:rsid w:val="00E77C4D"/>
    <w:rsid w:val="00E81D01"/>
    <w:rsid w:val="00E961E5"/>
    <w:rsid w:val="00EA2F7F"/>
    <w:rsid w:val="00EC3261"/>
    <w:rsid w:val="00EE3064"/>
    <w:rsid w:val="00EE45D8"/>
    <w:rsid w:val="00F22EDA"/>
    <w:rsid w:val="00F76D81"/>
    <w:rsid w:val="00F924A3"/>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52FA93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120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1138</Words>
  <Characters>5654</Characters>
  <Application>Microsoft Office Word</Application>
  <DocSecurity>0</DocSecurity>
  <Lines>47</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2018-06-27T10:32:00Z</dcterms:created>
  <dcterms:modified xsi:type="dcterms:W3CDTF">2018-06-27T10:32:00Z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