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96C2B" w14:textId="77777777" w:rsidR="00041662" w:rsidRPr="00A56832" w:rsidRDefault="005D78DB" w:rsidP="00041662">
      <w:pPr>
        <w:jc w:val="center"/>
        <w:rPr>
          <w:rFonts w:ascii="Book Antiqua" w:hAnsi="Book Antiqua" w:cs="Arial"/>
          <w:sz w:val="16"/>
          <w:szCs w:val="16"/>
        </w:rPr>
      </w:pPr>
      <w:r>
        <w:rPr>
          <w:noProof/>
        </w:rPr>
        <w:drawing>
          <wp:inline distT="0" distB="0" distL="0" distR="0" wp14:anchorId="67396CCA" wp14:editId="67396CCB">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67396C2C" w14:textId="442F4CBB" w:rsidR="00D94AFC" w:rsidRPr="00A56832" w:rsidRDefault="00D94AFC">
      <w:pPr>
        <w:rPr>
          <w:rFonts w:ascii="Book Antiqua" w:hAnsi="Book Antiqua" w:cs="Arial"/>
          <w:sz w:val="16"/>
          <w:szCs w:val="16"/>
        </w:rPr>
      </w:pPr>
    </w:p>
    <w:p w14:paraId="67396C2E" w14:textId="77777777" w:rsidR="00041662" w:rsidRPr="00A56832" w:rsidRDefault="00D74AE5" w:rsidP="00B626FA">
      <w:pPr>
        <w:tabs>
          <w:tab w:val="right" w:pos="9639"/>
        </w:tabs>
        <w:rPr>
          <w:rFonts w:ascii="Book Antiqua" w:hAnsi="Book Antiqua" w:cs="Arial"/>
          <w:b/>
        </w:rPr>
      </w:pPr>
      <w:r>
        <w:rPr>
          <w:rFonts w:ascii="Book Antiqua" w:hAnsi="Book Antiqua" w:cs="Arial"/>
          <w:b/>
        </w:rPr>
        <w:t>In the Upper</w:t>
      </w:r>
      <w:r w:rsidR="00041662" w:rsidRPr="00A56832">
        <w:rPr>
          <w:rFonts w:ascii="Book Antiqua" w:hAnsi="Book Antiqua" w:cs="Arial"/>
          <w:b/>
        </w:rPr>
        <w:t xml:space="preserve"> Tribunal </w:t>
      </w:r>
    </w:p>
    <w:p w14:paraId="67396C2F" w14:textId="1DF36E84" w:rsidR="007B0824" w:rsidRPr="00A56832" w:rsidRDefault="00041662" w:rsidP="00B626FA">
      <w:pPr>
        <w:tabs>
          <w:tab w:val="right" w:pos="9639"/>
        </w:tabs>
        <w:rPr>
          <w:rFonts w:ascii="Book Antiqua" w:hAnsi="Book Antiqua" w:cs="Arial"/>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C52CDB">
        <w:rPr>
          <w:rFonts w:ascii="Book Antiqua" w:hAnsi="Book Antiqua" w:cs="Arial"/>
          <w:caps/>
        </w:rPr>
        <w:t xml:space="preserve"> </w:t>
      </w:r>
      <w:bookmarkStart w:id="0" w:name="_GoBack"/>
      <w:r w:rsidR="00C52CDB">
        <w:rPr>
          <w:rFonts w:ascii="Book Antiqua" w:hAnsi="Book Antiqua" w:cs="Arial"/>
          <w:caps/>
        </w:rPr>
        <w:t>HU</w:t>
      </w:r>
      <w:r w:rsidR="00C705E3">
        <w:rPr>
          <w:rFonts w:ascii="Book Antiqua" w:hAnsi="Book Antiqua" w:cs="Arial"/>
          <w:caps/>
        </w:rPr>
        <w:t>/</w:t>
      </w:r>
      <w:r w:rsidR="00C52CDB">
        <w:rPr>
          <w:rFonts w:ascii="Book Antiqua" w:hAnsi="Book Antiqua" w:cs="Arial"/>
          <w:caps/>
        </w:rPr>
        <w:t>05552</w:t>
      </w:r>
      <w:r w:rsidR="00C705E3">
        <w:rPr>
          <w:rFonts w:ascii="Book Antiqua" w:hAnsi="Book Antiqua" w:cs="Arial"/>
          <w:caps/>
        </w:rPr>
        <w:t>/</w:t>
      </w:r>
      <w:r w:rsidR="00C52CDB">
        <w:rPr>
          <w:rFonts w:ascii="Book Antiqua" w:hAnsi="Book Antiqua" w:cs="Arial"/>
          <w:caps/>
        </w:rPr>
        <w:t xml:space="preserve">2017 </w:t>
      </w:r>
      <w:bookmarkEnd w:id="0"/>
    </w:p>
    <w:p w14:paraId="67396C30" w14:textId="77777777" w:rsidR="00C345E1" w:rsidRPr="00A56832" w:rsidRDefault="00C345E1" w:rsidP="00C345E1">
      <w:pPr>
        <w:jc w:val="center"/>
        <w:rPr>
          <w:rFonts w:ascii="Book Antiqua" w:hAnsi="Book Antiqua" w:cs="Arial"/>
        </w:rPr>
      </w:pPr>
    </w:p>
    <w:p w14:paraId="67396C31" w14:textId="77777777" w:rsidR="00C345E1" w:rsidRPr="00A56832" w:rsidRDefault="00C345E1" w:rsidP="00C345E1">
      <w:pPr>
        <w:jc w:val="center"/>
        <w:rPr>
          <w:rFonts w:ascii="Book Antiqua" w:hAnsi="Book Antiqua" w:cs="Arial"/>
        </w:rPr>
      </w:pPr>
    </w:p>
    <w:p w14:paraId="67396C32" w14:textId="77777777"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14:paraId="67396C33" w14:textId="77777777" w:rsidR="00C345E1" w:rsidRPr="00A56832" w:rsidRDefault="00C345E1" w:rsidP="00C345E1">
      <w:pPr>
        <w:jc w:val="center"/>
        <w:rPr>
          <w:rFonts w:ascii="Book Antiqua" w:hAnsi="Book Antiqua" w:cs="Arial"/>
          <w:b/>
          <w:u w:val="single"/>
        </w:rPr>
      </w:pPr>
    </w:p>
    <w:p w14:paraId="67396C34" w14:textId="77777777" w:rsidR="00C345E1" w:rsidRPr="00A56832"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23"/>
        <w:gridCol w:w="3915"/>
      </w:tblGrid>
      <w:tr w:rsidR="00D22636" w:rsidRPr="00573F6C" w14:paraId="67396C37" w14:textId="77777777" w:rsidTr="00573F6C">
        <w:tc>
          <w:tcPr>
            <w:tcW w:w="5868" w:type="dxa"/>
          </w:tcPr>
          <w:p w14:paraId="67396C35" w14:textId="77777777" w:rsidR="00D22636" w:rsidRPr="00573F6C" w:rsidRDefault="00D22636" w:rsidP="00D74AE5">
            <w:pPr>
              <w:jc w:val="both"/>
              <w:rPr>
                <w:rFonts w:ascii="Book Antiqua" w:hAnsi="Book Antiqua" w:cs="Arial"/>
                <w:b/>
              </w:rPr>
            </w:pPr>
            <w:r w:rsidRPr="00573F6C">
              <w:rPr>
                <w:rFonts w:ascii="Book Antiqua" w:hAnsi="Book Antiqua" w:cs="Arial"/>
                <w:b/>
              </w:rPr>
              <w:t>Heard at</w:t>
            </w:r>
            <w:r w:rsidR="00DF1B9B">
              <w:rPr>
                <w:rFonts w:ascii="Book Antiqua" w:hAnsi="Book Antiqua" w:cs="Arial"/>
                <w:b/>
              </w:rPr>
              <w:t xml:space="preserve"> </w:t>
            </w:r>
            <w:r w:rsidR="00D74AE5">
              <w:rPr>
                <w:rFonts w:ascii="Book Antiqua" w:hAnsi="Book Antiqua" w:cs="Arial"/>
                <w:b/>
              </w:rPr>
              <w:t>Field</w:t>
            </w:r>
            <w:r w:rsidR="00DF1B9B">
              <w:rPr>
                <w:rFonts w:ascii="Book Antiqua" w:hAnsi="Book Antiqua" w:cs="Arial"/>
                <w:b/>
              </w:rPr>
              <w:t xml:space="preserve"> House</w:t>
            </w:r>
          </w:p>
        </w:tc>
        <w:tc>
          <w:tcPr>
            <w:tcW w:w="3986" w:type="dxa"/>
          </w:tcPr>
          <w:p w14:paraId="67396C36" w14:textId="77777777" w:rsidR="00D22636" w:rsidRPr="00573F6C" w:rsidRDefault="00B63045" w:rsidP="00573F6C">
            <w:pPr>
              <w:jc w:val="center"/>
              <w:rPr>
                <w:rFonts w:ascii="Book Antiqua" w:hAnsi="Book Antiqua" w:cs="Arial"/>
                <w:b/>
              </w:rPr>
            </w:pPr>
            <w:r w:rsidRPr="00573F6C">
              <w:rPr>
                <w:rFonts w:ascii="Book Antiqua" w:hAnsi="Book Antiqua" w:cs="Arial"/>
                <w:b/>
              </w:rPr>
              <w:t xml:space="preserve">Decision &amp; Reasons </w:t>
            </w:r>
            <w:r w:rsidR="00283659" w:rsidRPr="00573F6C">
              <w:rPr>
                <w:rFonts w:ascii="Book Antiqua" w:hAnsi="Book Antiqua" w:cs="Arial"/>
                <w:b/>
              </w:rPr>
              <w:t>Promulgated</w:t>
            </w:r>
          </w:p>
        </w:tc>
      </w:tr>
      <w:tr w:rsidR="00D22636" w:rsidRPr="00573F6C" w14:paraId="67396C3A" w14:textId="77777777" w:rsidTr="00573F6C">
        <w:tc>
          <w:tcPr>
            <w:tcW w:w="5868" w:type="dxa"/>
          </w:tcPr>
          <w:p w14:paraId="67396C38" w14:textId="13928E79" w:rsidR="00D22636" w:rsidRPr="00573F6C" w:rsidRDefault="00D22636" w:rsidP="00457F0A">
            <w:pPr>
              <w:jc w:val="both"/>
              <w:rPr>
                <w:rFonts w:ascii="Book Antiqua" w:hAnsi="Book Antiqua" w:cs="Arial"/>
                <w:b/>
              </w:rPr>
            </w:pPr>
            <w:r w:rsidRPr="00573F6C">
              <w:rPr>
                <w:rFonts w:ascii="Book Antiqua" w:hAnsi="Book Antiqua" w:cs="Arial"/>
                <w:b/>
              </w:rPr>
              <w:t>On</w:t>
            </w:r>
            <w:r w:rsidR="00DF1B9B">
              <w:rPr>
                <w:rFonts w:ascii="Book Antiqua" w:hAnsi="Book Antiqua" w:cs="Arial"/>
                <w:b/>
              </w:rPr>
              <w:t xml:space="preserve"> </w:t>
            </w:r>
            <w:r w:rsidR="00C52CDB">
              <w:rPr>
                <w:rFonts w:ascii="Book Antiqua" w:hAnsi="Book Antiqua" w:cs="Arial"/>
                <w:b/>
              </w:rPr>
              <w:t>31</w:t>
            </w:r>
            <w:r w:rsidR="00C52CDB" w:rsidRPr="00C52CDB">
              <w:rPr>
                <w:rFonts w:ascii="Book Antiqua" w:hAnsi="Book Antiqua" w:cs="Arial"/>
                <w:b/>
                <w:vertAlign w:val="superscript"/>
              </w:rPr>
              <w:t>st</w:t>
            </w:r>
            <w:r w:rsidR="00C705E3">
              <w:rPr>
                <w:rFonts w:ascii="Book Antiqua" w:hAnsi="Book Antiqua" w:cs="Arial"/>
                <w:b/>
                <w:vertAlign w:val="superscript"/>
              </w:rPr>
              <w:t xml:space="preserve"> </w:t>
            </w:r>
            <w:r w:rsidR="00C52CDB">
              <w:rPr>
                <w:rFonts w:ascii="Book Antiqua" w:hAnsi="Book Antiqua" w:cs="Arial"/>
                <w:b/>
              </w:rPr>
              <w:t>August 2018</w:t>
            </w:r>
          </w:p>
        </w:tc>
        <w:tc>
          <w:tcPr>
            <w:tcW w:w="3986" w:type="dxa"/>
          </w:tcPr>
          <w:p w14:paraId="67396C39" w14:textId="20266B11" w:rsidR="00D22636" w:rsidRPr="00573F6C" w:rsidRDefault="00C705E3" w:rsidP="00573F6C">
            <w:pPr>
              <w:jc w:val="both"/>
              <w:rPr>
                <w:rFonts w:ascii="Book Antiqua" w:hAnsi="Book Antiqua" w:cs="Arial"/>
                <w:b/>
              </w:rPr>
            </w:pPr>
            <w:r>
              <w:rPr>
                <w:rFonts w:ascii="Book Antiqua" w:hAnsi="Book Antiqua" w:cs="Arial"/>
                <w:b/>
              </w:rPr>
              <w:t>On 18</w:t>
            </w:r>
            <w:r w:rsidRPr="00C705E3">
              <w:rPr>
                <w:rFonts w:ascii="Book Antiqua" w:hAnsi="Book Antiqua" w:cs="Arial"/>
                <w:b/>
                <w:vertAlign w:val="superscript"/>
              </w:rPr>
              <w:t>th</w:t>
            </w:r>
            <w:r>
              <w:rPr>
                <w:rFonts w:ascii="Book Antiqua" w:hAnsi="Book Antiqua" w:cs="Arial"/>
                <w:b/>
                <w:vertAlign w:val="superscript"/>
              </w:rPr>
              <w:t xml:space="preserve">   </w:t>
            </w:r>
            <w:r>
              <w:rPr>
                <w:rFonts w:ascii="Book Antiqua" w:hAnsi="Book Antiqua" w:cs="Arial"/>
                <w:b/>
              </w:rPr>
              <w:t xml:space="preserve">September 2018 </w:t>
            </w:r>
          </w:p>
        </w:tc>
      </w:tr>
      <w:tr w:rsidR="00D22636" w:rsidRPr="00573F6C" w14:paraId="67396C3D" w14:textId="77777777" w:rsidTr="00573F6C">
        <w:tc>
          <w:tcPr>
            <w:tcW w:w="5868" w:type="dxa"/>
          </w:tcPr>
          <w:p w14:paraId="67396C3B" w14:textId="77777777" w:rsidR="00D22636" w:rsidRPr="00573F6C" w:rsidRDefault="00D22636" w:rsidP="00573F6C">
            <w:pPr>
              <w:jc w:val="both"/>
              <w:rPr>
                <w:rFonts w:ascii="Book Antiqua" w:hAnsi="Book Antiqua" w:cs="Arial"/>
                <w:b/>
              </w:rPr>
            </w:pPr>
          </w:p>
        </w:tc>
        <w:tc>
          <w:tcPr>
            <w:tcW w:w="3986" w:type="dxa"/>
          </w:tcPr>
          <w:p w14:paraId="67396C3C" w14:textId="0774B823" w:rsidR="00D22636" w:rsidRPr="00573F6C" w:rsidRDefault="00D22636" w:rsidP="00573F6C">
            <w:pPr>
              <w:jc w:val="both"/>
              <w:rPr>
                <w:rFonts w:ascii="Book Antiqua" w:hAnsi="Book Antiqua" w:cs="Arial"/>
                <w:b/>
              </w:rPr>
            </w:pPr>
          </w:p>
        </w:tc>
      </w:tr>
    </w:tbl>
    <w:p w14:paraId="67396C3F" w14:textId="77777777" w:rsidR="00A15234" w:rsidRPr="00A56832" w:rsidRDefault="00A15234" w:rsidP="00A15234">
      <w:pPr>
        <w:jc w:val="center"/>
        <w:rPr>
          <w:rFonts w:ascii="Book Antiqua" w:hAnsi="Book Antiqua" w:cs="Arial"/>
        </w:rPr>
      </w:pPr>
    </w:p>
    <w:p w14:paraId="67396C40" w14:textId="77777777"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14:paraId="67396C41" w14:textId="77777777" w:rsidR="00A15234" w:rsidRPr="00A56832" w:rsidRDefault="00A15234" w:rsidP="00A15234">
      <w:pPr>
        <w:jc w:val="center"/>
        <w:rPr>
          <w:rFonts w:ascii="Book Antiqua" w:hAnsi="Book Antiqua" w:cs="Arial"/>
          <w:b/>
        </w:rPr>
      </w:pPr>
    </w:p>
    <w:p w14:paraId="67396C42" w14:textId="77777777" w:rsidR="00A845DC" w:rsidRPr="00A56832" w:rsidRDefault="00D74AE5" w:rsidP="00A15234">
      <w:pPr>
        <w:jc w:val="center"/>
        <w:rPr>
          <w:rFonts w:ascii="Book Antiqua" w:hAnsi="Book Antiqua" w:cs="Arial"/>
          <w:b/>
        </w:rPr>
      </w:pPr>
      <w:r>
        <w:rPr>
          <w:rFonts w:ascii="Book Antiqua" w:hAnsi="Book Antiqua" w:cs="Arial"/>
          <w:b/>
        </w:rPr>
        <w:t>DEPUTY UPPER TRIBUNAL J</w:t>
      </w:r>
      <w:r w:rsidR="00D63A24" w:rsidRPr="00A56832">
        <w:rPr>
          <w:rFonts w:ascii="Book Antiqua" w:hAnsi="Book Antiqua" w:cs="Arial"/>
          <w:b/>
        </w:rPr>
        <w:t>UDGE</w:t>
      </w:r>
      <w:r w:rsidR="00DF1B9B">
        <w:rPr>
          <w:rFonts w:ascii="Book Antiqua" w:hAnsi="Book Antiqua" w:cs="Arial"/>
          <w:b/>
        </w:rPr>
        <w:t xml:space="preserve"> HANBURY</w:t>
      </w:r>
    </w:p>
    <w:p w14:paraId="67396C43" w14:textId="6340FB5B" w:rsidR="0064629B" w:rsidRDefault="0064629B" w:rsidP="00A15234">
      <w:pPr>
        <w:jc w:val="center"/>
        <w:rPr>
          <w:rFonts w:ascii="Book Antiqua" w:hAnsi="Book Antiqua" w:cs="Arial"/>
          <w:b/>
        </w:rPr>
      </w:pPr>
    </w:p>
    <w:p w14:paraId="4EF7CF30" w14:textId="77777777" w:rsidR="00665343" w:rsidRPr="00A56832" w:rsidRDefault="00665343" w:rsidP="00A15234">
      <w:pPr>
        <w:jc w:val="center"/>
        <w:rPr>
          <w:rFonts w:ascii="Book Antiqua" w:hAnsi="Book Antiqua" w:cs="Arial"/>
          <w:b/>
        </w:rPr>
      </w:pPr>
    </w:p>
    <w:p w14:paraId="67396C44" w14:textId="77777777" w:rsidR="00A845DC" w:rsidRPr="00A56832" w:rsidRDefault="00A845DC" w:rsidP="00A15234">
      <w:pPr>
        <w:jc w:val="center"/>
        <w:rPr>
          <w:rFonts w:ascii="Book Antiqua" w:hAnsi="Book Antiqua" w:cs="Arial"/>
          <w:b/>
        </w:rPr>
      </w:pPr>
      <w:r w:rsidRPr="00A56832">
        <w:rPr>
          <w:rFonts w:ascii="Book Antiqua" w:hAnsi="Book Antiqua" w:cs="Arial"/>
          <w:b/>
        </w:rPr>
        <w:t>Between</w:t>
      </w:r>
    </w:p>
    <w:p w14:paraId="67396C45" w14:textId="77777777" w:rsidR="00A845DC" w:rsidRPr="00A56832" w:rsidRDefault="00A845DC" w:rsidP="00A15234">
      <w:pPr>
        <w:jc w:val="center"/>
        <w:rPr>
          <w:rFonts w:ascii="Book Antiqua" w:hAnsi="Book Antiqua" w:cs="Arial"/>
          <w:b/>
        </w:rPr>
      </w:pPr>
    </w:p>
    <w:p w14:paraId="67396C46" w14:textId="77777777" w:rsidR="00742A8D" w:rsidRDefault="00C52CDB" w:rsidP="00742A8D">
      <w:pPr>
        <w:jc w:val="center"/>
        <w:rPr>
          <w:rFonts w:ascii="Book Antiqua" w:hAnsi="Book Antiqua" w:cs="Arial"/>
          <w:b/>
          <w:caps/>
        </w:rPr>
      </w:pPr>
      <w:r>
        <w:rPr>
          <w:rFonts w:ascii="Book Antiqua" w:hAnsi="Book Antiqua" w:cs="Arial"/>
          <w:b/>
          <w:caps/>
        </w:rPr>
        <w:t>Mr GHAI</w:t>
      </w:r>
      <w:r w:rsidR="002F7B33">
        <w:rPr>
          <w:rFonts w:ascii="Book Antiqua" w:hAnsi="Book Antiqua" w:cs="Arial"/>
          <w:b/>
          <w:caps/>
        </w:rPr>
        <w:t>s</w:t>
      </w:r>
      <w:r>
        <w:rPr>
          <w:rFonts w:ascii="Book Antiqua" w:hAnsi="Book Antiqua" w:cs="Arial"/>
          <w:b/>
          <w:caps/>
        </w:rPr>
        <w:t xml:space="preserve"> Bashir</w:t>
      </w:r>
    </w:p>
    <w:p w14:paraId="67396C47" w14:textId="77777777" w:rsidR="00E80E94" w:rsidRPr="00A56832" w:rsidRDefault="00E80E94" w:rsidP="00742A8D">
      <w:pPr>
        <w:jc w:val="center"/>
        <w:rPr>
          <w:rFonts w:ascii="Book Antiqua" w:hAnsi="Book Antiqua" w:cs="Arial"/>
          <w:b/>
          <w:caps/>
        </w:rPr>
      </w:pPr>
      <w:r>
        <w:rPr>
          <w:rFonts w:ascii="Book Antiqua" w:hAnsi="Book Antiqua" w:cs="Arial"/>
          <w:b/>
          <w:caps/>
        </w:rPr>
        <w:t>(anonymity direction</w:t>
      </w:r>
      <w:r w:rsidR="00DF1B9B">
        <w:rPr>
          <w:rFonts w:ascii="Book Antiqua" w:hAnsi="Book Antiqua" w:cs="Arial"/>
          <w:b/>
          <w:caps/>
        </w:rPr>
        <w:t xml:space="preserve"> NOT MADE</w:t>
      </w:r>
      <w:r>
        <w:rPr>
          <w:rFonts w:ascii="Book Antiqua" w:hAnsi="Book Antiqua" w:cs="Arial"/>
          <w:b/>
          <w:caps/>
        </w:rPr>
        <w:t>)</w:t>
      </w:r>
    </w:p>
    <w:p w14:paraId="67396C48" w14:textId="77777777"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14:paraId="67396C4A" w14:textId="77777777" w:rsidR="00704B61" w:rsidRPr="00A56832" w:rsidRDefault="00DD5071" w:rsidP="00704B61">
      <w:pPr>
        <w:jc w:val="center"/>
        <w:rPr>
          <w:rFonts w:ascii="Book Antiqua" w:hAnsi="Book Antiqua" w:cs="Arial"/>
          <w:b/>
        </w:rPr>
      </w:pPr>
      <w:r w:rsidRPr="00A56832">
        <w:rPr>
          <w:rFonts w:ascii="Book Antiqua" w:hAnsi="Book Antiqua" w:cs="Arial"/>
          <w:b/>
        </w:rPr>
        <w:t>and</w:t>
      </w:r>
    </w:p>
    <w:p w14:paraId="67396C4B" w14:textId="77777777" w:rsidR="00DD5071" w:rsidRPr="00A56832" w:rsidRDefault="00DD5071" w:rsidP="00704B61">
      <w:pPr>
        <w:jc w:val="center"/>
        <w:rPr>
          <w:rFonts w:ascii="Book Antiqua" w:hAnsi="Book Antiqua" w:cs="Arial"/>
          <w:b/>
        </w:rPr>
      </w:pPr>
    </w:p>
    <w:p w14:paraId="67396C4C" w14:textId="77777777" w:rsidR="00DD5071" w:rsidRPr="00A56832" w:rsidRDefault="00DD5071" w:rsidP="00704B61">
      <w:pPr>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1"/>
    </w:p>
    <w:p w14:paraId="67396C4F" w14:textId="77777777"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14:paraId="67396C50" w14:textId="77777777" w:rsidR="00DD5071" w:rsidRPr="00A56832" w:rsidRDefault="00DD5071" w:rsidP="00DD5071">
      <w:pPr>
        <w:rPr>
          <w:rFonts w:ascii="Book Antiqua" w:hAnsi="Book Antiqua" w:cs="Arial"/>
          <w:u w:val="single"/>
        </w:rPr>
      </w:pPr>
    </w:p>
    <w:p w14:paraId="67396C51" w14:textId="77777777" w:rsidR="00DD5071" w:rsidRPr="00A56832" w:rsidRDefault="00DD5071" w:rsidP="00DD5071">
      <w:pPr>
        <w:rPr>
          <w:rFonts w:ascii="Book Antiqua" w:hAnsi="Book Antiqua" w:cs="Arial"/>
          <w:u w:val="single"/>
        </w:rPr>
      </w:pPr>
    </w:p>
    <w:p w14:paraId="67396C52" w14:textId="77777777"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14:paraId="67396C54" w14:textId="77777777"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C52CDB">
        <w:rPr>
          <w:rFonts w:ascii="Book Antiqua" w:hAnsi="Book Antiqua" w:cs="Arial"/>
        </w:rPr>
        <w:t xml:space="preserve">Mr </w:t>
      </w:r>
      <w:r w:rsidR="00D713C3">
        <w:rPr>
          <w:rFonts w:ascii="Book Antiqua" w:hAnsi="Book Antiqua" w:cs="Arial"/>
        </w:rPr>
        <w:t xml:space="preserve">A </w:t>
      </w:r>
      <w:r w:rsidR="00787FF8">
        <w:rPr>
          <w:rFonts w:ascii="Book Antiqua" w:hAnsi="Book Antiqua" w:cs="Arial"/>
        </w:rPr>
        <w:t>Miah</w:t>
      </w:r>
      <w:r w:rsidR="00C52CDB">
        <w:rPr>
          <w:rFonts w:ascii="Book Antiqua" w:hAnsi="Book Antiqua" w:cs="Arial"/>
        </w:rPr>
        <w:t xml:space="preserve"> of counsel</w:t>
      </w:r>
    </w:p>
    <w:p w14:paraId="67396C55" w14:textId="77777777"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DF1B9B">
        <w:rPr>
          <w:rFonts w:ascii="Book Antiqua" w:hAnsi="Book Antiqua" w:cs="Arial"/>
        </w:rPr>
        <w:t>M</w:t>
      </w:r>
      <w:r w:rsidR="00C52CDB">
        <w:rPr>
          <w:rFonts w:ascii="Book Antiqua" w:hAnsi="Book Antiqua" w:cs="Arial"/>
        </w:rPr>
        <w:t>iss Kiss</w:t>
      </w:r>
      <w:r w:rsidR="00D713C3">
        <w:rPr>
          <w:rFonts w:ascii="Book Antiqua" w:hAnsi="Book Antiqua" w:cs="Arial"/>
        </w:rPr>
        <w:t>,</w:t>
      </w:r>
      <w:r w:rsidR="00C52CDB">
        <w:rPr>
          <w:rFonts w:ascii="Book Antiqua" w:hAnsi="Book Antiqua" w:cs="Arial"/>
        </w:rPr>
        <w:t xml:space="preserve"> </w:t>
      </w:r>
      <w:r w:rsidR="00DF1B9B">
        <w:rPr>
          <w:rFonts w:ascii="Book Antiqua" w:hAnsi="Book Antiqua" w:cs="Arial"/>
        </w:rPr>
        <w:t>a</w:t>
      </w:r>
      <w:r w:rsidR="00763817">
        <w:rPr>
          <w:rFonts w:ascii="Book Antiqua" w:hAnsi="Book Antiqua" w:cs="Arial"/>
        </w:rPr>
        <w:t xml:space="preserve"> Home Office presenting officer</w:t>
      </w:r>
    </w:p>
    <w:p w14:paraId="67396C56" w14:textId="47866E63" w:rsidR="00DE7DB7" w:rsidRDefault="00DE7DB7" w:rsidP="00402B9E">
      <w:pPr>
        <w:tabs>
          <w:tab w:val="left" w:pos="2520"/>
        </w:tabs>
        <w:jc w:val="center"/>
        <w:rPr>
          <w:rFonts w:ascii="Book Antiqua" w:hAnsi="Book Antiqua" w:cs="Arial"/>
        </w:rPr>
      </w:pPr>
    </w:p>
    <w:p w14:paraId="0B459F83" w14:textId="77777777" w:rsidR="00665343" w:rsidRPr="00A56832" w:rsidRDefault="00665343" w:rsidP="00402B9E">
      <w:pPr>
        <w:tabs>
          <w:tab w:val="left" w:pos="2520"/>
        </w:tabs>
        <w:jc w:val="center"/>
        <w:rPr>
          <w:rFonts w:ascii="Book Antiqua" w:hAnsi="Book Antiqua" w:cs="Arial"/>
        </w:rPr>
      </w:pPr>
    </w:p>
    <w:p w14:paraId="67396C57" w14:textId="77777777"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14:paraId="67396C58" w14:textId="77777777" w:rsidR="00B626FA" w:rsidRDefault="00D74AE5" w:rsidP="00402B9E">
      <w:pPr>
        <w:tabs>
          <w:tab w:val="left" w:pos="2520"/>
        </w:tabs>
        <w:jc w:val="both"/>
        <w:rPr>
          <w:rFonts w:ascii="Book Antiqua" w:hAnsi="Book Antiqua" w:cs="Arial"/>
          <w:b/>
          <w:u w:val="single"/>
        </w:rPr>
      </w:pPr>
      <w:r>
        <w:rPr>
          <w:rFonts w:ascii="Book Antiqua" w:hAnsi="Book Antiqua" w:cs="Arial"/>
          <w:b/>
          <w:u w:val="single"/>
        </w:rPr>
        <w:t xml:space="preserve">Introduction </w:t>
      </w:r>
    </w:p>
    <w:p w14:paraId="67396C5A" w14:textId="77777777" w:rsidR="00742A8D" w:rsidRDefault="00457F0A" w:rsidP="006E3C90">
      <w:pPr>
        <w:numPr>
          <w:ilvl w:val="0"/>
          <w:numId w:val="3"/>
        </w:numPr>
        <w:spacing w:before="240"/>
        <w:jc w:val="both"/>
        <w:rPr>
          <w:rFonts w:ascii="Book Antiqua" w:hAnsi="Book Antiqua" w:cs="Arial"/>
        </w:rPr>
      </w:pPr>
      <w:r>
        <w:rPr>
          <w:rFonts w:ascii="Book Antiqua" w:hAnsi="Book Antiqua" w:cs="Arial"/>
        </w:rPr>
        <w:t>The</w:t>
      </w:r>
      <w:r w:rsidR="00DF1B9B">
        <w:rPr>
          <w:rFonts w:ascii="Book Antiqua" w:hAnsi="Book Antiqua" w:cs="Arial"/>
        </w:rPr>
        <w:t xml:space="preserve"> appellant is a citizen of</w:t>
      </w:r>
      <w:r w:rsidR="00C52CDB">
        <w:rPr>
          <w:rFonts w:ascii="Book Antiqua" w:hAnsi="Book Antiqua" w:cs="Arial"/>
        </w:rPr>
        <w:t xml:space="preserve"> Pakistan </w:t>
      </w:r>
      <w:r w:rsidR="00DF1B9B">
        <w:rPr>
          <w:rFonts w:ascii="Book Antiqua" w:hAnsi="Book Antiqua" w:cs="Arial"/>
        </w:rPr>
        <w:t>who was born on</w:t>
      </w:r>
      <w:r w:rsidR="00C52CDB">
        <w:rPr>
          <w:rFonts w:ascii="Book Antiqua" w:hAnsi="Book Antiqua" w:cs="Arial"/>
        </w:rPr>
        <w:t xml:space="preserve"> 19</w:t>
      </w:r>
      <w:r w:rsidR="00C52CDB" w:rsidRPr="00C52CDB">
        <w:rPr>
          <w:rFonts w:ascii="Book Antiqua" w:hAnsi="Book Antiqua" w:cs="Arial"/>
          <w:vertAlign w:val="superscript"/>
        </w:rPr>
        <w:t>th</w:t>
      </w:r>
      <w:r w:rsidR="00C52CDB">
        <w:rPr>
          <w:rFonts w:ascii="Book Antiqua" w:hAnsi="Book Antiqua" w:cs="Arial"/>
        </w:rPr>
        <w:t xml:space="preserve"> </w:t>
      </w:r>
      <w:r w:rsidR="00DF1B9B">
        <w:rPr>
          <w:rFonts w:ascii="Book Antiqua" w:hAnsi="Book Antiqua" w:cs="Arial"/>
        </w:rPr>
        <w:t>of</w:t>
      </w:r>
      <w:r w:rsidR="00C52CDB">
        <w:rPr>
          <w:rFonts w:ascii="Book Antiqua" w:hAnsi="Book Antiqua" w:cs="Arial"/>
        </w:rPr>
        <w:t xml:space="preserve"> October </w:t>
      </w:r>
      <w:r w:rsidR="00DF1B9B">
        <w:rPr>
          <w:rFonts w:ascii="Book Antiqua" w:hAnsi="Book Antiqua" w:cs="Arial"/>
        </w:rPr>
        <w:t>1</w:t>
      </w:r>
      <w:r w:rsidR="00C52CDB">
        <w:rPr>
          <w:rFonts w:ascii="Book Antiqua" w:hAnsi="Book Antiqua" w:cs="Arial"/>
        </w:rPr>
        <w:t>981.</w:t>
      </w:r>
    </w:p>
    <w:p w14:paraId="67396C5B" w14:textId="27DD7009" w:rsidR="00D713C3" w:rsidRDefault="00D713C3" w:rsidP="006E3C90">
      <w:pPr>
        <w:numPr>
          <w:ilvl w:val="0"/>
          <w:numId w:val="3"/>
        </w:numPr>
        <w:spacing w:before="240"/>
        <w:jc w:val="both"/>
        <w:rPr>
          <w:rFonts w:ascii="Book Antiqua" w:hAnsi="Book Antiqua" w:cs="Arial"/>
        </w:rPr>
      </w:pPr>
      <w:r>
        <w:rPr>
          <w:rFonts w:ascii="Book Antiqua" w:hAnsi="Book Antiqua" w:cs="Arial"/>
        </w:rPr>
        <w:t xml:space="preserve">This is the appellant’s appeal against the decision of the First-tier Tribunal (FTT) to dismiss his appeal against the </w:t>
      </w:r>
      <w:r w:rsidR="00A9044C">
        <w:rPr>
          <w:rFonts w:ascii="Book Antiqua" w:hAnsi="Book Antiqua" w:cs="Arial"/>
        </w:rPr>
        <w:t xml:space="preserve">respondent’s </w:t>
      </w:r>
      <w:r>
        <w:rPr>
          <w:rFonts w:ascii="Book Antiqua" w:hAnsi="Book Antiqua" w:cs="Arial"/>
        </w:rPr>
        <w:t>refusal to grant the appellant further leave to remain on the basis of 10-years long residency in the UK.</w:t>
      </w:r>
    </w:p>
    <w:p w14:paraId="4C2F8D00" w14:textId="77777777" w:rsidR="00665343" w:rsidRDefault="00665343" w:rsidP="00DF1B9B">
      <w:pPr>
        <w:spacing w:before="240"/>
        <w:jc w:val="both"/>
        <w:rPr>
          <w:rFonts w:ascii="Book Antiqua" w:hAnsi="Book Antiqua" w:cs="Arial"/>
          <w:b/>
          <w:u w:val="single"/>
        </w:rPr>
      </w:pPr>
    </w:p>
    <w:p w14:paraId="67396C5C" w14:textId="35F32718" w:rsidR="00DF1B9B" w:rsidRPr="00DF1B9B" w:rsidRDefault="00DF1B9B" w:rsidP="00DF1B9B">
      <w:pPr>
        <w:spacing w:before="240"/>
        <w:jc w:val="both"/>
        <w:rPr>
          <w:rFonts w:ascii="Book Antiqua" w:hAnsi="Book Antiqua" w:cs="Arial"/>
        </w:rPr>
      </w:pPr>
      <w:r w:rsidRPr="00DF1B9B">
        <w:rPr>
          <w:rFonts w:ascii="Book Antiqua" w:hAnsi="Book Antiqua" w:cs="Arial"/>
          <w:b/>
          <w:u w:val="single"/>
        </w:rPr>
        <w:lastRenderedPageBreak/>
        <w:t>The Appellant’s Immigration History</w:t>
      </w:r>
    </w:p>
    <w:p w14:paraId="67396C5D" w14:textId="6D83F3F6" w:rsidR="00DF1B9B" w:rsidRDefault="00457F0A" w:rsidP="006E3C90">
      <w:pPr>
        <w:numPr>
          <w:ilvl w:val="0"/>
          <w:numId w:val="3"/>
        </w:numPr>
        <w:spacing w:before="240"/>
        <w:jc w:val="both"/>
        <w:rPr>
          <w:rFonts w:ascii="Book Antiqua" w:hAnsi="Book Antiqua" w:cs="Arial"/>
        </w:rPr>
      </w:pPr>
      <w:r>
        <w:rPr>
          <w:rFonts w:ascii="Book Antiqua" w:hAnsi="Book Antiqua" w:cs="Arial"/>
        </w:rPr>
        <w:t>The</w:t>
      </w:r>
      <w:r w:rsidR="00DF1B9B">
        <w:rPr>
          <w:rFonts w:ascii="Book Antiqua" w:hAnsi="Book Antiqua" w:cs="Arial"/>
        </w:rPr>
        <w:t xml:space="preserve"> appellant entered the UK on</w:t>
      </w:r>
      <w:r w:rsidR="00A27BC5">
        <w:rPr>
          <w:rFonts w:ascii="Book Antiqua" w:hAnsi="Book Antiqua" w:cs="Arial"/>
        </w:rPr>
        <w:t xml:space="preserve"> 9 February 2007 as a student. He subsequently obtained various extensions to his leave, the last such extension having expired on 15 September 2015.</w:t>
      </w:r>
      <w:r w:rsidR="00C004FF">
        <w:rPr>
          <w:rFonts w:ascii="Book Antiqua" w:hAnsi="Book Antiqua" w:cs="Arial"/>
        </w:rPr>
        <w:t xml:space="preserve"> He subsequently applied for further leave to remain as a Tier 2 student but that was refused on 10 December 2015. He lodged an application for administrative review on 21 December 2015 (I assume within the time allowed) but that decision was maintained on 14 January 2016. However, on 1 February 2016 the appellant sought judicial review</w:t>
      </w:r>
      <w:r w:rsidR="00D713C3">
        <w:rPr>
          <w:rFonts w:ascii="Book Antiqua" w:hAnsi="Book Antiqua" w:cs="Arial"/>
        </w:rPr>
        <w:t xml:space="preserve"> of</w:t>
      </w:r>
      <w:r w:rsidR="00C004FF">
        <w:rPr>
          <w:rFonts w:ascii="Book Antiqua" w:hAnsi="Book Antiqua" w:cs="Arial"/>
        </w:rPr>
        <w:t xml:space="preserve"> the decision to refuse further leave to remain. That application for judicial review was withdrawn on terms set out in a letter </w:t>
      </w:r>
      <w:r w:rsidR="00D713C3">
        <w:rPr>
          <w:rFonts w:ascii="Book Antiqua" w:hAnsi="Book Antiqua" w:cs="Arial"/>
        </w:rPr>
        <w:t xml:space="preserve">(the letter) </w:t>
      </w:r>
      <w:r w:rsidR="00C004FF">
        <w:rPr>
          <w:rFonts w:ascii="Book Antiqua" w:hAnsi="Book Antiqua" w:cs="Arial"/>
        </w:rPr>
        <w:t xml:space="preserve">and a consent order </w:t>
      </w:r>
      <w:r w:rsidR="008A3CD0">
        <w:rPr>
          <w:rFonts w:ascii="Book Antiqua" w:hAnsi="Book Antiqua" w:cs="Arial"/>
        </w:rPr>
        <w:t xml:space="preserve">(the consent order). The terms of the letter and the consent order </w:t>
      </w:r>
      <w:r w:rsidR="00A815F9">
        <w:rPr>
          <w:rFonts w:ascii="Book Antiqua" w:hAnsi="Book Antiqua" w:cs="Arial"/>
        </w:rPr>
        <w:t xml:space="preserve">have been the </w:t>
      </w:r>
      <w:r w:rsidR="00C004FF">
        <w:rPr>
          <w:rFonts w:ascii="Book Antiqua" w:hAnsi="Book Antiqua" w:cs="Arial"/>
        </w:rPr>
        <w:t xml:space="preserve">subject </w:t>
      </w:r>
      <w:r w:rsidR="00787FF8">
        <w:rPr>
          <w:rFonts w:ascii="Book Antiqua" w:hAnsi="Book Antiqua" w:cs="Arial"/>
        </w:rPr>
        <w:t>of detailed</w:t>
      </w:r>
      <w:r w:rsidR="00C004FF">
        <w:rPr>
          <w:rFonts w:ascii="Book Antiqua" w:hAnsi="Book Antiqua" w:cs="Arial"/>
        </w:rPr>
        <w:t xml:space="preserve"> consideration in the present appeal. </w:t>
      </w:r>
      <w:r w:rsidR="003D4C33">
        <w:rPr>
          <w:rFonts w:ascii="Book Antiqua" w:hAnsi="Book Antiqua" w:cs="Arial"/>
        </w:rPr>
        <w:t>The terms included an agreement on the part of the respondent</w:t>
      </w:r>
      <w:r w:rsidR="00A815F9">
        <w:rPr>
          <w:rFonts w:ascii="Book Antiqua" w:hAnsi="Book Antiqua" w:cs="Arial"/>
        </w:rPr>
        <w:t>,</w:t>
      </w:r>
      <w:r w:rsidR="003D4C33">
        <w:rPr>
          <w:rFonts w:ascii="Book Antiqua" w:hAnsi="Book Antiqua" w:cs="Arial"/>
        </w:rPr>
        <w:t xml:space="preserve"> set out in the letter</w:t>
      </w:r>
      <w:r w:rsidR="00A815F9">
        <w:rPr>
          <w:rFonts w:ascii="Book Antiqua" w:hAnsi="Book Antiqua" w:cs="Arial"/>
        </w:rPr>
        <w:t>,</w:t>
      </w:r>
      <w:r w:rsidR="003D4C33">
        <w:rPr>
          <w:rFonts w:ascii="Book Antiqua" w:hAnsi="Book Antiqua" w:cs="Arial"/>
        </w:rPr>
        <w:t xml:space="preserve"> that any application for leave to remain made within 28 days of the date of receipt of that letter (say 23 October 2016) “will be treated as if it had been made within 28 days of the expiry of your last grant of leave and will not be refused on the basis you are </w:t>
      </w:r>
      <w:r w:rsidR="00A815F9">
        <w:rPr>
          <w:rFonts w:ascii="Book Antiqua" w:hAnsi="Book Antiqua" w:cs="Arial"/>
        </w:rPr>
        <w:t>an overstayer</w:t>
      </w:r>
      <w:r w:rsidR="003D4C33">
        <w:rPr>
          <w:rFonts w:ascii="Book Antiqua" w:hAnsi="Book Antiqua" w:cs="Arial"/>
        </w:rPr>
        <w:t>”. However, the subsequent consent order</w:t>
      </w:r>
      <w:r w:rsidR="005F5D20">
        <w:rPr>
          <w:rFonts w:ascii="Book Antiqua" w:hAnsi="Book Antiqua" w:cs="Arial"/>
        </w:rPr>
        <w:t>,</w:t>
      </w:r>
      <w:r w:rsidR="003D4C33">
        <w:rPr>
          <w:rFonts w:ascii="Book Antiqua" w:hAnsi="Book Antiqua" w:cs="Arial"/>
        </w:rPr>
        <w:t xml:space="preserve"> dated 21</w:t>
      </w:r>
      <w:r w:rsidR="003D4C33" w:rsidRPr="003D4C33">
        <w:rPr>
          <w:rFonts w:ascii="Book Antiqua" w:hAnsi="Book Antiqua" w:cs="Arial"/>
          <w:vertAlign w:val="superscript"/>
        </w:rPr>
        <w:t>st</w:t>
      </w:r>
      <w:r w:rsidR="003D4C33">
        <w:rPr>
          <w:rFonts w:ascii="Book Antiqua" w:hAnsi="Book Antiqua" w:cs="Arial"/>
        </w:rPr>
        <w:t xml:space="preserve"> of October 2016 but sealed on 25 October 2016</w:t>
      </w:r>
      <w:r w:rsidR="004617D1">
        <w:rPr>
          <w:rFonts w:ascii="Book Antiqua" w:hAnsi="Book Antiqua" w:cs="Arial"/>
        </w:rPr>
        <w:t>,</w:t>
      </w:r>
      <w:r w:rsidR="003D4C33">
        <w:rPr>
          <w:rFonts w:ascii="Book Antiqua" w:hAnsi="Book Antiqua" w:cs="Arial"/>
        </w:rPr>
        <w:t xml:space="preserve"> merely recites that the respondent in a supplementary letter had invited the applicant </w:t>
      </w:r>
      <w:r w:rsidR="00A815F9">
        <w:rPr>
          <w:rFonts w:ascii="Book Antiqua" w:hAnsi="Book Antiqua" w:cs="Arial"/>
        </w:rPr>
        <w:t>“</w:t>
      </w:r>
      <w:r w:rsidR="003D4C33">
        <w:rPr>
          <w:rFonts w:ascii="Book Antiqua" w:hAnsi="Book Antiqua" w:cs="Arial"/>
        </w:rPr>
        <w:t xml:space="preserve">due to the specific circumstances of </w:t>
      </w:r>
      <w:r w:rsidR="00A815F9">
        <w:rPr>
          <w:rFonts w:ascii="Book Antiqua" w:hAnsi="Book Antiqua" w:cs="Arial"/>
        </w:rPr>
        <w:t>t</w:t>
      </w:r>
      <w:r w:rsidR="003D4C33">
        <w:rPr>
          <w:rFonts w:ascii="Book Antiqua" w:hAnsi="Book Antiqua" w:cs="Arial"/>
        </w:rPr>
        <w:t>his case to make a new valid out of time application for leave to enter or remain</w:t>
      </w:r>
      <w:r w:rsidR="00A815F9">
        <w:rPr>
          <w:rFonts w:ascii="Book Antiqua" w:hAnsi="Book Antiqua" w:cs="Arial"/>
        </w:rPr>
        <w:t>”</w:t>
      </w:r>
      <w:r w:rsidR="003D4C33">
        <w:rPr>
          <w:rFonts w:ascii="Book Antiqua" w:hAnsi="Book Antiqua" w:cs="Arial"/>
        </w:rPr>
        <w:t xml:space="preserve">.  </w:t>
      </w:r>
      <w:r w:rsidR="00C004FF">
        <w:rPr>
          <w:rFonts w:ascii="Book Antiqua" w:hAnsi="Book Antiqua" w:cs="Arial"/>
        </w:rPr>
        <w:t>Finally, on 16 November 2016</w:t>
      </w:r>
      <w:r w:rsidR="003D4C33">
        <w:rPr>
          <w:rFonts w:ascii="Book Antiqua" w:hAnsi="Book Antiqua" w:cs="Arial"/>
        </w:rPr>
        <w:t>,</w:t>
      </w:r>
      <w:r w:rsidR="00C004FF">
        <w:rPr>
          <w:rFonts w:ascii="Book Antiqua" w:hAnsi="Book Antiqua" w:cs="Arial"/>
        </w:rPr>
        <w:t xml:space="preserve"> the appellant applied for indefinite leave to remain on the basis of 10</w:t>
      </w:r>
      <w:r w:rsidR="00A815F9">
        <w:rPr>
          <w:rFonts w:ascii="Book Antiqua" w:hAnsi="Book Antiqua" w:cs="Arial"/>
        </w:rPr>
        <w:t>-</w:t>
      </w:r>
      <w:r w:rsidR="00C004FF">
        <w:rPr>
          <w:rFonts w:ascii="Book Antiqua" w:hAnsi="Book Antiqua" w:cs="Arial"/>
        </w:rPr>
        <w:t>years continuous lawful residence. That application was refused on 31</w:t>
      </w:r>
      <w:r w:rsidR="00C004FF" w:rsidRPr="00C004FF">
        <w:rPr>
          <w:rFonts w:ascii="Book Antiqua" w:hAnsi="Book Antiqua" w:cs="Arial"/>
          <w:vertAlign w:val="superscript"/>
        </w:rPr>
        <w:t>st</w:t>
      </w:r>
      <w:r w:rsidR="00C004FF">
        <w:rPr>
          <w:rFonts w:ascii="Book Antiqua" w:hAnsi="Book Antiqua" w:cs="Arial"/>
        </w:rPr>
        <w:t xml:space="preserve"> </w:t>
      </w:r>
      <w:r w:rsidR="00C7488F">
        <w:rPr>
          <w:rFonts w:ascii="Book Antiqua" w:hAnsi="Book Antiqua" w:cs="Arial"/>
        </w:rPr>
        <w:t>March 2017</w:t>
      </w:r>
      <w:r w:rsidR="00A815F9">
        <w:rPr>
          <w:rFonts w:ascii="Book Antiqua" w:hAnsi="Book Antiqua" w:cs="Arial"/>
        </w:rPr>
        <w:t>, which triggered the subsequent appeal to the FTT</w:t>
      </w:r>
      <w:r w:rsidR="00C004FF">
        <w:rPr>
          <w:rFonts w:ascii="Book Antiqua" w:hAnsi="Book Antiqua" w:cs="Arial"/>
        </w:rPr>
        <w:t>.</w:t>
      </w:r>
      <w:r w:rsidR="00A815F9">
        <w:rPr>
          <w:rFonts w:ascii="Book Antiqua" w:hAnsi="Book Antiqua" w:cs="Arial"/>
        </w:rPr>
        <w:t xml:space="preserve"> That appeal came before First-tier Tribunal Judge Brewer (the immigration judge).</w:t>
      </w:r>
    </w:p>
    <w:p w14:paraId="67396C5E" w14:textId="77777777" w:rsidR="00763817" w:rsidRPr="00D74AE5" w:rsidRDefault="00D74AE5" w:rsidP="00D74AE5">
      <w:pPr>
        <w:spacing w:before="240"/>
        <w:jc w:val="both"/>
        <w:rPr>
          <w:rFonts w:ascii="Book Antiqua" w:hAnsi="Book Antiqua" w:cs="Arial"/>
          <w:b/>
          <w:u w:val="single"/>
        </w:rPr>
      </w:pPr>
      <w:r w:rsidRPr="00D74AE5">
        <w:rPr>
          <w:rFonts w:ascii="Book Antiqua" w:hAnsi="Book Antiqua" w:cs="Arial"/>
          <w:b/>
          <w:u w:val="single"/>
        </w:rPr>
        <w:t xml:space="preserve">The </w:t>
      </w:r>
      <w:r w:rsidR="00B643AE">
        <w:rPr>
          <w:rFonts w:ascii="Book Antiqua" w:hAnsi="Book Antiqua" w:cs="Arial"/>
          <w:b/>
          <w:u w:val="single"/>
        </w:rPr>
        <w:t xml:space="preserve">appeal </w:t>
      </w:r>
      <w:r w:rsidRPr="00D74AE5">
        <w:rPr>
          <w:rFonts w:ascii="Book Antiqua" w:hAnsi="Book Antiqua" w:cs="Arial"/>
          <w:b/>
          <w:u w:val="single"/>
        </w:rPr>
        <w:t xml:space="preserve">hearing </w:t>
      </w:r>
      <w:r w:rsidR="00B643AE">
        <w:rPr>
          <w:rFonts w:ascii="Book Antiqua" w:hAnsi="Book Antiqua" w:cs="Arial"/>
          <w:b/>
          <w:u w:val="single"/>
        </w:rPr>
        <w:t>before the First-tier Tribunal (FTT)</w:t>
      </w:r>
    </w:p>
    <w:p w14:paraId="67396C5F" w14:textId="359586C4" w:rsidR="001F4292" w:rsidRDefault="00763817" w:rsidP="006E3C90">
      <w:pPr>
        <w:numPr>
          <w:ilvl w:val="0"/>
          <w:numId w:val="3"/>
        </w:numPr>
        <w:spacing w:before="240"/>
        <w:jc w:val="both"/>
        <w:rPr>
          <w:rFonts w:ascii="Book Antiqua" w:hAnsi="Book Antiqua" w:cs="Arial"/>
        </w:rPr>
      </w:pPr>
      <w:r>
        <w:rPr>
          <w:rFonts w:ascii="Book Antiqua" w:hAnsi="Book Antiqua" w:cs="Arial"/>
        </w:rPr>
        <w:t>The appellant claim</w:t>
      </w:r>
      <w:r w:rsidR="00B643AE">
        <w:rPr>
          <w:rFonts w:ascii="Book Antiqua" w:hAnsi="Book Antiqua" w:cs="Arial"/>
        </w:rPr>
        <w:t>ed that he compromised his claim for judicial review on terms that</w:t>
      </w:r>
      <w:r w:rsidR="00CB0D15">
        <w:rPr>
          <w:rFonts w:ascii="Book Antiqua" w:hAnsi="Book Antiqua" w:cs="Arial"/>
        </w:rPr>
        <w:t>,</w:t>
      </w:r>
      <w:r w:rsidR="00B643AE">
        <w:rPr>
          <w:rFonts w:ascii="Book Antiqua" w:hAnsi="Book Antiqua" w:cs="Arial"/>
        </w:rPr>
        <w:t xml:space="preserve"> provided he made the application for leave to remain within 28 days of the date of the letter</w:t>
      </w:r>
      <w:r w:rsidR="00C00E8D">
        <w:rPr>
          <w:rFonts w:ascii="Book Antiqua" w:hAnsi="Book Antiqua" w:cs="Arial"/>
        </w:rPr>
        <w:t>,</w:t>
      </w:r>
      <w:r w:rsidR="00B643AE">
        <w:rPr>
          <w:rFonts w:ascii="Book Antiqua" w:hAnsi="Book Antiqua" w:cs="Arial"/>
        </w:rPr>
        <w:t xml:space="preserve"> which</w:t>
      </w:r>
      <w:r w:rsidR="00C00E8D">
        <w:rPr>
          <w:rFonts w:ascii="Book Antiqua" w:hAnsi="Book Antiqua" w:cs="Arial"/>
        </w:rPr>
        <w:t xml:space="preserve"> had</w:t>
      </w:r>
      <w:r w:rsidR="00B643AE">
        <w:rPr>
          <w:rFonts w:ascii="Book Antiqua" w:hAnsi="Book Antiqua" w:cs="Arial"/>
        </w:rPr>
        <w:t xml:space="preserve"> accompanied the subsequent consent order, it would be treated as an “in-time” application. </w:t>
      </w:r>
      <w:r w:rsidR="00620979">
        <w:rPr>
          <w:rFonts w:ascii="Book Antiqua" w:hAnsi="Book Antiqua" w:cs="Arial"/>
        </w:rPr>
        <w:t xml:space="preserve">Given that he made his application on 16 November 2016, i.e. before the 28 days had elapsed, the application for leave to remain under paragraph 276B </w:t>
      </w:r>
      <w:r w:rsidR="00503820">
        <w:rPr>
          <w:rFonts w:ascii="Book Antiqua" w:hAnsi="Book Antiqua" w:cs="Arial"/>
        </w:rPr>
        <w:t xml:space="preserve">of the </w:t>
      </w:r>
      <w:r w:rsidR="00620979">
        <w:rPr>
          <w:rFonts w:ascii="Book Antiqua" w:hAnsi="Book Antiqua" w:cs="Arial"/>
        </w:rPr>
        <w:t xml:space="preserve">Immigration Rules </w:t>
      </w:r>
      <w:r w:rsidR="00E606D4">
        <w:rPr>
          <w:rFonts w:ascii="Book Antiqua" w:hAnsi="Book Antiqua" w:cs="Arial"/>
        </w:rPr>
        <w:t xml:space="preserve">ought to </w:t>
      </w:r>
      <w:r w:rsidR="00620979">
        <w:rPr>
          <w:rFonts w:ascii="Book Antiqua" w:hAnsi="Book Antiqua" w:cs="Arial"/>
        </w:rPr>
        <w:t xml:space="preserve">be treated as though it was “made in time”. </w:t>
      </w:r>
      <w:r w:rsidR="00DE79C3">
        <w:rPr>
          <w:rFonts w:ascii="Book Antiqua" w:hAnsi="Book Antiqua" w:cs="Arial"/>
        </w:rPr>
        <w:t xml:space="preserve">The immigration judge described the appellant’s feelings of “injustice or breach of assurance” as “understandable” but </w:t>
      </w:r>
      <w:r w:rsidR="009105C0">
        <w:rPr>
          <w:rFonts w:ascii="Book Antiqua" w:hAnsi="Book Antiqua" w:cs="Arial"/>
        </w:rPr>
        <w:t>noted that the respondent</w:t>
      </w:r>
      <w:r w:rsidR="00CB0D15">
        <w:rPr>
          <w:rFonts w:ascii="Book Antiqua" w:hAnsi="Book Antiqua" w:cs="Arial"/>
        </w:rPr>
        <w:t>’</w:t>
      </w:r>
      <w:r w:rsidR="009105C0">
        <w:rPr>
          <w:rFonts w:ascii="Book Antiqua" w:hAnsi="Book Antiqua" w:cs="Arial"/>
        </w:rPr>
        <w:t xml:space="preserve">s view, as set out in the refusal letter, was that </w:t>
      </w:r>
      <w:r w:rsidR="00DE79C3">
        <w:rPr>
          <w:rFonts w:ascii="Book Antiqua" w:hAnsi="Book Antiqua" w:cs="Arial"/>
        </w:rPr>
        <w:t xml:space="preserve">did not affect the fact that as a matter of law the appellant’s continuous residence for the purposes </w:t>
      </w:r>
      <w:r w:rsidR="00CB0D15">
        <w:rPr>
          <w:rFonts w:ascii="Book Antiqua" w:hAnsi="Book Antiqua" w:cs="Arial"/>
        </w:rPr>
        <w:t>o</w:t>
      </w:r>
      <w:r w:rsidR="00DE79C3">
        <w:rPr>
          <w:rFonts w:ascii="Book Antiqua" w:hAnsi="Book Antiqua" w:cs="Arial"/>
        </w:rPr>
        <w:t>f the Immigration</w:t>
      </w:r>
      <w:r w:rsidR="009105C0">
        <w:rPr>
          <w:rFonts w:ascii="Book Antiqua" w:hAnsi="Book Antiqua" w:cs="Arial"/>
        </w:rPr>
        <w:t xml:space="preserve"> Act 1971 </w:t>
      </w:r>
      <w:r w:rsidR="00DE79C3">
        <w:rPr>
          <w:rFonts w:ascii="Book Antiqua" w:hAnsi="Book Antiqua" w:cs="Arial"/>
        </w:rPr>
        <w:t>and/or the Immigration</w:t>
      </w:r>
      <w:r w:rsidR="009105C0">
        <w:rPr>
          <w:rFonts w:ascii="Book Antiqua" w:hAnsi="Book Antiqua" w:cs="Arial"/>
        </w:rPr>
        <w:t xml:space="preserve"> </w:t>
      </w:r>
      <w:r w:rsidR="00C7488F">
        <w:rPr>
          <w:rFonts w:ascii="Book Antiqua" w:hAnsi="Book Antiqua" w:cs="Arial"/>
        </w:rPr>
        <w:t>Rules expired</w:t>
      </w:r>
      <w:r w:rsidR="00DE79C3">
        <w:rPr>
          <w:rFonts w:ascii="Book Antiqua" w:hAnsi="Book Antiqua" w:cs="Arial"/>
        </w:rPr>
        <w:t xml:space="preserve"> on </w:t>
      </w:r>
      <w:r w:rsidR="001F4292">
        <w:rPr>
          <w:rFonts w:ascii="Book Antiqua" w:hAnsi="Book Antiqua" w:cs="Arial"/>
        </w:rPr>
        <w:t>14 January 2016.</w:t>
      </w:r>
      <w:r w:rsidR="009105C0">
        <w:rPr>
          <w:rFonts w:ascii="Book Antiqua" w:hAnsi="Book Antiqua" w:cs="Arial"/>
        </w:rPr>
        <w:t xml:space="preserve"> The immigration </w:t>
      </w:r>
      <w:r w:rsidR="00C7488F">
        <w:rPr>
          <w:rFonts w:ascii="Book Antiqua" w:hAnsi="Book Antiqua" w:cs="Arial"/>
        </w:rPr>
        <w:t>judge’s</w:t>
      </w:r>
      <w:r w:rsidR="009105C0">
        <w:rPr>
          <w:rFonts w:ascii="Book Antiqua" w:hAnsi="Book Antiqua" w:cs="Arial"/>
        </w:rPr>
        <w:t xml:space="preserve"> conclusion in relation to this matter was set out at paragraph 13 of his decision:</w:t>
      </w:r>
    </w:p>
    <w:p w14:paraId="67396C61" w14:textId="17915925" w:rsidR="009105C0" w:rsidRDefault="009105C0" w:rsidP="009105C0">
      <w:pPr>
        <w:spacing w:before="240"/>
        <w:ind w:left="1134"/>
        <w:jc w:val="both"/>
        <w:rPr>
          <w:rFonts w:ascii="Book Antiqua" w:hAnsi="Book Antiqua" w:cs="Arial"/>
        </w:rPr>
      </w:pPr>
      <w:r>
        <w:rPr>
          <w:rFonts w:ascii="Book Antiqua" w:hAnsi="Book Antiqua" w:cs="Arial"/>
        </w:rPr>
        <w:t xml:space="preserve">“It seems to me plain from that paragraph that the only assurance </w:t>
      </w:r>
      <w:r w:rsidR="00CB0D15">
        <w:rPr>
          <w:rFonts w:ascii="Book Antiqua" w:hAnsi="Book Antiqua" w:cs="Arial"/>
        </w:rPr>
        <w:t>t</w:t>
      </w:r>
      <w:r>
        <w:rPr>
          <w:rFonts w:ascii="Book Antiqua" w:hAnsi="Book Antiqua" w:cs="Arial"/>
        </w:rPr>
        <w:t xml:space="preserve">he Secretary </w:t>
      </w:r>
      <w:r w:rsidR="00CB0D15">
        <w:rPr>
          <w:rFonts w:ascii="Book Antiqua" w:hAnsi="Book Antiqua" w:cs="Arial"/>
        </w:rPr>
        <w:t>o</w:t>
      </w:r>
      <w:r>
        <w:rPr>
          <w:rFonts w:ascii="Book Antiqua" w:hAnsi="Book Antiqua" w:cs="Arial"/>
        </w:rPr>
        <w:t xml:space="preserve">f State was giving was that the appellant’s application will not be penalised simply because he had overstayed by more than 28 days </w:t>
      </w:r>
      <w:r w:rsidR="00CB0D15">
        <w:rPr>
          <w:rFonts w:ascii="Book Antiqua" w:hAnsi="Book Antiqua" w:cs="Arial"/>
        </w:rPr>
        <w:t>at</w:t>
      </w:r>
      <w:r>
        <w:rPr>
          <w:rFonts w:ascii="Book Antiqua" w:hAnsi="Book Antiqua" w:cs="Arial"/>
        </w:rPr>
        <w:t xml:space="preserve"> the date of the application. To understand the significance of that assurance, one has to bear in mind that at the time when the assurance was given, the Immigration Rules provided that any application made by a person who was overstaying in this country by more than 28 days would be refused for that reason alone. Properly </w:t>
      </w:r>
      <w:r>
        <w:rPr>
          <w:rFonts w:ascii="Book Antiqua" w:hAnsi="Book Antiqua" w:cs="Arial"/>
        </w:rPr>
        <w:lastRenderedPageBreak/>
        <w:t>understood all the Secretary of State was saying was that provided the application the appellant made otherwise met the eligibility requirements it would not be refused solely on account of the fact that it was made when the appellant had overstayed by more than 28 days”.</w:t>
      </w:r>
    </w:p>
    <w:p w14:paraId="67396C62" w14:textId="17DC13D6" w:rsidR="001F4292" w:rsidRDefault="009105C0" w:rsidP="006E3C90">
      <w:pPr>
        <w:numPr>
          <w:ilvl w:val="0"/>
          <w:numId w:val="3"/>
        </w:numPr>
        <w:spacing w:before="240"/>
        <w:jc w:val="both"/>
        <w:rPr>
          <w:rFonts w:ascii="Book Antiqua" w:hAnsi="Book Antiqua" w:cs="Arial"/>
        </w:rPr>
      </w:pPr>
      <w:r>
        <w:rPr>
          <w:rFonts w:ascii="Book Antiqua" w:hAnsi="Book Antiqua" w:cs="Arial"/>
        </w:rPr>
        <w:t xml:space="preserve">The immigration judge went on to consider whether the date of the application (16 November 2016) the appellant had accrued the necessary 10 years lawful residence but concluded that he had </w:t>
      </w:r>
      <w:r w:rsidR="008D73AC">
        <w:rPr>
          <w:rFonts w:ascii="Book Antiqua" w:hAnsi="Book Antiqua" w:cs="Arial"/>
        </w:rPr>
        <w:t>not,</w:t>
      </w:r>
      <w:r>
        <w:rPr>
          <w:rFonts w:ascii="Book Antiqua" w:hAnsi="Book Antiqua" w:cs="Arial"/>
        </w:rPr>
        <w:t xml:space="preserve"> </w:t>
      </w:r>
      <w:r w:rsidR="008D73AC">
        <w:rPr>
          <w:rFonts w:ascii="Book Antiqua" w:hAnsi="Book Antiqua" w:cs="Arial"/>
        </w:rPr>
        <w:t xml:space="preserve">and, in the circumstances, </w:t>
      </w:r>
      <w:r>
        <w:rPr>
          <w:rFonts w:ascii="Book Antiqua" w:hAnsi="Book Antiqua" w:cs="Arial"/>
        </w:rPr>
        <w:t>it was “no surprise” that his application on “long residency grounds” was refused.</w:t>
      </w:r>
    </w:p>
    <w:p w14:paraId="67396C63" w14:textId="51E5B8F9" w:rsidR="00763817" w:rsidRDefault="00EE592D" w:rsidP="006E3C90">
      <w:pPr>
        <w:numPr>
          <w:ilvl w:val="0"/>
          <w:numId w:val="3"/>
        </w:numPr>
        <w:spacing w:before="240"/>
        <w:jc w:val="both"/>
        <w:rPr>
          <w:rFonts w:ascii="Book Antiqua" w:hAnsi="Book Antiqua" w:cs="Arial"/>
        </w:rPr>
      </w:pPr>
      <w:r>
        <w:rPr>
          <w:rFonts w:ascii="Book Antiqua" w:hAnsi="Book Antiqua" w:cs="Arial"/>
        </w:rPr>
        <w:t xml:space="preserve">The immigration judge was invited to allow the appeal on “human rights grounds” but decided that as the appellant had lived in the UK 10 years as required by the </w:t>
      </w:r>
      <w:r w:rsidR="00CB0D15">
        <w:rPr>
          <w:rFonts w:ascii="Book Antiqua" w:hAnsi="Book Antiqua" w:cs="Arial"/>
        </w:rPr>
        <w:t>I</w:t>
      </w:r>
      <w:r>
        <w:rPr>
          <w:rFonts w:ascii="Book Antiqua" w:hAnsi="Book Antiqua" w:cs="Arial"/>
        </w:rPr>
        <w:t xml:space="preserve">mmigration </w:t>
      </w:r>
      <w:r w:rsidR="00787FF8">
        <w:rPr>
          <w:rFonts w:ascii="Book Antiqua" w:hAnsi="Book Antiqua" w:cs="Arial"/>
        </w:rPr>
        <w:t>Rules,</w:t>
      </w:r>
      <w:r w:rsidR="00CB0D15">
        <w:rPr>
          <w:rFonts w:ascii="Book Antiqua" w:hAnsi="Book Antiqua" w:cs="Arial"/>
        </w:rPr>
        <w:t xml:space="preserve"> </w:t>
      </w:r>
      <w:r>
        <w:rPr>
          <w:rFonts w:ascii="Book Antiqua" w:hAnsi="Book Antiqua" w:cs="Arial"/>
        </w:rPr>
        <w:t xml:space="preserve">as a matter of practical reality the appellant had only achieved that 10 years since the application </w:t>
      </w:r>
      <w:r w:rsidR="00CB0D15">
        <w:rPr>
          <w:rFonts w:ascii="Book Antiqua" w:hAnsi="Book Antiqua" w:cs="Arial"/>
        </w:rPr>
        <w:t>had been</w:t>
      </w:r>
      <w:r>
        <w:rPr>
          <w:rFonts w:ascii="Book Antiqua" w:hAnsi="Book Antiqua" w:cs="Arial"/>
        </w:rPr>
        <w:t xml:space="preserve"> made. It would “defeat the objective of paragraph 276B</w:t>
      </w:r>
      <w:r w:rsidR="00CB0D15">
        <w:rPr>
          <w:rFonts w:ascii="Book Antiqua" w:hAnsi="Book Antiqua" w:cs="Arial"/>
        </w:rPr>
        <w:t>”</w:t>
      </w:r>
      <w:r>
        <w:rPr>
          <w:rFonts w:ascii="Book Antiqua" w:hAnsi="Book Antiqua" w:cs="Arial"/>
        </w:rPr>
        <w:t xml:space="preserve"> t</w:t>
      </w:r>
      <w:r w:rsidR="00E8616A">
        <w:rPr>
          <w:rFonts w:ascii="Book Antiqua" w:hAnsi="Book Antiqua" w:cs="Arial"/>
        </w:rPr>
        <w:t>o t</w:t>
      </w:r>
      <w:r>
        <w:rPr>
          <w:rFonts w:ascii="Book Antiqua" w:hAnsi="Book Antiqua" w:cs="Arial"/>
        </w:rPr>
        <w:t>reat</w:t>
      </w:r>
      <w:r w:rsidR="00CB0D15">
        <w:rPr>
          <w:rFonts w:ascii="Book Antiqua" w:hAnsi="Book Antiqua" w:cs="Arial"/>
        </w:rPr>
        <w:t xml:space="preserve"> h</w:t>
      </w:r>
      <w:r>
        <w:rPr>
          <w:rFonts w:ascii="Book Antiqua" w:hAnsi="Book Antiqua" w:cs="Arial"/>
        </w:rPr>
        <w:t xml:space="preserve">is application as being a lawful one having regard to the fact that the </w:t>
      </w:r>
      <w:r w:rsidR="00CB0D15">
        <w:rPr>
          <w:rFonts w:ascii="Book Antiqua" w:hAnsi="Book Antiqua" w:cs="Arial"/>
        </w:rPr>
        <w:t>whole</w:t>
      </w:r>
      <w:r>
        <w:rPr>
          <w:rFonts w:ascii="Book Antiqua" w:hAnsi="Book Antiqua" w:cs="Arial"/>
        </w:rPr>
        <w:t xml:space="preserve"> purpose of paragraph 276B was to grant indefinite leave to those who had lived continuously in the UK for 10 years or more and the appellant’s short duration of residence was insufficiently substantial to engage the Human Rights Convention. Further, or alternatively, section 117B of the Nationality, Immigration and Asylum Act 2012 (20</w:t>
      </w:r>
      <w:r w:rsidR="00CB0D15">
        <w:rPr>
          <w:rFonts w:ascii="Book Antiqua" w:hAnsi="Book Antiqua" w:cs="Arial"/>
        </w:rPr>
        <w:t>0</w:t>
      </w:r>
      <w:r>
        <w:rPr>
          <w:rFonts w:ascii="Book Antiqua" w:hAnsi="Book Antiqua" w:cs="Arial"/>
        </w:rPr>
        <w:t>2 Act) rendered the decision to refuse to grant leave proportionate. The immigration judge also commented on the fact that the appellant’s family lived in Pakistan</w:t>
      </w:r>
      <w:r w:rsidR="001A06FA">
        <w:rPr>
          <w:rFonts w:ascii="Book Antiqua" w:hAnsi="Book Antiqua" w:cs="Arial"/>
        </w:rPr>
        <w:t xml:space="preserve"> and that the</w:t>
      </w:r>
      <w:r>
        <w:rPr>
          <w:rFonts w:ascii="Book Antiqua" w:hAnsi="Book Antiqua" w:cs="Arial"/>
        </w:rPr>
        <w:t xml:space="preserve"> appellant had lived in the UK </w:t>
      </w:r>
      <w:r w:rsidR="001B0E40">
        <w:rPr>
          <w:rFonts w:ascii="Book Antiqua" w:hAnsi="Book Antiqua" w:cs="Arial"/>
        </w:rPr>
        <w:t>knowing of</w:t>
      </w:r>
      <w:r>
        <w:rPr>
          <w:rFonts w:ascii="Book Antiqua" w:hAnsi="Book Antiqua" w:cs="Arial"/>
        </w:rPr>
        <w:t xml:space="preserve"> his limited immigration status</w:t>
      </w:r>
      <w:r w:rsidR="001A06FA">
        <w:rPr>
          <w:rFonts w:ascii="Book Antiqua" w:hAnsi="Book Antiqua" w:cs="Arial"/>
        </w:rPr>
        <w:t xml:space="preserve">. </w:t>
      </w:r>
      <w:r w:rsidR="001B0E40">
        <w:rPr>
          <w:rFonts w:ascii="Book Antiqua" w:hAnsi="Book Antiqua" w:cs="Arial"/>
        </w:rPr>
        <w:t>In</w:t>
      </w:r>
      <w:r w:rsidR="001A06FA">
        <w:rPr>
          <w:rFonts w:ascii="Book Antiqua" w:hAnsi="Book Antiqua" w:cs="Arial"/>
        </w:rPr>
        <w:t xml:space="preserve"> the immigration judge’s view, </w:t>
      </w:r>
      <w:r w:rsidR="001B0E40">
        <w:rPr>
          <w:rFonts w:ascii="Book Antiqua" w:hAnsi="Book Antiqua" w:cs="Arial"/>
        </w:rPr>
        <w:t>the</w:t>
      </w:r>
      <w:r w:rsidR="001A06FA">
        <w:rPr>
          <w:rFonts w:ascii="Book Antiqua" w:hAnsi="Book Antiqua" w:cs="Arial"/>
        </w:rPr>
        <w:t xml:space="preserve"> appellant </w:t>
      </w:r>
      <w:r>
        <w:rPr>
          <w:rFonts w:ascii="Book Antiqua" w:hAnsi="Book Antiqua" w:cs="Arial"/>
        </w:rPr>
        <w:t>did not have a family life in the UK “deserving of legal protection”. The immigration judge therefore dismissed the appeal, made no anonymity direction and no fee</w:t>
      </w:r>
      <w:r w:rsidR="001A06FA">
        <w:rPr>
          <w:rFonts w:ascii="Book Antiqua" w:hAnsi="Book Antiqua" w:cs="Arial"/>
        </w:rPr>
        <w:t xml:space="preserve"> award</w:t>
      </w:r>
      <w:r>
        <w:rPr>
          <w:rFonts w:ascii="Book Antiqua" w:hAnsi="Book Antiqua" w:cs="Arial"/>
        </w:rPr>
        <w:t xml:space="preserve"> on 3 March 2018.</w:t>
      </w:r>
    </w:p>
    <w:p w14:paraId="67396C64" w14:textId="77777777" w:rsidR="00EE592D" w:rsidRDefault="001A4E3C" w:rsidP="001A4E3C">
      <w:pPr>
        <w:spacing w:before="240"/>
        <w:jc w:val="both"/>
        <w:rPr>
          <w:rFonts w:ascii="Book Antiqua" w:hAnsi="Book Antiqua" w:cs="Arial"/>
        </w:rPr>
      </w:pPr>
      <w:r w:rsidRPr="001A4E3C">
        <w:rPr>
          <w:rFonts w:ascii="Book Antiqua" w:hAnsi="Book Antiqua" w:cs="Arial"/>
          <w:b/>
          <w:u w:val="single"/>
        </w:rPr>
        <w:t>The hearing before the Upper Tribunal</w:t>
      </w:r>
    </w:p>
    <w:p w14:paraId="67396C65" w14:textId="6F8E68C6" w:rsidR="00EE592D" w:rsidRDefault="005F08FC" w:rsidP="006E3C90">
      <w:pPr>
        <w:numPr>
          <w:ilvl w:val="0"/>
          <w:numId w:val="3"/>
        </w:numPr>
        <w:spacing w:before="240"/>
        <w:jc w:val="both"/>
        <w:rPr>
          <w:rFonts w:ascii="Book Antiqua" w:hAnsi="Book Antiqua" w:cs="Arial"/>
        </w:rPr>
      </w:pPr>
      <w:r>
        <w:rPr>
          <w:rFonts w:ascii="Book Antiqua" w:hAnsi="Book Antiqua" w:cs="Arial"/>
        </w:rPr>
        <w:t xml:space="preserve">At the </w:t>
      </w:r>
      <w:r w:rsidR="00E54DF4">
        <w:rPr>
          <w:rFonts w:ascii="Book Antiqua" w:hAnsi="Book Antiqua" w:cs="Arial"/>
        </w:rPr>
        <w:t>hearing</w:t>
      </w:r>
      <w:r w:rsidR="001A06FA">
        <w:rPr>
          <w:rFonts w:ascii="Book Antiqua" w:hAnsi="Book Antiqua" w:cs="Arial"/>
        </w:rPr>
        <w:t xml:space="preserve">, </w:t>
      </w:r>
      <w:r w:rsidR="007D3E82">
        <w:rPr>
          <w:rFonts w:ascii="Book Antiqua" w:hAnsi="Book Antiqua" w:cs="Arial"/>
        </w:rPr>
        <w:t>I heard submissions by both representatives. Mr Mia</w:t>
      </w:r>
      <w:r w:rsidR="00E54DF4">
        <w:rPr>
          <w:rFonts w:ascii="Book Antiqua" w:hAnsi="Book Antiqua" w:cs="Arial"/>
        </w:rPr>
        <w:t>h</w:t>
      </w:r>
      <w:r w:rsidR="001A06FA">
        <w:rPr>
          <w:rFonts w:ascii="Book Antiqua" w:hAnsi="Book Antiqua" w:cs="Arial"/>
        </w:rPr>
        <w:t>,</w:t>
      </w:r>
      <w:r w:rsidR="007D3E82">
        <w:rPr>
          <w:rFonts w:ascii="Book Antiqua" w:hAnsi="Book Antiqua" w:cs="Arial"/>
        </w:rPr>
        <w:t xml:space="preserve"> on behalf of the appellant</w:t>
      </w:r>
      <w:r w:rsidR="001B0E40">
        <w:rPr>
          <w:rFonts w:ascii="Book Antiqua" w:hAnsi="Book Antiqua" w:cs="Arial"/>
        </w:rPr>
        <w:t>, referred</w:t>
      </w:r>
      <w:r w:rsidR="001A06FA">
        <w:rPr>
          <w:rFonts w:ascii="Book Antiqua" w:hAnsi="Book Antiqua" w:cs="Arial"/>
        </w:rPr>
        <w:t xml:space="preserve"> to his grounds of appeal (which extend to 5 pages) and in particular to ground three. In that ground it states that the FTT erred in its interpretation of the order, which can only be properly understood by also reading the letter. He </w:t>
      </w:r>
      <w:r w:rsidR="007D3E82">
        <w:rPr>
          <w:rFonts w:ascii="Book Antiqua" w:hAnsi="Book Antiqua" w:cs="Arial"/>
        </w:rPr>
        <w:t xml:space="preserve">submitted that </w:t>
      </w:r>
      <w:r w:rsidR="001A06FA">
        <w:rPr>
          <w:rFonts w:ascii="Book Antiqua" w:hAnsi="Book Antiqua" w:cs="Arial"/>
        </w:rPr>
        <w:t xml:space="preserve">the letter formed </w:t>
      </w:r>
      <w:r w:rsidR="001B0E40">
        <w:rPr>
          <w:rFonts w:ascii="Book Antiqua" w:hAnsi="Book Antiqua" w:cs="Arial"/>
        </w:rPr>
        <w:t>the whole</w:t>
      </w:r>
      <w:r w:rsidR="001A06FA">
        <w:rPr>
          <w:rFonts w:ascii="Book Antiqua" w:hAnsi="Book Antiqua" w:cs="Arial"/>
        </w:rPr>
        <w:t xml:space="preserve"> </w:t>
      </w:r>
      <w:r w:rsidR="007D3E82">
        <w:rPr>
          <w:rFonts w:ascii="Book Antiqua" w:hAnsi="Book Antiqua" w:cs="Arial"/>
        </w:rPr>
        <w:t xml:space="preserve">basis for the consent order. </w:t>
      </w:r>
      <w:r>
        <w:rPr>
          <w:rFonts w:ascii="Book Antiqua" w:hAnsi="Book Antiqua" w:cs="Arial"/>
        </w:rPr>
        <w:t xml:space="preserve">It followed that because the appellant had acted in accordance with the letter </w:t>
      </w:r>
      <w:r w:rsidR="001A06FA">
        <w:rPr>
          <w:rFonts w:ascii="Book Antiqua" w:hAnsi="Book Antiqua" w:cs="Arial"/>
        </w:rPr>
        <w:t xml:space="preserve">and had made his </w:t>
      </w:r>
      <w:r>
        <w:rPr>
          <w:rFonts w:ascii="Book Antiqua" w:hAnsi="Book Antiqua" w:cs="Arial"/>
        </w:rPr>
        <w:t xml:space="preserve">application within </w:t>
      </w:r>
      <w:r w:rsidR="001A06FA">
        <w:rPr>
          <w:rFonts w:ascii="Book Antiqua" w:hAnsi="Book Antiqua" w:cs="Arial"/>
        </w:rPr>
        <w:t xml:space="preserve">the </w:t>
      </w:r>
      <w:r>
        <w:rPr>
          <w:rFonts w:ascii="Book Antiqua" w:hAnsi="Book Antiqua" w:cs="Arial"/>
        </w:rPr>
        <w:t>28 days stipulated in paragraph 3 thereof</w:t>
      </w:r>
      <w:r w:rsidR="001A06FA">
        <w:rPr>
          <w:rFonts w:ascii="Book Antiqua" w:hAnsi="Book Antiqua" w:cs="Arial"/>
        </w:rPr>
        <w:t>,</w:t>
      </w:r>
      <w:r>
        <w:rPr>
          <w:rFonts w:ascii="Book Antiqua" w:hAnsi="Book Antiqua" w:cs="Arial"/>
        </w:rPr>
        <w:t xml:space="preserve"> it had made </w:t>
      </w:r>
      <w:r w:rsidR="001A06FA">
        <w:rPr>
          <w:rFonts w:ascii="Book Antiqua" w:hAnsi="Book Antiqua" w:cs="Arial"/>
        </w:rPr>
        <w:t xml:space="preserve">the application </w:t>
      </w:r>
      <w:r>
        <w:rPr>
          <w:rFonts w:ascii="Book Antiqua" w:hAnsi="Book Antiqua" w:cs="Arial"/>
        </w:rPr>
        <w:t xml:space="preserve">lawful– in other words if an application was made in time then </w:t>
      </w:r>
      <w:r w:rsidRPr="001A06FA">
        <w:rPr>
          <w:rFonts w:ascii="Book Antiqua" w:hAnsi="Book Antiqua" w:cs="Arial"/>
          <w:u w:val="single"/>
        </w:rPr>
        <w:t>all limbs would be treated as being satisfied</w:t>
      </w:r>
      <w:r>
        <w:rPr>
          <w:rFonts w:ascii="Book Antiqua" w:hAnsi="Book Antiqua" w:cs="Arial"/>
        </w:rPr>
        <w:t xml:space="preserve">. The “clock” did not stop “ticking” and the appellant could not be treated as an illegal overstay for the purposes of section 3C of the Immigration Act 1971. That provision allowed a person with limited leave to enter or remain </w:t>
      </w:r>
      <w:r w:rsidR="003A115B">
        <w:rPr>
          <w:rFonts w:ascii="Book Antiqua" w:hAnsi="Book Antiqua" w:cs="Arial"/>
        </w:rPr>
        <w:t>in the U</w:t>
      </w:r>
      <w:r>
        <w:rPr>
          <w:rFonts w:ascii="Book Antiqua" w:hAnsi="Book Antiqua" w:cs="Arial"/>
        </w:rPr>
        <w:t xml:space="preserve">K to apply for </w:t>
      </w:r>
      <w:r w:rsidR="00017451">
        <w:rPr>
          <w:rFonts w:ascii="Book Antiqua" w:hAnsi="Book Antiqua" w:cs="Arial"/>
        </w:rPr>
        <w:t xml:space="preserve">a </w:t>
      </w:r>
      <w:r>
        <w:rPr>
          <w:rFonts w:ascii="Book Antiqua" w:hAnsi="Book Antiqua" w:cs="Arial"/>
        </w:rPr>
        <w:t>variation or appeal against the decision</w:t>
      </w:r>
      <w:r w:rsidR="00CD2E73">
        <w:rPr>
          <w:rFonts w:ascii="Book Antiqua" w:hAnsi="Book Antiqua" w:cs="Arial"/>
        </w:rPr>
        <w:t xml:space="preserve"> and that section extended his leave until the </w:t>
      </w:r>
      <w:r w:rsidR="006B0B7E">
        <w:rPr>
          <w:rFonts w:ascii="Book Antiqua" w:hAnsi="Book Antiqua" w:cs="Arial"/>
        </w:rPr>
        <w:t>outcome o</w:t>
      </w:r>
      <w:r w:rsidR="00CD2E73">
        <w:rPr>
          <w:rFonts w:ascii="Book Antiqua" w:hAnsi="Book Antiqua" w:cs="Arial"/>
        </w:rPr>
        <w:t xml:space="preserve">f that </w:t>
      </w:r>
      <w:r w:rsidR="00C91E52">
        <w:rPr>
          <w:rFonts w:ascii="Book Antiqua" w:hAnsi="Book Antiqua" w:cs="Arial"/>
        </w:rPr>
        <w:t xml:space="preserve">application or </w:t>
      </w:r>
      <w:r w:rsidR="006B0B7E">
        <w:rPr>
          <w:rFonts w:ascii="Book Antiqua" w:hAnsi="Book Antiqua" w:cs="Arial"/>
        </w:rPr>
        <w:t>appeal</w:t>
      </w:r>
      <w:r w:rsidR="0025577D">
        <w:rPr>
          <w:rFonts w:ascii="Book Antiqua" w:hAnsi="Book Antiqua" w:cs="Arial"/>
        </w:rPr>
        <w:t xml:space="preserve"> was known</w:t>
      </w:r>
      <w:r w:rsidR="00CA1EE2">
        <w:rPr>
          <w:rFonts w:ascii="Book Antiqua" w:hAnsi="Book Antiqua" w:cs="Arial"/>
        </w:rPr>
        <w:t>.</w:t>
      </w:r>
      <w:r w:rsidR="002213CB">
        <w:rPr>
          <w:rFonts w:ascii="Book Antiqua" w:hAnsi="Book Antiqua" w:cs="Arial"/>
        </w:rPr>
        <w:t xml:space="preserve"> Whilst the </w:t>
      </w:r>
      <w:r>
        <w:rPr>
          <w:rFonts w:ascii="Book Antiqua" w:hAnsi="Book Antiqua" w:cs="Arial"/>
        </w:rPr>
        <w:t>application for variation or</w:t>
      </w:r>
      <w:r w:rsidR="002213CB">
        <w:rPr>
          <w:rFonts w:ascii="Book Antiqua" w:hAnsi="Book Antiqua" w:cs="Arial"/>
        </w:rPr>
        <w:t xml:space="preserve"> </w:t>
      </w:r>
      <w:r>
        <w:rPr>
          <w:rFonts w:ascii="Book Antiqua" w:hAnsi="Book Antiqua" w:cs="Arial"/>
        </w:rPr>
        <w:t>appeal</w:t>
      </w:r>
      <w:r w:rsidR="002213CB">
        <w:rPr>
          <w:rFonts w:ascii="Book Antiqua" w:hAnsi="Book Antiqua" w:cs="Arial"/>
        </w:rPr>
        <w:t xml:space="preserve"> is pending leave is automatically extended</w:t>
      </w:r>
      <w:r w:rsidR="00557DDD">
        <w:rPr>
          <w:rFonts w:ascii="Book Antiqua" w:hAnsi="Book Antiqua" w:cs="Arial"/>
        </w:rPr>
        <w:t xml:space="preserve">. The same would presumably apply to </w:t>
      </w:r>
      <w:r>
        <w:rPr>
          <w:rFonts w:ascii="Book Antiqua" w:hAnsi="Book Antiqua" w:cs="Arial"/>
        </w:rPr>
        <w:t>an application for administrative review.</w:t>
      </w:r>
    </w:p>
    <w:p w14:paraId="67396C66" w14:textId="2DD16D70" w:rsidR="00E54DF4" w:rsidRDefault="00E54DF4" w:rsidP="006E3C90">
      <w:pPr>
        <w:numPr>
          <w:ilvl w:val="0"/>
          <w:numId w:val="3"/>
        </w:numPr>
        <w:spacing w:before="240"/>
        <w:jc w:val="both"/>
        <w:rPr>
          <w:rFonts w:ascii="Book Antiqua" w:hAnsi="Book Antiqua" w:cs="Arial"/>
        </w:rPr>
      </w:pPr>
      <w:r>
        <w:rPr>
          <w:rFonts w:ascii="Book Antiqua" w:hAnsi="Book Antiqua" w:cs="Arial"/>
        </w:rPr>
        <w:t>Miss Kiss</w:t>
      </w:r>
      <w:r w:rsidR="00C7488F">
        <w:rPr>
          <w:rFonts w:ascii="Book Antiqua" w:hAnsi="Book Antiqua" w:cs="Arial"/>
        </w:rPr>
        <w:t>,</w:t>
      </w:r>
      <w:r>
        <w:rPr>
          <w:rFonts w:ascii="Book Antiqua" w:hAnsi="Book Antiqua" w:cs="Arial"/>
        </w:rPr>
        <w:t xml:space="preserve"> on the other hand submitted that the consent order</w:t>
      </w:r>
      <w:r w:rsidR="008613EF">
        <w:rPr>
          <w:rFonts w:ascii="Book Antiqua" w:hAnsi="Book Antiqua" w:cs="Arial"/>
        </w:rPr>
        <w:t xml:space="preserve"> </w:t>
      </w:r>
      <w:r>
        <w:rPr>
          <w:rFonts w:ascii="Book Antiqua" w:hAnsi="Book Antiqua" w:cs="Arial"/>
        </w:rPr>
        <w:t xml:space="preserve">was limited to recording the appellant’s right to make a new “valid out of time application for leave to enter or </w:t>
      </w:r>
      <w:r>
        <w:rPr>
          <w:rFonts w:ascii="Book Antiqua" w:hAnsi="Book Antiqua" w:cs="Arial"/>
        </w:rPr>
        <w:lastRenderedPageBreak/>
        <w:t>remain”. This did not mean that the whole gap between expiry of the</w:t>
      </w:r>
      <w:r w:rsidR="002D6ABB">
        <w:rPr>
          <w:rFonts w:ascii="Book Antiqua" w:hAnsi="Book Antiqua" w:cs="Arial"/>
        </w:rPr>
        <w:t xml:space="preserve"> appellant’s leave </w:t>
      </w:r>
      <w:r w:rsidR="00C7488F">
        <w:rPr>
          <w:rFonts w:ascii="Book Antiqua" w:hAnsi="Book Antiqua" w:cs="Arial"/>
        </w:rPr>
        <w:t xml:space="preserve">and the subsequent application </w:t>
      </w:r>
      <w:r w:rsidR="002D6ABB">
        <w:rPr>
          <w:rFonts w:ascii="Book Antiqua" w:hAnsi="Book Antiqua" w:cs="Arial"/>
        </w:rPr>
        <w:t xml:space="preserve">was thereby validated. This last expired following an administrative review, which the appellant availed himself of, on 14 January 2016. At the time the consent order was agreed it could not be known whether the appellant would actually make such an application. The appellant had come to the UK as a student </w:t>
      </w:r>
      <w:r w:rsidR="0030153E">
        <w:rPr>
          <w:rFonts w:ascii="Book Antiqua" w:hAnsi="Book Antiqua" w:cs="Arial"/>
        </w:rPr>
        <w:t xml:space="preserve">but </w:t>
      </w:r>
      <w:r w:rsidR="002D6ABB">
        <w:rPr>
          <w:rFonts w:ascii="Book Antiqua" w:hAnsi="Book Antiqua" w:cs="Arial"/>
        </w:rPr>
        <w:t>overstayed and the letter did not have the effect of retrospectively validating his period of residence in the UK</w:t>
      </w:r>
      <w:r w:rsidR="003D64E8">
        <w:rPr>
          <w:rFonts w:ascii="Book Antiqua" w:hAnsi="Book Antiqua" w:cs="Arial"/>
        </w:rPr>
        <w:t>, indeed it says nothing about that</w:t>
      </w:r>
      <w:r w:rsidR="002D6ABB">
        <w:rPr>
          <w:rFonts w:ascii="Book Antiqua" w:hAnsi="Book Antiqua" w:cs="Arial"/>
        </w:rPr>
        <w:t xml:space="preserve">. He would probably be better advised to seek to maintain an application under the </w:t>
      </w:r>
      <w:r w:rsidR="000E36F6">
        <w:rPr>
          <w:rFonts w:ascii="Book Antiqua" w:hAnsi="Book Antiqua" w:cs="Arial"/>
        </w:rPr>
        <w:t>“</w:t>
      </w:r>
      <w:r w:rsidR="002D6ABB">
        <w:rPr>
          <w:rFonts w:ascii="Book Antiqua" w:hAnsi="Book Antiqua" w:cs="Arial"/>
        </w:rPr>
        <w:t>private life route</w:t>
      </w:r>
      <w:r w:rsidR="00BA3279">
        <w:rPr>
          <w:rFonts w:ascii="Book Antiqua" w:hAnsi="Book Antiqua" w:cs="Arial"/>
        </w:rPr>
        <w:t>” given</w:t>
      </w:r>
      <w:r w:rsidR="002D6ABB">
        <w:rPr>
          <w:rFonts w:ascii="Book Antiqua" w:hAnsi="Book Antiqua" w:cs="Arial"/>
        </w:rPr>
        <w:t xml:space="preserve"> that he </w:t>
      </w:r>
      <w:r w:rsidR="00BA3279">
        <w:rPr>
          <w:rFonts w:ascii="Book Antiqua" w:hAnsi="Book Antiqua" w:cs="Arial"/>
        </w:rPr>
        <w:t>had</w:t>
      </w:r>
      <w:r w:rsidR="002D6ABB">
        <w:rPr>
          <w:rFonts w:ascii="Book Antiqua" w:hAnsi="Book Antiqua" w:cs="Arial"/>
        </w:rPr>
        <w:t xml:space="preserve"> not form</w:t>
      </w:r>
      <w:r w:rsidR="00BA3279">
        <w:rPr>
          <w:rFonts w:ascii="Book Antiqua" w:hAnsi="Book Antiqua" w:cs="Arial"/>
        </w:rPr>
        <w:t>ed</w:t>
      </w:r>
      <w:r w:rsidR="002D6ABB">
        <w:rPr>
          <w:rFonts w:ascii="Book Antiqua" w:hAnsi="Book Antiqua" w:cs="Arial"/>
        </w:rPr>
        <w:t xml:space="preserve"> a family life in the UK. This would require 20 years </w:t>
      </w:r>
      <w:r w:rsidR="00683E48">
        <w:rPr>
          <w:rFonts w:ascii="Book Antiqua" w:hAnsi="Book Antiqua" w:cs="Arial"/>
        </w:rPr>
        <w:t>“</w:t>
      </w:r>
      <w:r w:rsidR="002D6ABB">
        <w:rPr>
          <w:rFonts w:ascii="Book Antiqua" w:hAnsi="Book Antiqua" w:cs="Arial"/>
        </w:rPr>
        <w:t>continuous residence</w:t>
      </w:r>
      <w:r w:rsidR="008331F0">
        <w:rPr>
          <w:rFonts w:ascii="Book Antiqua" w:hAnsi="Book Antiqua" w:cs="Arial"/>
        </w:rPr>
        <w:t>”. T</w:t>
      </w:r>
      <w:r w:rsidR="002D6ABB">
        <w:rPr>
          <w:rFonts w:ascii="Book Antiqua" w:hAnsi="Book Antiqua" w:cs="Arial"/>
        </w:rPr>
        <w:t>he context in which the judicial review application was entered related to the respondent</w:t>
      </w:r>
      <w:r w:rsidR="00521A67">
        <w:rPr>
          <w:rFonts w:ascii="Book Antiqua" w:hAnsi="Book Antiqua" w:cs="Arial"/>
        </w:rPr>
        <w:t xml:space="preserve">’ </w:t>
      </w:r>
      <w:r w:rsidR="002D6ABB">
        <w:rPr>
          <w:rFonts w:ascii="Book Antiqua" w:hAnsi="Book Antiqua" w:cs="Arial"/>
        </w:rPr>
        <w:t>s refusal under paragraph 322 (1A) of the Immigration Rules</w:t>
      </w:r>
      <w:r w:rsidR="00521A67">
        <w:rPr>
          <w:rFonts w:ascii="Book Antiqua" w:hAnsi="Book Antiqua" w:cs="Arial"/>
        </w:rPr>
        <w:t>. That rule</w:t>
      </w:r>
      <w:r w:rsidR="00C37622">
        <w:rPr>
          <w:rFonts w:ascii="Book Antiqua" w:hAnsi="Book Antiqua" w:cs="Arial"/>
        </w:rPr>
        <w:t xml:space="preserve"> </w:t>
      </w:r>
      <w:r w:rsidR="002D6ABB">
        <w:rPr>
          <w:rFonts w:ascii="Book Antiqua" w:hAnsi="Book Antiqua" w:cs="Arial"/>
        </w:rPr>
        <w:t>allows the respondent</w:t>
      </w:r>
      <w:r w:rsidR="005677C2">
        <w:rPr>
          <w:rFonts w:ascii="Book Antiqua" w:hAnsi="Book Antiqua" w:cs="Arial"/>
        </w:rPr>
        <w:t xml:space="preserve"> to refuse an application for leave to remain where</w:t>
      </w:r>
      <w:r w:rsidR="002B5B68">
        <w:rPr>
          <w:rFonts w:ascii="Book Antiqua" w:hAnsi="Book Antiqua" w:cs="Arial"/>
        </w:rPr>
        <w:t xml:space="preserve"> r</w:t>
      </w:r>
      <w:r w:rsidR="005677C2">
        <w:rPr>
          <w:rFonts w:ascii="Book Antiqua" w:hAnsi="Book Antiqua" w:cs="Arial"/>
        </w:rPr>
        <w:t xml:space="preserve">epresentations have been made or false documents or information </w:t>
      </w:r>
      <w:r w:rsidR="00721BD4">
        <w:rPr>
          <w:rFonts w:ascii="Book Antiqua" w:hAnsi="Book Antiqua" w:cs="Arial"/>
        </w:rPr>
        <w:t>have been</w:t>
      </w:r>
      <w:r w:rsidR="00691515">
        <w:rPr>
          <w:rFonts w:ascii="Book Antiqua" w:hAnsi="Book Antiqua" w:cs="Arial"/>
        </w:rPr>
        <w:t xml:space="preserve"> </w:t>
      </w:r>
      <w:r w:rsidR="005677C2">
        <w:rPr>
          <w:rFonts w:ascii="Book Antiqua" w:hAnsi="Book Antiqua" w:cs="Arial"/>
        </w:rPr>
        <w:t>submitted</w:t>
      </w:r>
      <w:r w:rsidR="00691515">
        <w:rPr>
          <w:rFonts w:ascii="Book Antiqua" w:hAnsi="Book Antiqua" w:cs="Arial"/>
        </w:rPr>
        <w:t xml:space="preserve"> (whether </w:t>
      </w:r>
      <w:r w:rsidR="0003024E">
        <w:rPr>
          <w:rFonts w:ascii="Book Antiqua" w:hAnsi="Book Antiqua" w:cs="Arial"/>
        </w:rPr>
        <w:t xml:space="preserve">or not </w:t>
      </w:r>
      <w:r w:rsidR="005677C2">
        <w:rPr>
          <w:rFonts w:ascii="Book Antiqua" w:hAnsi="Book Antiqua" w:cs="Arial"/>
        </w:rPr>
        <w:t>material to the application</w:t>
      </w:r>
      <w:r w:rsidR="0003024E">
        <w:rPr>
          <w:rFonts w:ascii="Book Antiqua" w:hAnsi="Book Antiqua" w:cs="Arial"/>
        </w:rPr>
        <w:t>, and whether or not to the applicant’s knowledge</w:t>
      </w:r>
      <w:r w:rsidR="00CC5EDB">
        <w:rPr>
          <w:rFonts w:ascii="Book Antiqua" w:hAnsi="Book Antiqua" w:cs="Arial"/>
        </w:rPr>
        <w:t xml:space="preserve">) </w:t>
      </w:r>
      <w:r w:rsidR="005677C2">
        <w:rPr>
          <w:rFonts w:ascii="Book Antiqua" w:hAnsi="Book Antiqua" w:cs="Arial"/>
        </w:rPr>
        <w:t xml:space="preserve">or material facts have not been disclosed in relation to the application or in order to obtain documents from the Secretary of State. The respondent had indeed agreed to withdraw that decision and the letter was properly understood in that context. Furthermore, as Judge </w:t>
      </w:r>
      <w:proofErr w:type="spellStart"/>
      <w:r w:rsidR="005677C2">
        <w:rPr>
          <w:rFonts w:ascii="Book Antiqua" w:hAnsi="Book Antiqua" w:cs="Arial"/>
        </w:rPr>
        <w:t>Cr</w:t>
      </w:r>
      <w:r w:rsidR="00C7488F">
        <w:rPr>
          <w:rFonts w:ascii="Book Antiqua" w:hAnsi="Book Antiqua" w:cs="Arial"/>
        </w:rPr>
        <w:t>u</w:t>
      </w:r>
      <w:r w:rsidR="005677C2">
        <w:rPr>
          <w:rFonts w:ascii="Book Antiqua" w:hAnsi="Book Antiqua" w:cs="Arial"/>
        </w:rPr>
        <w:t>thers</w:t>
      </w:r>
      <w:proofErr w:type="spellEnd"/>
      <w:r w:rsidR="005677C2">
        <w:rPr>
          <w:rFonts w:ascii="Book Antiqua" w:hAnsi="Book Antiqua" w:cs="Arial"/>
        </w:rPr>
        <w:t xml:space="preserve"> noted in granting permission in this case, the grant of permission was not any indication that it will ultimately be successful. The appellant seems to have formed no private life in the UK</w:t>
      </w:r>
      <w:r w:rsidR="00F7695B">
        <w:rPr>
          <w:rFonts w:ascii="Book Antiqua" w:hAnsi="Book Antiqua" w:cs="Arial"/>
        </w:rPr>
        <w:t xml:space="preserve"> and </w:t>
      </w:r>
      <w:r w:rsidR="005677C2">
        <w:rPr>
          <w:rFonts w:ascii="Book Antiqua" w:hAnsi="Book Antiqua" w:cs="Arial"/>
        </w:rPr>
        <w:t>such family life as he</w:t>
      </w:r>
      <w:r w:rsidR="00F7695B">
        <w:rPr>
          <w:rFonts w:ascii="Book Antiqua" w:hAnsi="Book Antiqua" w:cs="Arial"/>
        </w:rPr>
        <w:t xml:space="preserve"> has established mainly based in </w:t>
      </w:r>
      <w:r w:rsidR="005677C2">
        <w:rPr>
          <w:rFonts w:ascii="Book Antiqua" w:hAnsi="Book Antiqua" w:cs="Arial"/>
        </w:rPr>
        <w:t>in Pakistan. I was invited to dismiss the appeal on the basis that there was no material error of law. In any event, the appeal was under section 82 of the 2002 Act and this can only be maintained on human rights grounds. The appellant failed to establish that there was any material error in the approach of the FTT to th</w:t>
      </w:r>
      <w:r w:rsidR="00494BA9">
        <w:rPr>
          <w:rFonts w:ascii="Book Antiqua" w:hAnsi="Book Antiqua" w:cs="Arial"/>
        </w:rPr>
        <w:t>e</w:t>
      </w:r>
      <w:r w:rsidR="005677C2">
        <w:rPr>
          <w:rFonts w:ascii="Book Antiqua" w:hAnsi="Book Antiqua" w:cs="Arial"/>
        </w:rPr>
        <w:t xml:space="preserve"> appeal.</w:t>
      </w:r>
    </w:p>
    <w:p w14:paraId="67396C67" w14:textId="2E30207F" w:rsidR="005677C2" w:rsidRDefault="00BA449E" w:rsidP="006E3C90">
      <w:pPr>
        <w:numPr>
          <w:ilvl w:val="0"/>
          <w:numId w:val="3"/>
        </w:numPr>
        <w:spacing w:before="240"/>
        <w:jc w:val="both"/>
        <w:rPr>
          <w:rFonts w:ascii="Book Antiqua" w:hAnsi="Book Antiqua" w:cs="Arial"/>
        </w:rPr>
      </w:pPr>
      <w:r>
        <w:rPr>
          <w:rFonts w:ascii="Book Antiqua" w:hAnsi="Book Antiqua" w:cs="Arial"/>
        </w:rPr>
        <w:t xml:space="preserve">In reply Mr Miah said that the order was clearly understood by the appellant to mean that he could make a fresh application and continue to accrue time for the purposes of calculating continuous residence under paragraph 276B of Immigration Rules. Since the </w:t>
      </w:r>
      <w:r w:rsidR="00BB50E5">
        <w:rPr>
          <w:rFonts w:ascii="Book Antiqua" w:hAnsi="Book Antiqua" w:cs="Arial"/>
        </w:rPr>
        <w:t xml:space="preserve">immigration </w:t>
      </w:r>
      <w:r>
        <w:rPr>
          <w:rFonts w:ascii="Book Antiqua" w:hAnsi="Book Antiqua" w:cs="Arial"/>
        </w:rPr>
        <w:t>judge was wrong to treat him as an illegal overstay</w:t>
      </w:r>
      <w:r w:rsidR="00BB50E5">
        <w:rPr>
          <w:rFonts w:ascii="Book Antiqua" w:hAnsi="Book Antiqua" w:cs="Arial"/>
        </w:rPr>
        <w:t>er, it</w:t>
      </w:r>
      <w:r>
        <w:rPr>
          <w:rFonts w:ascii="Book Antiqua" w:hAnsi="Book Antiqua" w:cs="Arial"/>
        </w:rPr>
        <w:t xml:space="preserve"> followed that his continuous period of residence for 10 years was established</w:t>
      </w:r>
      <w:r w:rsidR="00CB2B8B">
        <w:rPr>
          <w:rFonts w:ascii="Book Antiqua" w:hAnsi="Book Antiqua" w:cs="Arial"/>
        </w:rPr>
        <w:t xml:space="preserve"> and </w:t>
      </w:r>
      <w:r>
        <w:rPr>
          <w:rFonts w:ascii="Book Antiqua" w:hAnsi="Book Antiqua" w:cs="Arial"/>
        </w:rPr>
        <w:t>that</w:t>
      </w:r>
      <w:r w:rsidR="00CB2B8B">
        <w:rPr>
          <w:rFonts w:ascii="Book Antiqua" w:hAnsi="Book Antiqua" w:cs="Arial"/>
        </w:rPr>
        <w:t xml:space="preserve"> is appeal should have succeeded under</w:t>
      </w:r>
      <w:r w:rsidR="00644AEA">
        <w:rPr>
          <w:rFonts w:ascii="Book Antiqua" w:hAnsi="Book Antiqua" w:cs="Arial"/>
        </w:rPr>
        <w:t xml:space="preserve"> </w:t>
      </w:r>
      <w:r>
        <w:rPr>
          <w:rFonts w:ascii="Book Antiqua" w:hAnsi="Book Antiqua" w:cs="Arial"/>
        </w:rPr>
        <w:t>article 8</w:t>
      </w:r>
      <w:r w:rsidR="00644AEA">
        <w:rPr>
          <w:rFonts w:ascii="Book Antiqua" w:hAnsi="Book Antiqua" w:cs="Arial"/>
        </w:rPr>
        <w:t xml:space="preserve">. Accordingly, </w:t>
      </w:r>
      <w:r>
        <w:rPr>
          <w:rFonts w:ascii="Book Antiqua" w:hAnsi="Book Antiqua" w:cs="Arial"/>
        </w:rPr>
        <w:t>the respondent be invited to grant him leave to remain on this basis.</w:t>
      </w:r>
    </w:p>
    <w:p w14:paraId="67396C69" w14:textId="77777777" w:rsidR="00BA449E" w:rsidRDefault="00BA449E" w:rsidP="006E3C90">
      <w:pPr>
        <w:numPr>
          <w:ilvl w:val="0"/>
          <w:numId w:val="3"/>
        </w:numPr>
        <w:spacing w:before="240"/>
        <w:jc w:val="both"/>
        <w:rPr>
          <w:rFonts w:ascii="Book Antiqua" w:hAnsi="Book Antiqua" w:cs="Arial"/>
        </w:rPr>
      </w:pPr>
      <w:r>
        <w:rPr>
          <w:rFonts w:ascii="Book Antiqua" w:hAnsi="Book Antiqua" w:cs="Arial"/>
        </w:rPr>
        <w:t>Following the hearing I decided to reserve my decision which I will set out below having discussed the merits of the arguments presented before the Upper Tribunal.</w:t>
      </w:r>
    </w:p>
    <w:p w14:paraId="67396C6B" w14:textId="77777777" w:rsidR="00D74AE5" w:rsidRPr="00D74AE5" w:rsidRDefault="00D74AE5" w:rsidP="00D74AE5">
      <w:pPr>
        <w:spacing w:before="240"/>
        <w:jc w:val="both"/>
        <w:rPr>
          <w:rFonts w:ascii="Book Antiqua" w:hAnsi="Book Antiqua" w:cs="Arial"/>
          <w:b/>
          <w:u w:val="single"/>
        </w:rPr>
      </w:pPr>
      <w:r w:rsidRPr="00D74AE5">
        <w:rPr>
          <w:rFonts w:ascii="Book Antiqua" w:hAnsi="Book Antiqua" w:cs="Arial"/>
          <w:b/>
          <w:u w:val="single"/>
        </w:rPr>
        <w:t>Discussion</w:t>
      </w:r>
    </w:p>
    <w:p w14:paraId="1DCD5F6C" w14:textId="77777777" w:rsidR="00CD2B4F" w:rsidRDefault="000970DB" w:rsidP="006E3C90">
      <w:pPr>
        <w:numPr>
          <w:ilvl w:val="0"/>
          <w:numId w:val="3"/>
        </w:numPr>
        <w:spacing w:before="240"/>
        <w:jc w:val="both"/>
        <w:rPr>
          <w:rFonts w:ascii="Book Antiqua" w:hAnsi="Book Antiqua" w:cs="Arial"/>
        </w:rPr>
      </w:pPr>
      <w:r>
        <w:rPr>
          <w:rFonts w:ascii="Book Antiqua" w:hAnsi="Book Antiqua" w:cs="Arial"/>
        </w:rPr>
        <w:t xml:space="preserve">I have regard to the fact that the correct approach to construing legal documents, including orders by courts and tribunals, is to construe them objectively against the </w:t>
      </w:r>
      <w:r w:rsidR="00CD2B4F">
        <w:rPr>
          <w:rFonts w:ascii="Book Antiqua" w:hAnsi="Book Antiqua" w:cs="Arial"/>
        </w:rPr>
        <w:t xml:space="preserve">known </w:t>
      </w:r>
      <w:r>
        <w:rPr>
          <w:rFonts w:ascii="Book Antiqua" w:hAnsi="Book Antiqua" w:cs="Arial"/>
        </w:rPr>
        <w:t>background</w:t>
      </w:r>
      <w:r w:rsidR="00CD2B4F">
        <w:rPr>
          <w:rFonts w:ascii="Book Antiqua" w:hAnsi="Book Antiqua" w:cs="Arial"/>
        </w:rPr>
        <w:t xml:space="preserve"> facts.</w:t>
      </w:r>
    </w:p>
    <w:p w14:paraId="67396C6C" w14:textId="26A2A31D" w:rsidR="00763817" w:rsidRDefault="000421B4" w:rsidP="006E3C90">
      <w:pPr>
        <w:numPr>
          <w:ilvl w:val="0"/>
          <w:numId w:val="3"/>
        </w:numPr>
        <w:spacing w:before="240"/>
        <w:jc w:val="both"/>
        <w:rPr>
          <w:rFonts w:ascii="Book Antiqua" w:hAnsi="Book Antiqua" w:cs="Arial"/>
        </w:rPr>
      </w:pPr>
      <w:r>
        <w:rPr>
          <w:rFonts w:ascii="Book Antiqua" w:hAnsi="Book Antiqua" w:cs="Arial"/>
        </w:rPr>
        <w:t>If</w:t>
      </w:r>
      <w:r w:rsidR="001A06FA">
        <w:rPr>
          <w:rFonts w:ascii="Book Antiqua" w:hAnsi="Book Antiqua" w:cs="Arial"/>
        </w:rPr>
        <w:t xml:space="preserve"> the appellant’s understanding of the order was that it validated an application for leave under paragraph 276B of Immigration Rules regardless of its contents, that was certainly not the respondent</w:t>
      </w:r>
      <w:r w:rsidR="001B0E40">
        <w:rPr>
          <w:rFonts w:ascii="Book Antiqua" w:hAnsi="Book Antiqua" w:cs="Arial"/>
        </w:rPr>
        <w:t>’</w:t>
      </w:r>
      <w:r w:rsidR="001A06FA">
        <w:rPr>
          <w:rFonts w:ascii="Book Antiqua" w:hAnsi="Book Antiqua" w:cs="Arial"/>
        </w:rPr>
        <w:t xml:space="preserve">s understanding. It seems plain that the intention of both parties was to waive any procedural objection to the lateness of the </w:t>
      </w:r>
      <w:r w:rsidR="00C10BC3">
        <w:rPr>
          <w:rFonts w:ascii="Book Antiqua" w:hAnsi="Book Antiqua" w:cs="Arial"/>
        </w:rPr>
        <w:t>application,</w:t>
      </w:r>
      <w:r w:rsidR="001A06FA">
        <w:rPr>
          <w:rFonts w:ascii="Book Antiqua" w:hAnsi="Book Antiqua" w:cs="Arial"/>
        </w:rPr>
        <w:t xml:space="preserve"> but </w:t>
      </w:r>
      <w:r w:rsidR="001A06FA">
        <w:rPr>
          <w:rFonts w:ascii="Book Antiqua" w:hAnsi="Book Antiqua" w:cs="Arial"/>
        </w:rPr>
        <w:lastRenderedPageBreak/>
        <w:t xml:space="preserve">that concession did not affect the substantive validity of the application which, of course, would have to be considered </w:t>
      </w:r>
      <w:r w:rsidR="00FE6002">
        <w:rPr>
          <w:rFonts w:ascii="Book Antiqua" w:hAnsi="Book Antiqua" w:cs="Arial"/>
        </w:rPr>
        <w:t xml:space="preserve">by the respondent </w:t>
      </w:r>
      <w:r w:rsidR="001A06FA">
        <w:rPr>
          <w:rFonts w:ascii="Book Antiqua" w:hAnsi="Book Antiqua" w:cs="Arial"/>
        </w:rPr>
        <w:t>on its merits.</w:t>
      </w:r>
      <w:r w:rsidR="00387C1D">
        <w:rPr>
          <w:rFonts w:ascii="Book Antiqua" w:hAnsi="Book Antiqua" w:cs="Arial"/>
        </w:rPr>
        <w:t xml:space="preserve"> Nothing was said in either the letter or the consent order about </w:t>
      </w:r>
      <w:r w:rsidR="00066FB1">
        <w:rPr>
          <w:rFonts w:ascii="Book Antiqua" w:hAnsi="Book Antiqua" w:cs="Arial"/>
        </w:rPr>
        <w:t xml:space="preserve">extending the period of lawful </w:t>
      </w:r>
      <w:r w:rsidR="009C34BC">
        <w:rPr>
          <w:rFonts w:ascii="Book Antiqua" w:hAnsi="Book Antiqua" w:cs="Arial"/>
        </w:rPr>
        <w:t>residence</w:t>
      </w:r>
      <w:r w:rsidR="00066FB1">
        <w:rPr>
          <w:rFonts w:ascii="Book Antiqua" w:hAnsi="Book Antiqua" w:cs="Arial"/>
        </w:rPr>
        <w:t xml:space="preserve"> beyond 14 </w:t>
      </w:r>
      <w:r w:rsidR="009C34BC">
        <w:rPr>
          <w:rFonts w:ascii="Book Antiqua" w:hAnsi="Book Antiqua" w:cs="Arial"/>
        </w:rPr>
        <w:t>January</w:t>
      </w:r>
      <w:r w:rsidR="003E77E1">
        <w:rPr>
          <w:rFonts w:ascii="Book Antiqua" w:hAnsi="Book Antiqua" w:cs="Arial"/>
        </w:rPr>
        <w:t xml:space="preserve"> 2016,</w:t>
      </w:r>
      <w:r w:rsidR="00066FB1">
        <w:rPr>
          <w:rFonts w:ascii="Book Antiqua" w:hAnsi="Book Antiqua" w:cs="Arial"/>
        </w:rPr>
        <w:t xml:space="preserve"> when the</w:t>
      </w:r>
      <w:r w:rsidR="003E77E1">
        <w:rPr>
          <w:rFonts w:ascii="Book Antiqua" w:hAnsi="Book Antiqua" w:cs="Arial"/>
        </w:rPr>
        <w:t xml:space="preserve"> respondent </w:t>
      </w:r>
      <w:r w:rsidR="00436123">
        <w:rPr>
          <w:rFonts w:ascii="Book Antiqua" w:hAnsi="Book Antiqua" w:cs="Arial"/>
        </w:rPr>
        <w:t>confirmed her refusal of</w:t>
      </w:r>
      <w:r w:rsidR="003E77E1">
        <w:rPr>
          <w:rFonts w:ascii="Book Antiqua" w:hAnsi="Book Antiqua" w:cs="Arial"/>
        </w:rPr>
        <w:t xml:space="preserve"> the</w:t>
      </w:r>
      <w:r w:rsidR="009F40B1">
        <w:rPr>
          <w:rFonts w:ascii="Book Antiqua" w:hAnsi="Book Antiqua" w:cs="Arial"/>
        </w:rPr>
        <w:t xml:space="preserve"> appellant’s</w:t>
      </w:r>
      <w:r w:rsidR="003E77E1">
        <w:rPr>
          <w:rFonts w:ascii="Book Antiqua" w:hAnsi="Book Antiqua" w:cs="Arial"/>
        </w:rPr>
        <w:t xml:space="preserve"> latest</w:t>
      </w:r>
      <w:r w:rsidR="00066FB1">
        <w:rPr>
          <w:rFonts w:ascii="Book Antiqua" w:hAnsi="Book Antiqua" w:cs="Arial"/>
        </w:rPr>
        <w:t xml:space="preserve"> </w:t>
      </w:r>
      <w:r w:rsidR="009C34BC">
        <w:rPr>
          <w:rFonts w:ascii="Book Antiqua" w:hAnsi="Book Antiqua" w:cs="Arial"/>
        </w:rPr>
        <w:t>application</w:t>
      </w:r>
      <w:r w:rsidR="00066FB1">
        <w:rPr>
          <w:rFonts w:ascii="Book Antiqua" w:hAnsi="Book Antiqua" w:cs="Arial"/>
        </w:rPr>
        <w:t xml:space="preserve"> </w:t>
      </w:r>
      <w:r w:rsidR="009F40B1">
        <w:rPr>
          <w:rFonts w:ascii="Book Antiqua" w:hAnsi="Book Antiqua" w:cs="Arial"/>
        </w:rPr>
        <w:t xml:space="preserve">for </w:t>
      </w:r>
      <w:r w:rsidR="009C34BC">
        <w:rPr>
          <w:rFonts w:ascii="Book Antiqua" w:hAnsi="Book Antiqua" w:cs="Arial"/>
        </w:rPr>
        <w:t>indefinite</w:t>
      </w:r>
      <w:r w:rsidR="009F40B1">
        <w:rPr>
          <w:rFonts w:ascii="Book Antiqua" w:hAnsi="Book Antiqua" w:cs="Arial"/>
        </w:rPr>
        <w:t xml:space="preserve"> leave to remain</w:t>
      </w:r>
      <w:r w:rsidR="00F00A6B">
        <w:rPr>
          <w:rFonts w:ascii="Book Antiqua" w:hAnsi="Book Antiqua" w:cs="Arial"/>
        </w:rPr>
        <w:t xml:space="preserve">. Had </w:t>
      </w:r>
      <w:r w:rsidR="004F30F0">
        <w:rPr>
          <w:rFonts w:ascii="Book Antiqua" w:hAnsi="Book Antiqua" w:cs="Arial"/>
        </w:rPr>
        <w:t>it</w:t>
      </w:r>
      <w:r w:rsidR="00F00A6B">
        <w:rPr>
          <w:rFonts w:ascii="Book Antiqua" w:hAnsi="Book Antiqua" w:cs="Arial"/>
        </w:rPr>
        <w:t xml:space="preserve"> been the respondent’s intention </w:t>
      </w:r>
      <w:r w:rsidR="004F30F0">
        <w:rPr>
          <w:rFonts w:ascii="Book Antiqua" w:hAnsi="Book Antiqua" w:cs="Arial"/>
        </w:rPr>
        <w:t xml:space="preserve">to extend the period of continuous lawful residence until </w:t>
      </w:r>
      <w:r w:rsidR="00C243AC">
        <w:rPr>
          <w:rFonts w:ascii="Book Antiqua" w:hAnsi="Book Antiqua" w:cs="Arial"/>
        </w:rPr>
        <w:t>any challenge against that decision was finally determined, it</w:t>
      </w:r>
      <w:r w:rsidR="00F00A6B">
        <w:rPr>
          <w:rFonts w:ascii="Book Antiqua" w:hAnsi="Book Antiqua" w:cs="Arial"/>
        </w:rPr>
        <w:t xml:space="preserve"> would</w:t>
      </w:r>
      <w:r w:rsidR="00C243AC">
        <w:rPr>
          <w:rFonts w:ascii="Book Antiqua" w:hAnsi="Book Antiqua" w:cs="Arial"/>
        </w:rPr>
        <w:t xml:space="preserve"> have</w:t>
      </w:r>
      <w:r w:rsidR="00F00A6B">
        <w:rPr>
          <w:rFonts w:ascii="Book Antiqua" w:hAnsi="Book Antiqua" w:cs="Arial"/>
        </w:rPr>
        <w:t xml:space="preserve"> be</w:t>
      </w:r>
      <w:r w:rsidR="00C243AC">
        <w:rPr>
          <w:rFonts w:ascii="Book Antiqua" w:hAnsi="Book Antiqua" w:cs="Arial"/>
        </w:rPr>
        <w:t>en</w:t>
      </w:r>
      <w:r w:rsidR="00F00A6B">
        <w:rPr>
          <w:rFonts w:ascii="Book Antiqua" w:hAnsi="Book Antiqua" w:cs="Arial"/>
        </w:rPr>
        <w:t xml:space="preserve"> made clear in either the letter or the consent order</w:t>
      </w:r>
      <w:r w:rsidR="009F40B1">
        <w:rPr>
          <w:rFonts w:ascii="Book Antiqua" w:hAnsi="Book Antiqua" w:cs="Arial"/>
        </w:rPr>
        <w:t>.</w:t>
      </w:r>
    </w:p>
    <w:p w14:paraId="24B903EA" w14:textId="76CEC1BA" w:rsidR="005855DE" w:rsidRDefault="00CC0C8B" w:rsidP="006E3C90">
      <w:pPr>
        <w:numPr>
          <w:ilvl w:val="0"/>
          <w:numId w:val="3"/>
        </w:numPr>
        <w:spacing w:before="240"/>
        <w:jc w:val="both"/>
        <w:rPr>
          <w:rFonts w:ascii="Book Antiqua" w:hAnsi="Book Antiqua" w:cs="Arial"/>
        </w:rPr>
      </w:pPr>
      <w:r>
        <w:rPr>
          <w:rFonts w:ascii="Book Antiqua" w:hAnsi="Book Antiqua" w:cs="Arial"/>
        </w:rPr>
        <w:t>Accordingly,</w:t>
      </w:r>
      <w:r w:rsidR="00B56931">
        <w:rPr>
          <w:rFonts w:ascii="Book Antiqua" w:hAnsi="Book Antiqua" w:cs="Arial"/>
        </w:rPr>
        <w:t xml:space="preserve"> when the present application for indefinite leave to remain was</w:t>
      </w:r>
      <w:r w:rsidR="00716640">
        <w:rPr>
          <w:rFonts w:ascii="Book Antiqua" w:hAnsi="Book Antiqua" w:cs="Arial"/>
        </w:rPr>
        <w:t xml:space="preserve"> </w:t>
      </w:r>
      <w:r w:rsidR="00563F9E">
        <w:rPr>
          <w:rFonts w:ascii="Book Antiqua" w:hAnsi="Book Antiqua" w:cs="Arial"/>
        </w:rPr>
        <w:t xml:space="preserve">considered by the </w:t>
      </w:r>
      <w:r w:rsidR="00A9692E">
        <w:rPr>
          <w:rFonts w:ascii="Book Antiqua" w:hAnsi="Book Antiqua" w:cs="Arial"/>
        </w:rPr>
        <w:t>respondent</w:t>
      </w:r>
      <w:r w:rsidR="00716640">
        <w:rPr>
          <w:rFonts w:ascii="Book Antiqua" w:hAnsi="Book Antiqua" w:cs="Arial"/>
        </w:rPr>
        <w:t xml:space="preserve"> </w:t>
      </w:r>
      <w:r w:rsidR="00B56931">
        <w:rPr>
          <w:rFonts w:ascii="Book Antiqua" w:hAnsi="Book Antiqua" w:cs="Arial"/>
        </w:rPr>
        <w:t>the appellant had only been in the UK for nine years</w:t>
      </w:r>
      <w:r w:rsidR="00716640">
        <w:rPr>
          <w:rFonts w:ascii="Book Antiqua" w:hAnsi="Book Antiqua" w:cs="Arial"/>
        </w:rPr>
        <w:t xml:space="preserve"> and nine months – </w:t>
      </w:r>
      <w:r w:rsidR="00EF7934">
        <w:rPr>
          <w:rFonts w:ascii="Book Antiqua" w:hAnsi="Book Antiqua" w:cs="Arial"/>
        </w:rPr>
        <w:t xml:space="preserve">less than </w:t>
      </w:r>
      <w:r w:rsidR="00716640">
        <w:rPr>
          <w:rFonts w:ascii="Book Antiqua" w:hAnsi="Book Antiqua" w:cs="Arial"/>
        </w:rPr>
        <w:t xml:space="preserve">the 10 years </w:t>
      </w:r>
      <w:r w:rsidR="00130401">
        <w:rPr>
          <w:rFonts w:ascii="Book Antiqua" w:hAnsi="Book Antiqua" w:cs="Arial"/>
        </w:rPr>
        <w:t xml:space="preserve">continuous period of residence </w:t>
      </w:r>
      <w:r w:rsidR="00716640">
        <w:rPr>
          <w:rFonts w:ascii="Book Antiqua" w:hAnsi="Book Antiqua" w:cs="Arial"/>
        </w:rPr>
        <w:t xml:space="preserve">he needed to </w:t>
      </w:r>
      <w:r w:rsidR="00F63596">
        <w:rPr>
          <w:rFonts w:ascii="Book Antiqua" w:hAnsi="Book Antiqua" w:cs="Arial"/>
        </w:rPr>
        <w:t>qualify under</w:t>
      </w:r>
      <w:r w:rsidR="00130401">
        <w:rPr>
          <w:rFonts w:ascii="Book Antiqua" w:hAnsi="Book Antiqua" w:cs="Arial"/>
        </w:rPr>
        <w:t xml:space="preserve"> 276B of the Immigration Rules so as to qualify </w:t>
      </w:r>
      <w:r w:rsidR="00023D67">
        <w:rPr>
          <w:rFonts w:ascii="Book Antiqua" w:hAnsi="Book Antiqua" w:cs="Arial"/>
        </w:rPr>
        <w:t>for indefinite leave to remain</w:t>
      </w:r>
      <w:r w:rsidR="00716640">
        <w:rPr>
          <w:rFonts w:ascii="Book Antiqua" w:hAnsi="Book Antiqua" w:cs="Arial"/>
        </w:rPr>
        <w:t>.</w:t>
      </w:r>
      <w:r w:rsidR="009D4419">
        <w:rPr>
          <w:rFonts w:ascii="Book Antiqua" w:hAnsi="Book Antiqua" w:cs="Arial"/>
        </w:rPr>
        <w:t xml:space="preserve"> Furthermore, the sole application</w:t>
      </w:r>
      <w:r w:rsidR="00F6640F">
        <w:rPr>
          <w:rFonts w:ascii="Book Antiqua" w:hAnsi="Book Antiqua" w:cs="Arial"/>
        </w:rPr>
        <w:t xml:space="preserve"> which came before the respondent</w:t>
      </w:r>
      <w:r w:rsidR="00023D67">
        <w:rPr>
          <w:rFonts w:ascii="Book Antiqua" w:hAnsi="Book Antiqua" w:cs="Arial"/>
        </w:rPr>
        <w:t>,</w:t>
      </w:r>
      <w:r w:rsidR="00F6640F">
        <w:rPr>
          <w:rFonts w:ascii="Book Antiqua" w:hAnsi="Book Antiqua" w:cs="Arial"/>
        </w:rPr>
        <w:t xml:space="preserve"> and ultimately</w:t>
      </w:r>
      <w:r w:rsidR="00023D67">
        <w:rPr>
          <w:rFonts w:ascii="Book Antiqua" w:hAnsi="Book Antiqua" w:cs="Arial"/>
        </w:rPr>
        <w:t xml:space="preserve"> came</w:t>
      </w:r>
      <w:r w:rsidR="00F6640F">
        <w:rPr>
          <w:rFonts w:ascii="Book Antiqua" w:hAnsi="Book Antiqua" w:cs="Arial"/>
        </w:rPr>
        <w:t xml:space="preserve"> before the FTT</w:t>
      </w:r>
      <w:r w:rsidR="009E434C">
        <w:rPr>
          <w:rFonts w:ascii="Book Antiqua" w:hAnsi="Book Antiqua" w:cs="Arial"/>
        </w:rPr>
        <w:t xml:space="preserve"> on 26 January 2018</w:t>
      </w:r>
      <w:r w:rsidR="00023D67">
        <w:rPr>
          <w:rFonts w:ascii="Book Antiqua" w:hAnsi="Book Antiqua" w:cs="Arial"/>
        </w:rPr>
        <w:t xml:space="preserve">, </w:t>
      </w:r>
      <w:r w:rsidR="001425F2">
        <w:rPr>
          <w:rFonts w:ascii="Book Antiqua" w:hAnsi="Book Antiqua" w:cs="Arial"/>
        </w:rPr>
        <w:t>was that the appellant’s human rights under article 8</w:t>
      </w:r>
      <w:r w:rsidR="00B71B01">
        <w:rPr>
          <w:rFonts w:ascii="Book Antiqua" w:hAnsi="Book Antiqua" w:cs="Arial"/>
        </w:rPr>
        <w:t xml:space="preserve"> of the E C HR on the basis that the respondent’s decision </w:t>
      </w:r>
      <w:r w:rsidR="001425F2">
        <w:rPr>
          <w:rFonts w:ascii="Book Antiqua" w:hAnsi="Book Antiqua" w:cs="Arial"/>
        </w:rPr>
        <w:t>unlawfully interfered with</w:t>
      </w:r>
      <w:r w:rsidR="00B71B01">
        <w:rPr>
          <w:rFonts w:ascii="Book Antiqua" w:hAnsi="Book Antiqua" w:cs="Arial"/>
        </w:rPr>
        <w:t xml:space="preserve"> the appellant’s protected human rights</w:t>
      </w:r>
      <w:r w:rsidR="001425F2">
        <w:rPr>
          <w:rFonts w:ascii="Book Antiqua" w:hAnsi="Book Antiqua" w:cs="Arial"/>
        </w:rPr>
        <w:t>. This is because</w:t>
      </w:r>
      <w:r w:rsidR="001C3766">
        <w:rPr>
          <w:rFonts w:ascii="Book Antiqua" w:hAnsi="Book Antiqua" w:cs="Arial"/>
        </w:rPr>
        <w:t xml:space="preserve"> appeal </w:t>
      </w:r>
      <w:r w:rsidR="00536C8A">
        <w:rPr>
          <w:rFonts w:ascii="Book Antiqua" w:hAnsi="Book Antiqua" w:cs="Arial"/>
        </w:rPr>
        <w:t>post-dated</w:t>
      </w:r>
      <w:r w:rsidR="001C3766">
        <w:rPr>
          <w:rFonts w:ascii="Book Antiqua" w:hAnsi="Book Antiqua" w:cs="Arial"/>
        </w:rPr>
        <w:t xml:space="preserve"> the commencement </w:t>
      </w:r>
      <w:r w:rsidR="00435502">
        <w:rPr>
          <w:rFonts w:ascii="Book Antiqua" w:hAnsi="Book Antiqua" w:cs="Arial"/>
        </w:rPr>
        <w:t>into force</w:t>
      </w:r>
      <w:r w:rsidR="001C3766">
        <w:rPr>
          <w:rFonts w:ascii="Book Antiqua" w:hAnsi="Book Antiqua" w:cs="Arial"/>
        </w:rPr>
        <w:t xml:space="preserve"> of the Immigration 2014. The appellant was advised of his </w:t>
      </w:r>
      <w:r w:rsidR="00435502">
        <w:rPr>
          <w:rFonts w:ascii="Book Antiqua" w:hAnsi="Book Antiqua" w:cs="Arial"/>
        </w:rPr>
        <w:t xml:space="preserve">limited appeal rights in </w:t>
      </w:r>
      <w:r w:rsidR="001C3766">
        <w:rPr>
          <w:rFonts w:ascii="Book Antiqua" w:hAnsi="Book Antiqua" w:cs="Arial"/>
        </w:rPr>
        <w:t xml:space="preserve">paragraph 5 </w:t>
      </w:r>
      <w:r w:rsidR="00435502">
        <w:rPr>
          <w:rFonts w:ascii="Book Antiqua" w:hAnsi="Book Antiqua" w:cs="Arial"/>
        </w:rPr>
        <w:t xml:space="preserve">of the </w:t>
      </w:r>
      <w:r w:rsidR="001C3766">
        <w:rPr>
          <w:rFonts w:ascii="Book Antiqua" w:hAnsi="Book Antiqua" w:cs="Arial"/>
        </w:rPr>
        <w:t>refusal letter</w:t>
      </w:r>
      <w:r w:rsidR="005855DE">
        <w:rPr>
          <w:rFonts w:ascii="Book Antiqua" w:hAnsi="Book Antiqua" w:cs="Arial"/>
        </w:rPr>
        <w:t>.</w:t>
      </w:r>
    </w:p>
    <w:p w14:paraId="67396C6D" w14:textId="77777777" w:rsidR="00D74AE5" w:rsidRPr="00D74AE5" w:rsidRDefault="00D74AE5" w:rsidP="00D74AE5">
      <w:pPr>
        <w:spacing w:before="240"/>
        <w:jc w:val="both"/>
        <w:rPr>
          <w:rFonts w:ascii="Book Antiqua" w:hAnsi="Book Antiqua" w:cs="Arial"/>
          <w:b/>
          <w:u w:val="single"/>
        </w:rPr>
      </w:pPr>
      <w:r w:rsidRPr="00D74AE5">
        <w:rPr>
          <w:rFonts w:ascii="Book Antiqua" w:hAnsi="Book Antiqua" w:cs="Arial"/>
          <w:b/>
          <w:u w:val="single"/>
        </w:rPr>
        <w:t xml:space="preserve">Conclusions </w:t>
      </w:r>
    </w:p>
    <w:p w14:paraId="67396C6E" w14:textId="1562730D" w:rsidR="00763817" w:rsidRDefault="00532C7E" w:rsidP="006E3C90">
      <w:pPr>
        <w:numPr>
          <w:ilvl w:val="0"/>
          <w:numId w:val="3"/>
        </w:numPr>
        <w:spacing w:before="240"/>
        <w:jc w:val="both"/>
        <w:rPr>
          <w:rFonts w:ascii="Book Antiqua" w:hAnsi="Book Antiqua" w:cs="Arial"/>
        </w:rPr>
      </w:pPr>
      <w:r>
        <w:rPr>
          <w:rFonts w:ascii="Book Antiqua" w:hAnsi="Book Antiqua" w:cs="Arial"/>
        </w:rPr>
        <w:t xml:space="preserve">The </w:t>
      </w:r>
      <w:r w:rsidR="00305DD4">
        <w:rPr>
          <w:rFonts w:ascii="Book Antiqua" w:hAnsi="Book Antiqua" w:cs="Arial"/>
        </w:rPr>
        <w:t xml:space="preserve">consent order makes it clear that the appellant was able to make an application </w:t>
      </w:r>
      <w:r w:rsidR="0083332D">
        <w:rPr>
          <w:rFonts w:ascii="Book Antiqua" w:hAnsi="Book Antiqua" w:cs="Arial"/>
        </w:rPr>
        <w:t>for leave to</w:t>
      </w:r>
      <w:r w:rsidR="00305DD4">
        <w:rPr>
          <w:rFonts w:ascii="Book Antiqua" w:hAnsi="Book Antiqua" w:cs="Arial"/>
        </w:rPr>
        <w:t xml:space="preserve"> enter or remain a</w:t>
      </w:r>
      <w:r w:rsidR="0083332D">
        <w:rPr>
          <w:rFonts w:ascii="Book Antiqua" w:hAnsi="Book Antiqua" w:cs="Arial"/>
        </w:rPr>
        <w:t>nd no</w:t>
      </w:r>
      <w:r w:rsidR="00305DD4">
        <w:rPr>
          <w:rFonts w:ascii="Book Antiqua" w:hAnsi="Book Antiqua" w:cs="Arial"/>
        </w:rPr>
        <w:t xml:space="preserve"> </w:t>
      </w:r>
      <w:r w:rsidR="0083332D">
        <w:rPr>
          <w:rFonts w:ascii="Book Antiqua" w:hAnsi="Book Antiqua" w:cs="Arial"/>
        </w:rPr>
        <w:t xml:space="preserve">time point would be </w:t>
      </w:r>
      <w:r w:rsidR="00305DD4">
        <w:rPr>
          <w:rFonts w:ascii="Book Antiqua" w:hAnsi="Book Antiqua" w:cs="Arial"/>
        </w:rPr>
        <w:t>taken against</w:t>
      </w:r>
      <w:r w:rsidR="0083332D">
        <w:rPr>
          <w:rFonts w:ascii="Book Antiqua" w:hAnsi="Book Antiqua" w:cs="Arial"/>
        </w:rPr>
        <w:t xml:space="preserve"> him</w:t>
      </w:r>
      <w:r w:rsidR="00305DD4">
        <w:rPr>
          <w:rFonts w:ascii="Book Antiqua" w:hAnsi="Book Antiqua" w:cs="Arial"/>
        </w:rPr>
        <w:t>.</w:t>
      </w:r>
      <w:r w:rsidR="00B02144">
        <w:rPr>
          <w:rFonts w:ascii="Book Antiqua" w:hAnsi="Book Antiqua" w:cs="Arial"/>
        </w:rPr>
        <w:t xml:space="preserve"> No time point was taken against</w:t>
      </w:r>
      <w:r w:rsidR="00775403">
        <w:rPr>
          <w:rFonts w:ascii="Book Antiqua" w:hAnsi="Book Antiqua" w:cs="Arial"/>
        </w:rPr>
        <w:t xml:space="preserve"> the appellant. Looking at the consent order </w:t>
      </w:r>
      <w:r w:rsidR="00CF6498">
        <w:rPr>
          <w:rFonts w:ascii="Book Antiqua" w:hAnsi="Book Antiqua" w:cs="Arial"/>
        </w:rPr>
        <w:t xml:space="preserve">and the letter in context they cannot be taken as extending the appellants </w:t>
      </w:r>
      <w:r w:rsidR="00157CD6">
        <w:rPr>
          <w:rFonts w:ascii="Book Antiqua" w:hAnsi="Book Antiqua" w:cs="Arial"/>
        </w:rPr>
        <w:t>substantive</w:t>
      </w:r>
      <w:r w:rsidR="00CF6498">
        <w:rPr>
          <w:rFonts w:ascii="Book Antiqua" w:hAnsi="Book Antiqua" w:cs="Arial"/>
        </w:rPr>
        <w:t xml:space="preserve"> rights</w:t>
      </w:r>
      <w:r w:rsidR="00157CD6">
        <w:rPr>
          <w:rFonts w:ascii="Book Antiqua" w:hAnsi="Book Antiqua" w:cs="Arial"/>
        </w:rPr>
        <w:t xml:space="preserve">. </w:t>
      </w:r>
      <w:r w:rsidR="00775403">
        <w:rPr>
          <w:rFonts w:ascii="Book Antiqua" w:hAnsi="Book Antiqua" w:cs="Arial"/>
        </w:rPr>
        <w:t xml:space="preserve">The respondent did not </w:t>
      </w:r>
      <w:r w:rsidR="00B02144">
        <w:rPr>
          <w:rFonts w:ascii="Book Antiqua" w:hAnsi="Book Antiqua" w:cs="Arial"/>
        </w:rPr>
        <w:t xml:space="preserve">an accordingly </w:t>
      </w:r>
      <w:r w:rsidR="0019218D">
        <w:rPr>
          <w:rFonts w:ascii="Book Antiqua" w:hAnsi="Book Antiqua" w:cs="Arial"/>
        </w:rPr>
        <w:t xml:space="preserve">accept </w:t>
      </w:r>
      <w:proofErr w:type="spellStart"/>
      <w:r w:rsidR="0019218D">
        <w:rPr>
          <w:rFonts w:ascii="Book Antiqua" w:hAnsi="Book Antiqua" w:cs="Arial"/>
        </w:rPr>
        <w:t>there</w:t>
      </w:r>
      <w:r w:rsidR="00665343">
        <w:rPr>
          <w:rFonts w:ascii="Book Antiqua" w:hAnsi="Book Antiqua" w:cs="Arial"/>
        </w:rPr>
        <w:t xml:space="preserve"> </w:t>
      </w:r>
      <w:r w:rsidR="0019218D">
        <w:rPr>
          <w:rFonts w:ascii="Book Antiqua" w:hAnsi="Book Antiqua" w:cs="Arial"/>
        </w:rPr>
        <w:t>by</w:t>
      </w:r>
      <w:proofErr w:type="spellEnd"/>
      <w:r w:rsidR="0019218D">
        <w:rPr>
          <w:rFonts w:ascii="Book Antiqua" w:hAnsi="Book Antiqua" w:cs="Arial"/>
        </w:rPr>
        <w:t xml:space="preserve"> that</w:t>
      </w:r>
      <w:r w:rsidR="00B02144">
        <w:rPr>
          <w:rFonts w:ascii="Book Antiqua" w:hAnsi="Book Antiqua" w:cs="Arial"/>
        </w:rPr>
        <w:t xml:space="preserve"> the appellant had established 10 years continuous</w:t>
      </w:r>
      <w:r w:rsidR="00837145">
        <w:rPr>
          <w:rFonts w:ascii="Book Antiqua" w:hAnsi="Book Antiqua" w:cs="Arial"/>
        </w:rPr>
        <w:t xml:space="preserve"> </w:t>
      </w:r>
      <w:r w:rsidR="0019218D">
        <w:rPr>
          <w:rFonts w:ascii="Book Antiqua" w:hAnsi="Book Antiqua" w:cs="Arial"/>
        </w:rPr>
        <w:t xml:space="preserve">lawful </w:t>
      </w:r>
      <w:r w:rsidR="005746DE">
        <w:rPr>
          <w:rFonts w:ascii="Book Antiqua" w:hAnsi="Book Antiqua" w:cs="Arial"/>
        </w:rPr>
        <w:t>residence or</w:t>
      </w:r>
      <w:r w:rsidR="0019218D">
        <w:rPr>
          <w:rFonts w:ascii="Book Antiqua" w:hAnsi="Book Antiqua" w:cs="Arial"/>
        </w:rPr>
        <w:t xml:space="preserve"> waive the right to </w:t>
      </w:r>
      <w:r w:rsidR="00831578">
        <w:rPr>
          <w:rFonts w:ascii="Book Antiqua" w:hAnsi="Book Antiqua" w:cs="Arial"/>
        </w:rPr>
        <w:t xml:space="preserve">argue that he had not been continuously resident for ten years </w:t>
      </w:r>
      <w:r w:rsidR="00672AE4">
        <w:rPr>
          <w:rFonts w:ascii="Book Antiqua" w:hAnsi="Book Antiqua" w:cs="Arial"/>
        </w:rPr>
        <w:t xml:space="preserve">when the application was originally traced as determined </w:t>
      </w:r>
      <w:r w:rsidR="00CE3ECA">
        <w:rPr>
          <w:rFonts w:ascii="Book Antiqua" w:hAnsi="Book Antiqua" w:cs="Arial"/>
        </w:rPr>
        <w:t xml:space="preserve">on 14 January 2016. That </w:t>
      </w:r>
      <w:r w:rsidR="00831578">
        <w:rPr>
          <w:rFonts w:ascii="Book Antiqua" w:hAnsi="Book Antiqua" w:cs="Arial"/>
        </w:rPr>
        <w:t>application was considered under</w:t>
      </w:r>
      <w:r w:rsidR="00837145">
        <w:rPr>
          <w:rFonts w:ascii="Book Antiqua" w:hAnsi="Book Antiqua" w:cs="Arial"/>
        </w:rPr>
        <w:t xml:space="preserve"> rule 276B Of the Immigration Rules</w:t>
      </w:r>
      <w:r w:rsidR="00CE3ECA">
        <w:rPr>
          <w:rFonts w:ascii="Book Antiqua" w:hAnsi="Book Antiqua" w:cs="Arial"/>
        </w:rPr>
        <w:t xml:space="preserve"> but rejected</w:t>
      </w:r>
      <w:r w:rsidR="00C275E8">
        <w:rPr>
          <w:rFonts w:ascii="Book Antiqua" w:hAnsi="Book Antiqua" w:cs="Arial"/>
        </w:rPr>
        <w:t xml:space="preserve">. In any event the appellant did not establish that his private or family life would be </w:t>
      </w:r>
      <w:r w:rsidR="005746DE">
        <w:rPr>
          <w:rFonts w:ascii="Book Antiqua" w:hAnsi="Book Antiqua" w:cs="Arial"/>
        </w:rPr>
        <w:t>unlawfully</w:t>
      </w:r>
      <w:r w:rsidR="00C275E8">
        <w:rPr>
          <w:rFonts w:ascii="Book Antiqua" w:hAnsi="Book Antiqua" w:cs="Arial"/>
        </w:rPr>
        <w:t xml:space="preserve"> </w:t>
      </w:r>
      <w:r w:rsidR="005746DE">
        <w:rPr>
          <w:rFonts w:ascii="Book Antiqua" w:hAnsi="Book Antiqua" w:cs="Arial"/>
        </w:rPr>
        <w:t>interfered</w:t>
      </w:r>
      <w:r w:rsidR="00C275E8">
        <w:rPr>
          <w:rFonts w:ascii="Book Antiqua" w:hAnsi="Book Antiqua" w:cs="Arial"/>
        </w:rPr>
        <w:t xml:space="preserve"> with </w:t>
      </w:r>
      <w:r w:rsidR="00A673C5">
        <w:rPr>
          <w:rFonts w:ascii="Book Antiqua" w:hAnsi="Book Antiqua" w:cs="Arial"/>
        </w:rPr>
        <w:t>in the context of article 8 of the ECHR</w:t>
      </w:r>
      <w:r w:rsidR="001F18EF">
        <w:rPr>
          <w:rFonts w:ascii="Book Antiqua" w:hAnsi="Book Antiqua" w:cs="Arial"/>
        </w:rPr>
        <w:t>. A</w:t>
      </w:r>
      <w:r w:rsidR="00837145">
        <w:rPr>
          <w:rFonts w:ascii="Book Antiqua" w:hAnsi="Book Antiqua" w:cs="Arial"/>
        </w:rPr>
        <w:t>ccordingly</w:t>
      </w:r>
      <w:r w:rsidR="001F18EF">
        <w:rPr>
          <w:rFonts w:ascii="Book Antiqua" w:hAnsi="Book Antiqua" w:cs="Arial"/>
        </w:rPr>
        <w:t xml:space="preserve">, </w:t>
      </w:r>
      <w:r w:rsidR="00363402">
        <w:rPr>
          <w:rFonts w:ascii="Book Antiqua" w:hAnsi="Book Antiqua" w:cs="Arial"/>
        </w:rPr>
        <w:t xml:space="preserve">the respondent was right to reject the application for further leave to remain and </w:t>
      </w:r>
      <w:r w:rsidR="001F18EF">
        <w:rPr>
          <w:rFonts w:ascii="Book Antiqua" w:hAnsi="Book Antiqua" w:cs="Arial"/>
        </w:rPr>
        <w:t>the immigration judge</w:t>
      </w:r>
      <w:r w:rsidR="00837145">
        <w:rPr>
          <w:rFonts w:ascii="Book Antiqua" w:hAnsi="Book Antiqua" w:cs="Arial"/>
        </w:rPr>
        <w:t xml:space="preserve"> was right</w:t>
      </w:r>
      <w:r w:rsidR="001F18EF">
        <w:rPr>
          <w:rFonts w:ascii="Book Antiqua" w:hAnsi="Book Antiqua" w:cs="Arial"/>
        </w:rPr>
        <w:t xml:space="preserve"> to </w:t>
      </w:r>
      <w:r w:rsidR="00363402">
        <w:rPr>
          <w:rFonts w:ascii="Book Antiqua" w:hAnsi="Book Antiqua" w:cs="Arial"/>
        </w:rPr>
        <w:t>dismiss</w:t>
      </w:r>
      <w:r w:rsidR="005746DE">
        <w:rPr>
          <w:rFonts w:ascii="Book Antiqua" w:hAnsi="Book Antiqua" w:cs="Arial"/>
        </w:rPr>
        <w:t xml:space="preserve"> </w:t>
      </w:r>
      <w:r w:rsidR="00363402">
        <w:rPr>
          <w:rFonts w:ascii="Book Antiqua" w:hAnsi="Book Antiqua" w:cs="Arial"/>
        </w:rPr>
        <w:t>his</w:t>
      </w:r>
      <w:r w:rsidR="001F18EF">
        <w:rPr>
          <w:rFonts w:ascii="Book Antiqua" w:hAnsi="Book Antiqua" w:cs="Arial"/>
        </w:rPr>
        <w:t xml:space="preserve"> appeal</w:t>
      </w:r>
      <w:r w:rsidR="007A376D">
        <w:rPr>
          <w:rFonts w:ascii="Book Antiqua" w:hAnsi="Book Antiqua" w:cs="Arial"/>
        </w:rPr>
        <w:t xml:space="preserve">. </w:t>
      </w:r>
      <w:r w:rsidR="005746DE">
        <w:rPr>
          <w:rFonts w:ascii="Book Antiqua" w:hAnsi="Book Antiqua" w:cs="Arial"/>
        </w:rPr>
        <w:t>Accordingly</w:t>
      </w:r>
      <w:r w:rsidR="00837145">
        <w:rPr>
          <w:rFonts w:ascii="Book Antiqua" w:hAnsi="Book Antiqua" w:cs="Arial"/>
        </w:rPr>
        <w:t>, the present appeal</w:t>
      </w:r>
      <w:r w:rsidR="00536C8A">
        <w:rPr>
          <w:rFonts w:ascii="Book Antiqua" w:hAnsi="Book Antiqua" w:cs="Arial"/>
        </w:rPr>
        <w:t xml:space="preserve"> must also be dismissed</w:t>
      </w:r>
      <w:r w:rsidR="00305DD4">
        <w:rPr>
          <w:rFonts w:ascii="Book Antiqua" w:hAnsi="Book Antiqua" w:cs="Arial"/>
        </w:rPr>
        <w:t>.</w:t>
      </w:r>
    </w:p>
    <w:p w14:paraId="2220D075" w14:textId="77777777" w:rsidR="00665343" w:rsidRDefault="00665343" w:rsidP="00B63045">
      <w:pPr>
        <w:jc w:val="both"/>
        <w:outlineLvl w:val="0"/>
        <w:rPr>
          <w:rFonts w:ascii="Book Antiqua" w:hAnsi="Book Antiqua" w:cs="Arial"/>
          <w:b/>
          <w:u w:val="single"/>
        </w:rPr>
      </w:pPr>
    </w:p>
    <w:p w14:paraId="67396C70" w14:textId="0AE22E8F"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14:paraId="67396C71" w14:textId="77777777" w:rsidR="00B63045" w:rsidRDefault="00B63045" w:rsidP="00B63045">
      <w:pPr>
        <w:tabs>
          <w:tab w:val="left" w:pos="567"/>
        </w:tabs>
        <w:jc w:val="both"/>
        <w:rPr>
          <w:rFonts w:ascii="Book Antiqua" w:hAnsi="Book Antiqua" w:cs="Arial"/>
        </w:rPr>
      </w:pPr>
    </w:p>
    <w:p w14:paraId="67396C72" w14:textId="77777777" w:rsidR="00B63045" w:rsidRDefault="00B63045" w:rsidP="00B63045">
      <w:pPr>
        <w:jc w:val="both"/>
        <w:rPr>
          <w:rFonts w:ascii="Book Antiqua" w:hAnsi="Book Antiqua"/>
        </w:rPr>
      </w:pPr>
      <w:r>
        <w:rPr>
          <w:rFonts w:ascii="Book Antiqua" w:hAnsi="Book Antiqua" w:cs="Arial"/>
        </w:rPr>
        <w:t>The appeal</w:t>
      </w:r>
      <w:r w:rsidR="000421B4">
        <w:rPr>
          <w:rFonts w:ascii="Book Antiqua" w:hAnsi="Book Antiqua" w:cs="Arial"/>
        </w:rPr>
        <w:t xml:space="preserve"> which is solely on human rights grounds </w:t>
      </w:r>
      <w:r>
        <w:rPr>
          <w:rFonts w:ascii="Book Antiqua" w:hAnsi="Book Antiqua" w:cs="Arial"/>
        </w:rPr>
        <w:t>is</w:t>
      </w:r>
      <w:r w:rsidR="000421B4">
        <w:rPr>
          <w:rFonts w:ascii="Book Antiqua" w:hAnsi="Book Antiqua" w:cs="Arial"/>
          <w:shd w:val="clear" w:color="auto" w:fill="CCCCCC"/>
        </w:rPr>
        <w:t xml:space="preserve"> hereby </w:t>
      </w:r>
      <w:r w:rsidRPr="00604367">
        <w:rPr>
          <w:rFonts w:ascii="Book Antiqua" w:hAnsi="Book Antiqua" w:cs="Arial"/>
          <w:shd w:val="clear" w:color="auto" w:fill="CCCCCC"/>
        </w:rPr>
        <w:t>dismissed</w:t>
      </w:r>
    </w:p>
    <w:p w14:paraId="67396C73" w14:textId="77777777" w:rsidR="00B63045" w:rsidRDefault="00B63045" w:rsidP="00E80E94">
      <w:pPr>
        <w:jc w:val="both"/>
        <w:rPr>
          <w:rFonts w:ascii="Book Antiqua" w:hAnsi="Book Antiqua"/>
        </w:rPr>
      </w:pPr>
    </w:p>
    <w:p w14:paraId="67396C74" w14:textId="77777777" w:rsidR="00E80E94" w:rsidRDefault="00E80E94" w:rsidP="00E80E94">
      <w:pPr>
        <w:jc w:val="both"/>
        <w:rPr>
          <w:rFonts w:ascii="Book Antiqua" w:hAnsi="Book Antiqua"/>
        </w:rPr>
      </w:pPr>
      <w:r>
        <w:rPr>
          <w:rFonts w:ascii="Book Antiqua" w:hAnsi="Book Antiqua"/>
        </w:rPr>
        <w:t>No anonymity direction</w:t>
      </w:r>
      <w:r w:rsidR="000421B4">
        <w:rPr>
          <w:rFonts w:ascii="Book Antiqua" w:hAnsi="Book Antiqua"/>
        </w:rPr>
        <w:t xml:space="preserve"> was </w:t>
      </w:r>
      <w:r>
        <w:rPr>
          <w:rFonts w:ascii="Book Antiqua" w:hAnsi="Book Antiqua"/>
        </w:rPr>
        <w:t>made</w:t>
      </w:r>
      <w:r w:rsidR="000421B4">
        <w:rPr>
          <w:rFonts w:ascii="Book Antiqua" w:hAnsi="Book Antiqua"/>
        </w:rPr>
        <w:t xml:space="preserve"> by the FTT and I make no anonymity direction</w:t>
      </w:r>
      <w:r>
        <w:rPr>
          <w:rFonts w:ascii="Book Antiqua" w:hAnsi="Book Antiqua"/>
        </w:rPr>
        <w:t>.</w:t>
      </w:r>
    </w:p>
    <w:p w14:paraId="67396C75" w14:textId="77777777" w:rsidR="00E80E94" w:rsidRDefault="00E80E94" w:rsidP="00E80E94">
      <w:pPr>
        <w:jc w:val="both"/>
        <w:rPr>
          <w:rFonts w:ascii="Book Antiqua" w:hAnsi="Book Antiqua"/>
        </w:rPr>
      </w:pPr>
    </w:p>
    <w:p w14:paraId="67396C76" w14:textId="77777777" w:rsidR="000369F5" w:rsidRPr="00A56832" w:rsidRDefault="000369F5" w:rsidP="00E80E94">
      <w:pPr>
        <w:jc w:val="both"/>
        <w:rPr>
          <w:rFonts w:ascii="Book Antiqua" w:hAnsi="Book Antiqua" w:cs="Arial"/>
        </w:rPr>
      </w:pPr>
    </w:p>
    <w:p w14:paraId="67396C77" w14:textId="77777777"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p>
    <w:p w14:paraId="67396C79" w14:textId="77777777" w:rsidR="001F2716" w:rsidRPr="00A56832" w:rsidRDefault="001F2716" w:rsidP="00E80E94">
      <w:pPr>
        <w:jc w:val="both"/>
        <w:rPr>
          <w:rFonts w:ascii="Book Antiqua" w:hAnsi="Book Antiqua" w:cs="Arial"/>
        </w:rPr>
      </w:pPr>
    </w:p>
    <w:p w14:paraId="67396C7A" w14:textId="77777777" w:rsidR="005B7789" w:rsidRDefault="00AC5CF6" w:rsidP="00E80E94">
      <w:pPr>
        <w:jc w:val="both"/>
        <w:rPr>
          <w:rFonts w:ascii="Book Antiqua" w:hAnsi="Book Antiqua" w:cs="Arial"/>
        </w:rPr>
      </w:pPr>
      <w:r w:rsidRPr="00A56832">
        <w:rPr>
          <w:rFonts w:ascii="Book Antiqua" w:hAnsi="Book Antiqua" w:cs="Arial"/>
        </w:rPr>
        <w:t>Judge</w:t>
      </w:r>
      <w:r w:rsidR="000421B4">
        <w:rPr>
          <w:rFonts w:ascii="Book Antiqua" w:hAnsi="Book Antiqua" w:cs="Arial"/>
        </w:rPr>
        <w:t xml:space="preserve"> Hanbury</w:t>
      </w:r>
    </w:p>
    <w:p w14:paraId="67396C7C" w14:textId="77777777" w:rsidR="00041662" w:rsidRDefault="00041662" w:rsidP="00E80E94">
      <w:pPr>
        <w:jc w:val="both"/>
        <w:rPr>
          <w:rFonts w:ascii="Book Antiqua" w:hAnsi="Book Antiqua" w:cs="Arial"/>
        </w:rPr>
      </w:pPr>
      <w:r w:rsidRPr="00A56832">
        <w:rPr>
          <w:rFonts w:ascii="Book Antiqua" w:hAnsi="Book Antiqua" w:cs="Arial"/>
        </w:rPr>
        <w:t>Ju</w:t>
      </w:r>
      <w:r w:rsidR="008F07F8">
        <w:rPr>
          <w:rFonts w:ascii="Book Antiqua" w:hAnsi="Book Antiqua" w:cs="Arial"/>
        </w:rPr>
        <w:t>dge of the First-tier Tribunal</w:t>
      </w:r>
    </w:p>
    <w:p w14:paraId="488690DD" w14:textId="35225FC9" w:rsidR="00E228E8" w:rsidRDefault="00E228E8" w:rsidP="00E80E94">
      <w:pPr>
        <w:jc w:val="both"/>
        <w:rPr>
          <w:rFonts w:ascii="Book Antiqua" w:hAnsi="Book Antiqua" w:cs="Arial"/>
        </w:rPr>
      </w:pPr>
    </w:p>
    <w:p w14:paraId="02C17319" w14:textId="77777777" w:rsidR="00665343" w:rsidRDefault="00665343" w:rsidP="00E80E94">
      <w:pPr>
        <w:jc w:val="both"/>
        <w:rPr>
          <w:rFonts w:ascii="Book Antiqua" w:hAnsi="Book Antiqua" w:cs="Arial"/>
        </w:rPr>
      </w:pPr>
    </w:p>
    <w:p w14:paraId="656687BD" w14:textId="77777777" w:rsidR="00E228E8" w:rsidRDefault="00E228E8" w:rsidP="00E80E94">
      <w:pPr>
        <w:jc w:val="both"/>
        <w:rPr>
          <w:rFonts w:ascii="Book Antiqua" w:hAnsi="Book Antiqua" w:cs="Arial"/>
        </w:rPr>
      </w:pPr>
    </w:p>
    <w:p w14:paraId="67396C7E" w14:textId="77777777" w:rsidR="00E80E94" w:rsidRDefault="00E80E94" w:rsidP="00E80E94">
      <w:pPr>
        <w:jc w:val="both"/>
        <w:rPr>
          <w:rFonts w:ascii="Book Antiqua" w:hAnsi="Book Antiqua" w:cs="Arial"/>
        </w:rPr>
      </w:pPr>
    </w:p>
    <w:p w14:paraId="67396C7F" w14:textId="77777777" w:rsidR="00E80E94" w:rsidRDefault="00E80E94" w:rsidP="00E80E94">
      <w:pPr>
        <w:jc w:val="both"/>
        <w:rPr>
          <w:rFonts w:ascii="Book Antiqua" w:hAnsi="Book Antiqua"/>
          <w:b/>
          <w:u w:val="single"/>
        </w:rPr>
      </w:pPr>
      <w:r>
        <w:rPr>
          <w:rFonts w:ascii="Book Antiqua" w:hAnsi="Book Antiqua"/>
          <w:b/>
          <w:u w:val="single"/>
        </w:rPr>
        <w:t>TO THE RESPONDENT</w:t>
      </w:r>
    </w:p>
    <w:p w14:paraId="67396C80" w14:textId="77777777" w:rsidR="00E80E94" w:rsidRDefault="00E80E94" w:rsidP="00E80E94">
      <w:pPr>
        <w:jc w:val="both"/>
        <w:rPr>
          <w:rFonts w:ascii="Book Antiqua" w:hAnsi="Book Antiqua"/>
          <w:b/>
          <w:u w:val="single"/>
        </w:rPr>
      </w:pPr>
      <w:r>
        <w:rPr>
          <w:rFonts w:ascii="Book Antiqua" w:hAnsi="Book Antiqua"/>
          <w:b/>
          <w:u w:val="single"/>
        </w:rPr>
        <w:t>FEE AWARD</w:t>
      </w:r>
    </w:p>
    <w:p w14:paraId="67396C81" w14:textId="77777777" w:rsidR="00E80E94" w:rsidRDefault="00E80E94" w:rsidP="00E80E94">
      <w:pPr>
        <w:jc w:val="both"/>
        <w:rPr>
          <w:rFonts w:ascii="Book Antiqua" w:hAnsi="Book Antiqua"/>
          <w:b/>
          <w:u w:val="single"/>
        </w:rPr>
      </w:pPr>
    </w:p>
    <w:p w14:paraId="67396C82" w14:textId="77777777" w:rsidR="00E80E94" w:rsidRDefault="00E80E94" w:rsidP="00E80E94">
      <w:pPr>
        <w:jc w:val="both"/>
        <w:rPr>
          <w:rFonts w:ascii="Book Antiqua" w:hAnsi="Book Antiqua"/>
        </w:rPr>
      </w:pPr>
    </w:p>
    <w:p w14:paraId="67396C83" w14:textId="77777777" w:rsidR="00E80E94" w:rsidRDefault="000421B4" w:rsidP="00E80E94">
      <w:pPr>
        <w:jc w:val="both"/>
        <w:rPr>
          <w:rFonts w:ascii="Book Antiqua" w:hAnsi="Book Antiqua"/>
        </w:rPr>
      </w:pPr>
      <w:r>
        <w:rPr>
          <w:rFonts w:ascii="Book Antiqua" w:hAnsi="Book Antiqua"/>
        </w:rPr>
        <w:t xml:space="preserve">The FTT made no fee award and the appeal to the Upper Tribunal has been unsuccessful and accordingly </w:t>
      </w:r>
      <w:r w:rsidR="00E80E94">
        <w:rPr>
          <w:rFonts w:ascii="Book Antiqua" w:hAnsi="Book Antiqua"/>
        </w:rPr>
        <w:t>there can be no fee award.</w:t>
      </w:r>
    </w:p>
    <w:p w14:paraId="67396C84" w14:textId="77777777" w:rsidR="00E80E94" w:rsidRDefault="00E80E94" w:rsidP="00E80E94">
      <w:pPr>
        <w:jc w:val="both"/>
        <w:rPr>
          <w:rFonts w:ascii="Book Antiqua" w:hAnsi="Book Antiqua"/>
        </w:rPr>
      </w:pPr>
    </w:p>
    <w:p w14:paraId="67396C85" w14:textId="77777777" w:rsidR="00E80E94" w:rsidRDefault="00E80E94" w:rsidP="00E80E94">
      <w:pPr>
        <w:jc w:val="both"/>
        <w:rPr>
          <w:rFonts w:ascii="Book Antiqua" w:hAnsi="Book Antiqua"/>
        </w:rPr>
      </w:pPr>
    </w:p>
    <w:p w14:paraId="67396C8A" w14:textId="112A7409" w:rsidR="00E80E94" w:rsidRPr="00A56832" w:rsidRDefault="00E80E94"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t>Date</w:t>
      </w:r>
      <w:r w:rsidR="000E3081">
        <w:rPr>
          <w:rFonts w:ascii="Book Antiqua" w:hAnsi="Book Antiqua" w:cs="Arial"/>
        </w:rPr>
        <w:t xml:space="preserve"> 14</w:t>
      </w:r>
      <w:r w:rsidR="000421B4">
        <w:rPr>
          <w:rFonts w:ascii="Book Antiqua" w:hAnsi="Book Antiqua" w:cs="Arial"/>
        </w:rPr>
        <w:t xml:space="preserve"> September 2018</w:t>
      </w:r>
    </w:p>
    <w:p w14:paraId="67396C8B" w14:textId="77777777" w:rsidR="00E80E94" w:rsidRPr="00A56832" w:rsidRDefault="00E80E94" w:rsidP="00E80E94">
      <w:pPr>
        <w:jc w:val="both"/>
        <w:rPr>
          <w:rFonts w:ascii="Book Antiqua" w:hAnsi="Book Antiqua" w:cs="Arial"/>
        </w:rPr>
      </w:pPr>
    </w:p>
    <w:p w14:paraId="67396CC9" w14:textId="526E8A3C" w:rsidR="005B7789" w:rsidRPr="00A56832" w:rsidRDefault="000E3081" w:rsidP="00ED6D12">
      <w:pPr>
        <w:jc w:val="both"/>
        <w:rPr>
          <w:rFonts w:ascii="Book Antiqua" w:hAnsi="Book Antiqua" w:cs="Arial"/>
        </w:rPr>
      </w:pPr>
      <w:r>
        <w:rPr>
          <w:rFonts w:ascii="Book Antiqua" w:hAnsi="Book Antiqua" w:cs="Arial"/>
        </w:rPr>
        <w:t xml:space="preserve">Deputy Upper Tribunal </w:t>
      </w:r>
      <w:r w:rsidR="00E80E94" w:rsidRPr="00A56832">
        <w:rPr>
          <w:rFonts w:ascii="Book Antiqua" w:hAnsi="Book Antiqua" w:cs="Arial"/>
        </w:rPr>
        <w:t>Judge</w:t>
      </w:r>
      <w:r w:rsidR="000421B4">
        <w:rPr>
          <w:rFonts w:ascii="Book Antiqua" w:hAnsi="Book Antiqua" w:cs="Arial"/>
        </w:rPr>
        <w:t xml:space="preserve"> Hanbury</w:t>
      </w:r>
    </w:p>
    <w:sectPr w:rsidR="005B7789" w:rsidRPr="00A5683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F1B0F" w14:textId="77777777" w:rsidR="00D610C8" w:rsidRDefault="00D610C8">
      <w:r>
        <w:separator/>
      </w:r>
    </w:p>
  </w:endnote>
  <w:endnote w:type="continuationSeparator" w:id="0">
    <w:p w14:paraId="6E29AAEB" w14:textId="77777777" w:rsidR="00D610C8" w:rsidRDefault="00D61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CD1" w14:textId="39AB2594"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E1320C">
      <w:rPr>
        <w:rStyle w:val="PageNumber"/>
        <w:rFonts w:ascii="Book Antiqua" w:hAnsi="Book Antiqua" w:cs="Arial"/>
        <w:noProof/>
        <w:sz w:val="16"/>
        <w:szCs w:val="16"/>
      </w:rPr>
      <w:t>3</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CD3" w14:textId="77777777"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0D76B2">
      <w:rPr>
        <w:rFonts w:ascii="Book Antiqua" w:hAnsi="Book Antiqua" w:cs="Arial"/>
        <w:b/>
      </w:rPr>
      <w:t xml:space="preserve"> CROWN COPYRIGHT </w:t>
    </w:r>
    <w:r w:rsidR="00D74AE5">
      <w:rPr>
        <w:rFonts w:ascii="Book Antiqua" w:hAnsi="Book Antiqua" w:cs="Arial"/>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30D52" w14:textId="77777777" w:rsidR="00D610C8" w:rsidRDefault="00D610C8">
      <w:r>
        <w:separator/>
      </w:r>
    </w:p>
  </w:footnote>
  <w:footnote w:type="continuationSeparator" w:id="0">
    <w:p w14:paraId="6E731A56" w14:textId="77777777" w:rsidR="00D610C8" w:rsidRDefault="00D61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CD0" w14:textId="77777777"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A27BC5">
      <w:rPr>
        <w:rFonts w:ascii="Book Antiqua" w:hAnsi="Book Antiqua" w:cs="Arial"/>
        <w:sz w:val="16"/>
        <w:szCs w:val="16"/>
      </w:rPr>
      <w:t xml:space="preserve">H U </w:t>
    </w:r>
    <w:r w:rsidR="00D713C3">
      <w:rPr>
        <w:rFonts w:ascii="Book Antiqua" w:hAnsi="Book Antiqua" w:cs="Arial"/>
        <w:sz w:val="16"/>
        <w:szCs w:val="16"/>
      </w:rPr>
      <w:t>/</w:t>
    </w:r>
    <w:r w:rsidR="00A27BC5">
      <w:rPr>
        <w:rFonts w:ascii="Book Antiqua" w:hAnsi="Book Antiqua" w:cs="Arial"/>
        <w:sz w:val="16"/>
        <w:szCs w:val="16"/>
      </w:rPr>
      <w:t>05552/2017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CD2" w14:textId="77777777"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2A1D93C-33E0-4C53-850A-CA50B845182F}"/>
    <w:docVar w:name="dgnword-eventsink" w:val="366841128"/>
  </w:docVars>
  <w:rsids>
    <w:rsidRoot w:val="00BE0CED"/>
    <w:rsid w:val="00000621"/>
    <w:rsid w:val="000036C2"/>
    <w:rsid w:val="00014318"/>
    <w:rsid w:val="00017451"/>
    <w:rsid w:val="00023D67"/>
    <w:rsid w:val="0003024E"/>
    <w:rsid w:val="00033D3D"/>
    <w:rsid w:val="000369F5"/>
    <w:rsid w:val="00041662"/>
    <w:rsid w:val="000421B4"/>
    <w:rsid w:val="00066FB1"/>
    <w:rsid w:val="00070603"/>
    <w:rsid w:val="00071A7E"/>
    <w:rsid w:val="000746C0"/>
    <w:rsid w:val="00074D1D"/>
    <w:rsid w:val="00092580"/>
    <w:rsid w:val="00094EC1"/>
    <w:rsid w:val="000970DB"/>
    <w:rsid w:val="000D5D94"/>
    <w:rsid w:val="000D6B41"/>
    <w:rsid w:val="000D76B2"/>
    <w:rsid w:val="000E3081"/>
    <w:rsid w:val="000E36F6"/>
    <w:rsid w:val="001165A7"/>
    <w:rsid w:val="001241F2"/>
    <w:rsid w:val="00130401"/>
    <w:rsid w:val="001425F2"/>
    <w:rsid w:val="00151BB7"/>
    <w:rsid w:val="00157CD6"/>
    <w:rsid w:val="00167D3A"/>
    <w:rsid w:val="0018559A"/>
    <w:rsid w:val="0019218D"/>
    <w:rsid w:val="001A06FA"/>
    <w:rsid w:val="001A4E3C"/>
    <w:rsid w:val="001B0E40"/>
    <w:rsid w:val="001C3766"/>
    <w:rsid w:val="001D4C5D"/>
    <w:rsid w:val="001F18EF"/>
    <w:rsid w:val="001F2716"/>
    <w:rsid w:val="001F3809"/>
    <w:rsid w:val="001F4292"/>
    <w:rsid w:val="0020133A"/>
    <w:rsid w:val="00207617"/>
    <w:rsid w:val="002213CB"/>
    <w:rsid w:val="00233774"/>
    <w:rsid w:val="0025577D"/>
    <w:rsid w:val="00261911"/>
    <w:rsid w:val="00266859"/>
    <w:rsid w:val="00283659"/>
    <w:rsid w:val="00287C49"/>
    <w:rsid w:val="00295EDF"/>
    <w:rsid w:val="002B5B68"/>
    <w:rsid w:val="002C4E73"/>
    <w:rsid w:val="002D68BF"/>
    <w:rsid w:val="002D6ABB"/>
    <w:rsid w:val="002E1B91"/>
    <w:rsid w:val="002E2B13"/>
    <w:rsid w:val="002F7B33"/>
    <w:rsid w:val="0030153E"/>
    <w:rsid w:val="00305DD4"/>
    <w:rsid w:val="00336CBF"/>
    <w:rsid w:val="003546C8"/>
    <w:rsid w:val="003600A3"/>
    <w:rsid w:val="00363402"/>
    <w:rsid w:val="0037374F"/>
    <w:rsid w:val="00387C1D"/>
    <w:rsid w:val="003A115B"/>
    <w:rsid w:val="003A6C9B"/>
    <w:rsid w:val="003A7CF2"/>
    <w:rsid w:val="003C5CE5"/>
    <w:rsid w:val="003C7D3E"/>
    <w:rsid w:val="003D4C33"/>
    <w:rsid w:val="003D64E8"/>
    <w:rsid w:val="003E02E6"/>
    <w:rsid w:val="003E267B"/>
    <w:rsid w:val="003E3150"/>
    <w:rsid w:val="003E7604"/>
    <w:rsid w:val="003E77E1"/>
    <w:rsid w:val="003E7CD1"/>
    <w:rsid w:val="003F2473"/>
    <w:rsid w:val="003F60DD"/>
    <w:rsid w:val="00402B9E"/>
    <w:rsid w:val="004229C0"/>
    <w:rsid w:val="00423932"/>
    <w:rsid w:val="004249CB"/>
    <w:rsid w:val="004258CD"/>
    <w:rsid w:val="00435502"/>
    <w:rsid w:val="00436123"/>
    <w:rsid w:val="0044127D"/>
    <w:rsid w:val="004448DB"/>
    <w:rsid w:val="00446C9A"/>
    <w:rsid w:val="00457F0A"/>
    <w:rsid w:val="004617D1"/>
    <w:rsid w:val="00477193"/>
    <w:rsid w:val="00494BA9"/>
    <w:rsid w:val="004A1848"/>
    <w:rsid w:val="004F30F0"/>
    <w:rsid w:val="00503820"/>
    <w:rsid w:val="00507FEC"/>
    <w:rsid w:val="00510F0E"/>
    <w:rsid w:val="00511FB9"/>
    <w:rsid w:val="00517F14"/>
    <w:rsid w:val="00521A67"/>
    <w:rsid w:val="00532C7E"/>
    <w:rsid w:val="00536C8A"/>
    <w:rsid w:val="005479E1"/>
    <w:rsid w:val="005515D0"/>
    <w:rsid w:val="005570FD"/>
    <w:rsid w:val="005575EA"/>
    <w:rsid w:val="00557DDD"/>
    <w:rsid w:val="00563F9E"/>
    <w:rsid w:val="005677C2"/>
    <w:rsid w:val="00572EA5"/>
    <w:rsid w:val="00573F6C"/>
    <w:rsid w:val="005746DE"/>
    <w:rsid w:val="0057790C"/>
    <w:rsid w:val="005855DE"/>
    <w:rsid w:val="00590C88"/>
    <w:rsid w:val="00593795"/>
    <w:rsid w:val="00597DD6"/>
    <w:rsid w:val="005A75FF"/>
    <w:rsid w:val="005B7789"/>
    <w:rsid w:val="005D78DB"/>
    <w:rsid w:val="005F08FC"/>
    <w:rsid w:val="005F5D20"/>
    <w:rsid w:val="00620979"/>
    <w:rsid w:val="00644AEA"/>
    <w:rsid w:val="0064629B"/>
    <w:rsid w:val="0065791C"/>
    <w:rsid w:val="00665343"/>
    <w:rsid w:val="00672AE4"/>
    <w:rsid w:val="00683E48"/>
    <w:rsid w:val="0068706C"/>
    <w:rsid w:val="00690B8A"/>
    <w:rsid w:val="00691515"/>
    <w:rsid w:val="006B0B7E"/>
    <w:rsid w:val="006C5A04"/>
    <w:rsid w:val="006D1DFA"/>
    <w:rsid w:val="006D506B"/>
    <w:rsid w:val="006E3C90"/>
    <w:rsid w:val="006F253C"/>
    <w:rsid w:val="00704B61"/>
    <w:rsid w:val="00707443"/>
    <w:rsid w:val="00716640"/>
    <w:rsid w:val="00721BD4"/>
    <w:rsid w:val="00742A8D"/>
    <w:rsid w:val="007552A9"/>
    <w:rsid w:val="00761858"/>
    <w:rsid w:val="00763817"/>
    <w:rsid w:val="00767D59"/>
    <w:rsid w:val="00775403"/>
    <w:rsid w:val="00776E97"/>
    <w:rsid w:val="00780FD7"/>
    <w:rsid w:val="00787FF8"/>
    <w:rsid w:val="007912AD"/>
    <w:rsid w:val="007A376D"/>
    <w:rsid w:val="007B0824"/>
    <w:rsid w:val="007B18C8"/>
    <w:rsid w:val="007D3E82"/>
    <w:rsid w:val="007F431E"/>
    <w:rsid w:val="00813BFE"/>
    <w:rsid w:val="008303B8"/>
    <w:rsid w:val="00831578"/>
    <w:rsid w:val="008331F0"/>
    <w:rsid w:val="0083332D"/>
    <w:rsid w:val="00833DCE"/>
    <w:rsid w:val="00837145"/>
    <w:rsid w:val="008456B2"/>
    <w:rsid w:val="00854BB5"/>
    <w:rsid w:val="008613EF"/>
    <w:rsid w:val="00871D34"/>
    <w:rsid w:val="008873A5"/>
    <w:rsid w:val="008A3CD0"/>
    <w:rsid w:val="008B270C"/>
    <w:rsid w:val="008C3D3D"/>
    <w:rsid w:val="008D4131"/>
    <w:rsid w:val="008D73AC"/>
    <w:rsid w:val="008E5D45"/>
    <w:rsid w:val="008F07F8"/>
    <w:rsid w:val="008F1932"/>
    <w:rsid w:val="008F294D"/>
    <w:rsid w:val="00902241"/>
    <w:rsid w:val="009105C0"/>
    <w:rsid w:val="00921062"/>
    <w:rsid w:val="009503EF"/>
    <w:rsid w:val="00950F31"/>
    <w:rsid w:val="00966ECF"/>
    <w:rsid w:val="009727A3"/>
    <w:rsid w:val="009753BD"/>
    <w:rsid w:val="00987774"/>
    <w:rsid w:val="009A11E8"/>
    <w:rsid w:val="009C34BC"/>
    <w:rsid w:val="009D4419"/>
    <w:rsid w:val="009E434C"/>
    <w:rsid w:val="009F40B1"/>
    <w:rsid w:val="009F5220"/>
    <w:rsid w:val="009F7C4D"/>
    <w:rsid w:val="00A10290"/>
    <w:rsid w:val="00A15234"/>
    <w:rsid w:val="00A201AB"/>
    <w:rsid w:val="00A27BC5"/>
    <w:rsid w:val="00A31C8B"/>
    <w:rsid w:val="00A46984"/>
    <w:rsid w:val="00A54B47"/>
    <w:rsid w:val="00A56832"/>
    <w:rsid w:val="00A6195B"/>
    <w:rsid w:val="00A673C5"/>
    <w:rsid w:val="00A815F9"/>
    <w:rsid w:val="00A845DC"/>
    <w:rsid w:val="00A9044C"/>
    <w:rsid w:val="00A9692E"/>
    <w:rsid w:val="00A97AEE"/>
    <w:rsid w:val="00AC5CF6"/>
    <w:rsid w:val="00AF4554"/>
    <w:rsid w:val="00B0121F"/>
    <w:rsid w:val="00B02144"/>
    <w:rsid w:val="00B144FA"/>
    <w:rsid w:val="00B30648"/>
    <w:rsid w:val="00B3524D"/>
    <w:rsid w:val="00B40F69"/>
    <w:rsid w:val="00B46616"/>
    <w:rsid w:val="00B56931"/>
    <w:rsid w:val="00B61205"/>
    <w:rsid w:val="00B617C4"/>
    <w:rsid w:val="00B626FA"/>
    <w:rsid w:val="00B63045"/>
    <w:rsid w:val="00B643AE"/>
    <w:rsid w:val="00B7040A"/>
    <w:rsid w:val="00B71B01"/>
    <w:rsid w:val="00B772EB"/>
    <w:rsid w:val="00BA3279"/>
    <w:rsid w:val="00BA449E"/>
    <w:rsid w:val="00BB50E5"/>
    <w:rsid w:val="00BD4196"/>
    <w:rsid w:val="00BE0CED"/>
    <w:rsid w:val="00BF22CA"/>
    <w:rsid w:val="00C004FF"/>
    <w:rsid w:val="00C00E8D"/>
    <w:rsid w:val="00C10BC3"/>
    <w:rsid w:val="00C243AC"/>
    <w:rsid w:val="00C26032"/>
    <w:rsid w:val="00C265B0"/>
    <w:rsid w:val="00C275E8"/>
    <w:rsid w:val="00C345E1"/>
    <w:rsid w:val="00C37622"/>
    <w:rsid w:val="00C52CDB"/>
    <w:rsid w:val="00C705E3"/>
    <w:rsid w:val="00C7488F"/>
    <w:rsid w:val="00C91E52"/>
    <w:rsid w:val="00CA1EE2"/>
    <w:rsid w:val="00CB0D15"/>
    <w:rsid w:val="00CB2B8B"/>
    <w:rsid w:val="00CB6E35"/>
    <w:rsid w:val="00CC0C8B"/>
    <w:rsid w:val="00CC2B71"/>
    <w:rsid w:val="00CC5EDB"/>
    <w:rsid w:val="00CD2B4F"/>
    <w:rsid w:val="00CD2E73"/>
    <w:rsid w:val="00CE1A46"/>
    <w:rsid w:val="00CE3ECA"/>
    <w:rsid w:val="00CF253F"/>
    <w:rsid w:val="00CF56B4"/>
    <w:rsid w:val="00CF6498"/>
    <w:rsid w:val="00D20F09"/>
    <w:rsid w:val="00D22636"/>
    <w:rsid w:val="00D40FD9"/>
    <w:rsid w:val="00D53769"/>
    <w:rsid w:val="00D610C8"/>
    <w:rsid w:val="00D63A24"/>
    <w:rsid w:val="00D713C3"/>
    <w:rsid w:val="00D74AE5"/>
    <w:rsid w:val="00D85C13"/>
    <w:rsid w:val="00D91BE3"/>
    <w:rsid w:val="00D94AFC"/>
    <w:rsid w:val="00D950A8"/>
    <w:rsid w:val="00DB70AE"/>
    <w:rsid w:val="00DB7231"/>
    <w:rsid w:val="00DD5071"/>
    <w:rsid w:val="00DD5C39"/>
    <w:rsid w:val="00DE26AF"/>
    <w:rsid w:val="00DE79C3"/>
    <w:rsid w:val="00DE7DB7"/>
    <w:rsid w:val="00DF1B9B"/>
    <w:rsid w:val="00E00A0A"/>
    <w:rsid w:val="00E07F57"/>
    <w:rsid w:val="00E1320C"/>
    <w:rsid w:val="00E228E8"/>
    <w:rsid w:val="00E50BCE"/>
    <w:rsid w:val="00E54DF4"/>
    <w:rsid w:val="00E606D4"/>
    <w:rsid w:val="00E61292"/>
    <w:rsid w:val="00E76309"/>
    <w:rsid w:val="00E77C4D"/>
    <w:rsid w:val="00E80E94"/>
    <w:rsid w:val="00E81D01"/>
    <w:rsid w:val="00E8616A"/>
    <w:rsid w:val="00ED6D12"/>
    <w:rsid w:val="00EE45D8"/>
    <w:rsid w:val="00EE592D"/>
    <w:rsid w:val="00EF7934"/>
    <w:rsid w:val="00F004CD"/>
    <w:rsid w:val="00F00A6B"/>
    <w:rsid w:val="00F20DE7"/>
    <w:rsid w:val="00F22EDA"/>
    <w:rsid w:val="00F26461"/>
    <w:rsid w:val="00F26AD0"/>
    <w:rsid w:val="00F301DB"/>
    <w:rsid w:val="00F33E0E"/>
    <w:rsid w:val="00F34302"/>
    <w:rsid w:val="00F63596"/>
    <w:rsid w:val="00F6640F"/>
    <w:rsid w:val="00F72C54"/>
    <w:rsid w:val="00F7695B"/>
    <w:rsid w:val="00FB7E80"/>
    <w:rsid w:val="00FE2D0E"/>
    <w:rsid w:val="00FE6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7396C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2334</Words>
  <Characters>11635</Characters>
  <Application>Microsoft Office Word</Application>
  <DocSecurity>0</DocSecurity>
  <Lines>96</Lines>
  <Paragraphs>27</Paragraphs>
  <ScaleCrop>false</ScaleCrop>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2018-10-05T10:58:00Z</dcterms:created>
  <dcterms:modified xsi:type="dcterms:W3CDTF">2018-10-05T10:58:00Z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